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9B8CC" w14:textId="1E71F08C" w:rsidR="00F614B2" w:rsidRDefault="00F614B2">
      <w:r>
        <w:t>CASE</w:t>
      </w:r>
      <w:r w:rsidR="00C054BA">
        <w:t>S</w:t>
      </w:r>
      <w:r>
        <w:t xml:space="preserve"> 20JUN2025</w:t>
      </w:r>
    </w:p>
    <w:p w14:paraId="25260073" w14:textId="77777777" w:rsidR="00C054BA" w:rsidRDefault="00C054BA" w:rsidP="00C054BA"/>
    <w:p w14:paraId="3DEBF0FA" w14:textId="77777777" w:rsidR="00C054BA" w:rsidRDefault="00C054BA" w:rsidP="00C054BA">
      <w:proofErr w:type="spellStart"/>
      <w:r>
        <w:t>Perttu</w:t>
      </w:r>
      <w:proofErr w:type="spellEnd"/>
      <w:r>
        <w:t xml:space="preserve"> v. Richards</w:t>
      </w:r>
    </w:p>
    <w:p w14:paraId="5288E765" w14:textId="77777777" w:rsidR="00C054BA" w:rsidRDefault="00C054BA" w:rsidP="00C054BA">
      <w:r>
        <w:t>Court: U.S. Supreme Court</w:t>
      </w:r>
    </w:p>
    <w:p w14:paraId="54492340" w14:textId="77777777" w:rsidR="00C054BA" w:rsidRDefault="00C054BA" w:rsidP="00C054BA">
      <w:r>
        <w:t>Docket: 23-1324</w:t>
      </w:r>
    </w:p>
    <w:p w14:paraId="14DA3308" w14:textId="77777777" w:rsidR="00C054BA" w:rsidRDefault="00C054BA" w:rsidP="00C054BA"/>
    <w:p w14:paraId="11E47926" w14:textId="77777777" w:rsidR="00C054BA" w:rsidRDefault="00C054BA" w:rsidP="00C054BA">
      <w:r>
        <w:t>Opinion Date: June 18, 2025</w:t>
      </w:r>
    </w:p>
    <w:p w14:paraId="2E3CB9A8" w14:textId="77777777" w:rsidR="00C054BA" w:rsidRDefault="00C054BA" w:rsidP="00C054BA">
      <w:r>
        <w:t>Judge: John Roberts</w:t>
      </w:r>
    </w:p>
    <w:p w14:paraId="41B81EA3" w14:textId="77777777" w:rsidR="00C054BA" w:rsidRDefault="00C054BA" w:rsidP="00C054BA">
      <w:r>
        <w:t>Areas of Law: Civil Procedure, Civil Rights, Constitutional Law</w:t>
      </w:r>
    </w:p>
    <w:p w14:paraId="4F7C390B" w14:textId="77777777" w:rsidR="00C054BA" w:rsidRDefault="00C054BA" w:rsidP="00C054BA"/>
    <w:p w14:paraId="6BA52F10" w14:textId="77777777" w:rsidR="00C054BA" w:rsidRDefault="00C054BA" w:rsidP="00C054BA">
      <w:r>
        <w:t xml:space="preserve">In this case, inmate Kyle Richards alleged that Thomas </w:t>
      </w:r>
      <w:proofErr w:type="spellStart"/>
      <w:r>
        <w:t>Perttu</w:t>
      </w:r>
      <w:proofErr w:type="spellEnd"/>
      <w:r>
        <w:t xml:space="preserve">, a prison employee, sexually harassed him and other inmates. Richards also claimed that </w:t>
      </w:r>
      <w:proofErr w:type="spellStart"/>
      <w:r>
        <w:t>Perttu</w:t>
      </w:r>
      <w:proofErr w:type="spellEnd"/>
      <w:r>
        <w:t xml:space="preserve"> destroyed his grievance documents and retaliated against him for attempting to file them. Richards sued </w:t>
      </w:r>
      <w:proofErr w:type="spellStart"/>
      <w:r>
        <w:t>Perttu</w:t>
      </w:r>
      <w:proofErr w:type="spellEnd"/>
      <w:r>
        <w:t xml:space="preserve"> under 42 U.S.C. §1983 for violating his constitutional rights, including his First Amendment right to file grievances. </w:t>
      </w:r>
      <w:proofErr w:type="spellStart"/>
      <w:r>
        <w:t>Perttu</w:t>
      </w:r>
      <w:proofErr w:type="spellEnd"/>
      <w:r>
        <w:t xml:space="preserve"> moved for summary judgment, arguing that Richards had failed to exhaust available grievance procedures as required by the Prison Litigation Reform Act (PLRA).</w:t>
      </w:r>
    </w:p>
    <w:p w14:paraId="3B0B715F" w14:textId="77777777" w:rsidR="00C054BA" w:rsidRDefault="00C054BA" w:rsidP="00C054BA"/>
    <w:p w14:paraId="41092D64" w14:textId="77777777" w:rsidR="00C054BA" w:rsidRDefault="00C054BA" w:rsidP="00C054BA">
      <w:r>
        <w:t xml:space="preserve">The Magistrate Judge found a genuine issue of fact regarding whether Richards was excused from exhausting his claims due to </w:t>
      </w:r>
      <w:proofErr w:type="spellStart"/>
      <w:r>
        <w:t>Perttu's</w:t>
      </w:r>
      <w:proofErr w:type="spellEnd"/>
      <w:r>
        <w:t xml:space="preserve"> interference and held an evidentiary hearing. The Magistrate Judge concluded that Richards's witnesses lacked credibility and recommended dismissal without prejudice for failure to exhaust. The District Court adopted this recommendation. The Sixth Circuit reversed, holding that the Seventh Amendment requires a jury trial when the resolution of the exhaustion issue under the PLRA would also resolve a genuine dispute of material fact regarding the merits of the plaintiff's substantive case.</w:t>
      </w:r>
    </w:p>
    <w:p w14:paraId="181F340A" w14:textId="77777777" w:rsidR="00C054BA" w:rsidRDefault="00C054BA" w:rsidP="00C054BA"/>
    <w:p w14:paraId="4ECF22BF" w14:textId="001C2DE4" w:rsidR="00F614B2" w:rsidRDefault="00C054BA" w:rsidP="00C054BA">
      <w:r>
        <w:t xml:space="preserve">The Supreme Court of the United States held that parties are entitled to a jury trial on PLRA exhaustion when that issue is intertwined with the merits of a claim that requires a jury trial under the Seventh Amendment. The Court reasoned that the usual practice under the Federal Rules of Civil Procedure is that factual disputes regarding legal claims go to the </w:t>
      </w:r>
      <w:r>
        <w:lastRenderedPageBreak/>
        <w:t>jury. The PLRA is silent on whether judges or juries should resolve exhaustion disputes, and this silence indicates that the usual practice should be followed. The Court affirmed the judgment of the Sixth Circuit.</w:t>
      </w:r>
    </w:p>
    <w:p w14:paraId="66741C9F" w14:textId="0728CAD2" w:rsidR="00C054BA" w:rsidRDefault="00C054BA" w:rsidP="00C054BA">
      <w:hyperlink r:id="rId4" w:history="1">
        <w:r w:rsidRPr="00FD2E08">
          <w:rPr>
            <w:rStyle w:val="Hyperlink"/>
          </w:rPr>
          <w:t>https://supreme.justia.com/cases/federal/us/605/23-1324/case.pdf</w:t>
        </w:r>
      </w:hyperlink>
      <w:r>
        <w:t xml:space="preserve"> </w:t>
      </w:r>
    </w:p>
    <w:p w14:paraId="773717E6" w14:textId="77777777" w:rsidR="00C054BA" w:rsidRDefault="00C054BA" w:rsidP="00C054BA"/>
    <w:p w14:paraId="21FB4B9F" w14:textId="77777777" w:rsidR="008D24EC" w:rsidRDefault="008D24EC" w:rsidP="008D24EC">
      <w:r>
        <w:t>Maser v. City of Coralville, IA</w:t>
      </w:r>
    </w:p>
    <w:p w14:paraId="1011614E" w14:textId="77777777" w:rsidR="008D24EC" w:rsidRDefault="008D24EC" w:rsidP="008D24EC">
      <w:r>
        <w:t>Court: U.S. Court of Appeals for the Eighth Circuit</w:t>
      </w:r>
    </w:p>
    <w:p w14:paraId="64BF68EE" w14:textId="77777777" w:rsidR="008D24EC" w:rsidRDefault="008D24EC" w:rsidP="008D24EC">
      <w:r>
        <w:t>Docket: 23-3637</w:t>
      </w:r>
    </w:p>
    <w:p w14:paraId="32160F80" w14:textId="77777777" w:rsidR="008D24EC" w:rsidRDefault="008D24EC" w:rsidP="008D24EC">
      <w:r>
        <w:t>Opinion Date: June 13, 2025</w:t>
      </w:r>
    </w:p>
    <w:p w14:paraId="135D5D72" w14:textId="77777777" w:rsidR="008D24EC" w:rsidRDefault="008D24EC" w:rsidP="008D24EC"/>
    <w:p w14:paraId="58209B8B" w14:textId="54E9A13A" w:rsidR="008D24EC" w:rsidRDefault="00DD7CE4" w:rsidP="008D24EC">
      <w:r>
        <w:t>Topics:</w:t>
      </w:r>
    </w:p>
    <w:p w14:paraId="75FC153C" w14:textId="77777777" w:rsidR="008D24EC" w:rsidRDefault="008D24EC" w:rsidP="008D24EC"/>
    <w:p w14:paraId="62C794A8" w14:textId="77777777" w:rsidR="008D24EC" w:rsidRDefault="008D24EC" w:rsidP="008D24EC">
      <w:r>
        <w:t>After a welfare check was requested by his fiancée, Joseph Maser was involved in a standoff with police at his suburban Iowa home. Maser had threatened suicide, fired a gun inside his house, and was reportedly intoxicated with access to firearms. Officers attempted to negotiate with Maser for nearly an hour, during which Maser became increasingly agitated and made threats. Maser exited his garage holding a rifle, ignored commands to drop the weapon, and raised the rifle outward from his body. Officer Joshua Van Brocklin, perceiving a threat, shot Maser twice in the chest. Maser survived and subsequently brought a claim under 42 U.S.C. § 1983, alleging that Officer Van Brocklin used excessive force in violation of the Fourth Amendment.</w:t>
      </w:r>
    </w:p>
    <w:p w14:paraId="1D9EE699" w14:textId="77777777" w:rsidR="008D24EC" w:rsidRDefault="008D24EC" w:rsidP="008D24EC"/>
    <w:p w14:paraId="74012ED5" w14:textId="77777777" w:rsidR="008D24EC" w:rsidRDefault="008D24EC" w:rsidP="008D24EC">
      <w:r>
        <w:t>Initially, Maser filed suit in state court against Officer Van Brocklin, the City of Coralville, and other officers, asserting both state and federal claims. The case was removed to the United States District Court for the Southern District of Iowa. Following a decision by the Iowa Supreme Court in Burnett v. Smith, which foreclosed excessive force claims under the Iowa Constitution, the district court granted summary judgment on those claims. The district court also granted summary judgment for Officer Van Brocklin on the federal excessive force claim, finding no constitutional violation and awarding qualified immunity.</w:t>
      </w:r>
    </w:p>
    <w:p w14:paraId="6C6E8482" w14:textId="77777777" w:rsidR="008D24EC" w:rsidRDefault="008D24EC" w:rsidP="008D24EC"/>
    <w:p w14:paraId="4E450DCF" w14:textId="66DE550D" w:rsidR="00F614B2" w:rsidRDefault="008D24EC" w:rsidP="008D24EC">
      <w:r>
        <w:lastRenderedPageBreak/>
        <w:t>On appeal, the United States Court of Appeals for the Eighth Circuit reviewed the grant of summary judgment de novo. The court held that, under the totality of the circumstances, Officer Van Brocklin’s use of deadly force was objectively reasonable because Maser’s actions—raising a rifle outward after repeated noncompliance and threats—created an imminent threat of serious harm. The court found no genuine dispute of material fact and affirmed the district court’s grant of summary judgment, holding that Maser’s Fourth Amendment rights were not violated.</w:t>
      </w:r>
    </w:p>
    <w:p w14:paraId="7B018698" w14:textId="4D3BFD5D" w:rsidR="008D24EC" w:rsidRDefault="00DD7CE4" w:rsidP="008D24EC">
      <w:hyperlink r:id="rId5" w:history="1">
        <w:r w:rsidRPr="00FD2E08">
          <w:rPr>
            <w:rStyle w:val="Hyperlink"/>
          </w:rPr>
          <w:t>https://cases.justia.com/federal/appellate-courts/ca8/23-3637/23-3637-2025-06-13.pdf</w:t>
        </w:r>
      </w:hyperlink>
    </w:p>
    <w:p w14:paraId="01C5CAAA" w14:textId="77777777" w:rsidR="00DD7CE4" w:rsidRDefault="00DD7CE4" w:rsidP="008D24EC"/>
    <w:p w14:paraId="20E5F3CB" w14:textId="77777777" w:rsidR="00074A3D" w:rsidRDefault="00074A3D" w:rsidP="00074A3D">
      <w:r>
        <w:t>United States v. Tyler</w:t>
      </w:r>
    </w:p>
    <w:p w14:paraId="4A1815AB" w14:textId="77777777" w:rsidR="00074A3D" w:rsidRDefault="00074A3D" w:rsidP="00074A3D">
      <w:r>
        <w:t>Court: U.S. Court of Appeals for the Tenth Circuit</w:t>
      </w:r>
    </w:p>
    <w:p w14:paraId="5017A3AE" w14:textId="77777777" w:rsidR="00074A3D" w:rsidRDefault="00074A3D" w:rsidP="00074A3D">
      <w:r>
        <w:t>Docket: 24-6035</w:t>
      </w:r>
    </w:p>
    <w:p w14:paraId="35BF106F" w14:textId="77777777" w:rsidR="00074A3D" w:rsidRDefault="00074A3D" w:rsidP="00074A3D">
      <w:r>
        <w:t>Opinion Date: June 16, 2025</w:t>
      </w:r>
    </w:p>
    <w:p w14:paraId="7DE6444B" w14:textId="77777777" w:rsidR="00074A3D" w:rsidRDefault="00074A3D" w:rsidP="00074A3D"/>
    <w:p w14:paraId="1B818301" w14:textId="57ED5CE9" w:rsidR="00074A3D" w:rsidRDefault="00074A3D" w:rsidP="00074A3D">
      <w:r>
        <w:t>Topics</w:t>
      </w:r>
    </w:p>
    <w:p w14:paraId="528B7722" w14:textId="77777777" w:rsidR="00074A3D" w:rsidRDefault="00074A3D" w:rsidP="00074A3D"/>
    <w:p w14:paraId="4B662EEA" w14:textId="77777777" w:rsidR="00074A3D" w:rsidRDefault="00074A3D" w:rsidP="00074A3D">
      <w:r>
        <w:t>On December 21, 2022, Oklahoma City Police officers received a tip that Karen Gonzalez, who had an outstanding arrest warrant, was at a Days Inn. Officers surveilled the area and followed a car they believed she entered to a gas station. They confirmed her identity and arrested her. Jonas Tyler, who was near the car, was detained, handcuffed, and placed in a police car. Despite his compliance and lack of suspicion, officers detained him further while waiting for a K-9 unit, which eventually led to the discovery of a firearm and drugs in his car.</w:t>
      </w:r>
    </w:p>
    <w:p w14:paraId="2A229F80" w14:textId="77777777" w:rsidR="00074A3D" w:rsidRDefault="00074A3D" w:rsidP="00074A3D"/>
    <w:p w14:paraId="0D4DB8D6" w14:textId="77777777" w:rsidR="00074A3D" w:rsidRDefault="00074A3D" w:rsidP="00074A3D">
      <w:r>
        <w:t>The United States District Court for the Western District of Oklahoma denied Mr. Tyler's motion to suppress the evidence found in his car, ruling that his continued detention was reasonable. Mr. Tyler then entered a conditional guilty plea to possession of a firearm by a previously convicted felon, reserving his right to appeal the suppression ruling. He was sentenced to 84 months in prison.</w:t>
      </w:r>
    </w:p>
    <w:p w14:paraId="79B89A38" w14:textId="77777777" w:rsidR="00074A3D" w:rsidRDefault="00074A3D" w:rsidP="00074A3D"/>
    <w:p w14:paraId="5DD4C161" w14:textId="3A014430" w:rsidR="00DD7CE4" w:rsidRDefault="00074A3D" w:rsidP="00074A3D">
      <w:r>
        <w:lastRenderedPageBreak/>
        <w:t>The United States Court of Appeals for the Tenth Circuit reviewed the case and found that Mr. Tyler's continued detention after the arrest of Ms. Gonzalez was unreasonable and violated his Fourth Amendment rights. The court held that the government did not have a sufficient justification for detaining Mr. Tyler beyond the initial arrest of Ms. Gonzalez, as there was no reasonable suspicion of wrongdoing or dangerousness on his part. Consequently, the court vacated Mr. Tyler's conviction and sentence and remanded the case for further proceedings consistent with their opinion.</w:t>
      </w:r>
    </w:p>
    <w:p w14:paraId="4340054C" w14:textId="3839211A" w:rsidR="00DD7CE4" w:rsidRDefault="00074A3D" w:rsidP="008D24EC">
      <w:hyperlink r:id="rId6" w:history="1">
        <w:r w:rsidRPr="00FD2E08">
          <w:rPr>
            <w:rStyle w:val="Hyperlink"/>
          </w:rPr>
          <w:t>https://cases.justia.com/federal/appellate-courts/ca10/24-6035/24-6035-2025-06-16.pdf</w:t>
        </w:r>
      </w:hyperlink>
      <w:r>
        <w:t xml:space="preserve"> </w:t>
      </w:r>
    </w:p>
    <w:p w14:paraId="5E5C271F" w14:textId="77777777" w:rsidR="00074A3D" w:rsidRDefault="00074A3D" w:rsidP="008D24EC"/>
    <w:p w14:paraId="1DA6EC43" w14:textId="77777777" w:rsidR="00EC01ED" w:rsidRDefault="00EC01ED" w:rsidP="00EC01ED">
      <w:r>
        <w:t>Stringer v. County of Bucks</w:t>
      </w:r>
    </w:p>
    <w:p w14:paraId="6C0FE0DB" w14:textId="77777777" w:rsidR="00EC01ED" w:rsidRDefault="00EC01ED" w:rsidP="00EC01ED">
      <w:r>
        <w:t>Court: U.S. Court of Appeals for the Third Circuit</w:t>
      </w:r>
    </w:p>
    <w:p w14:paraId="75D49861" w14:textId="77777777" w:rsidR="00EC01ED" w:rsidRDefault="00EC01ED" w:rsidP="00EC01ED">
      <w:r>
        <w:t>Docket: 23-1373</w:t>
      </w:r>
    </w:p>
    <w:p w14:paraId="67E31D0A" w14:textId="77777777" w:rsidR="00EC01ED" w:rsidRDefault="00EC01ED" w:rsidP="00EC01ED">
      <w:r>
        <w:t>Opinion Date: June 18, 2025</w:t>
      </w:r>
    </w:p>
    <w:p w14:paraId="0EDDEBC4" w14:textId="77777777" w:rsidR="00EC01ED" w:rsidRDefault="00EC01ED" w:rsidP="00EC01ED"/>
    <w:p w14:paraId="6823092E" w14:textId="084BB239" w:rsidR="00EC01ED" w:rsidRDefault="00EC01ED" w:rsidP="00EC01ED">
      <w:r>
        <w:t xml:space="preserve">Topics: </w:t>
      </w:r>
    </w:p>
    <w:p w14:paraId="2324141C" w14:textId="77777777" w:rsidR="00EC01ED" w:rsidRDefault="00EC01ED" w:rsidP="00EC01ED"/>
    <w:p w14:paraId="3A244D50" w14:textId="77777777" w:rsidR="00EC01ED" w:rsidRDefault="00EC01ED" w:rsidP="00EC01ED">
      <w:r>
        <w:t>In the spring of 2020, a woman with a history of severe mental illness was detained at the Bucks County Correctional Facility after an altercation with a neighbor. While in custody, she was allegedly subjected to repeated uses of force by corrections officers, including being pepper sprayed, handcuffed, and placed in a restraint chair on multiple occasions. The complaint asserts that these actions were taken as punishment for her inability to comply with directives due to her mental illness, and that she did not pose a threat to staff or other inmates. Her condition deteriorated significantly during her detention, leading to her eventual transfer to a mental hospital, by which time she was reportedly catatonic and unresponsive.</w:t>
      </w:r>
    </w:p>
    <w:p w14:paraId="1DB6D96B" w14:textId="77777777" w:rsidR="00EC01ED" w:rsidRDefault="00EC01ED" w:rsidP="00EC01ED"/>
    <w:p w14:paraId="0ABFB22B" w14:textId="77777777" w:rsidR="00EC01ED" w:rsidRDefault="00EC01ED" w:rsidP="00EC01ED">
      <w:r>
        <w:t xml:space="preserve">Her parents, acting on her behalf, filed suit in the United States District Court for the Eastern District of Pennsylvania against Bucks County and various corrections officers, alleging violations of her constitutional rights under 42 U.S.C. § 1983. The District Court found that the complaint sufficiently alleged a violation of her Fourteenth Amendment right to be free from excessive force and denied the defendants’ motion to dismiss on qualified immunity grounds. The court reasoned that the complaint was not detailed enough to </w:t>
      </w:r>
      <w:r>
        <w:lastRenderedPageBreak/>
        <w:t>determine whether the right at issue was clearly established at the time of the alleged conduct, and that further factual development was necessary.</w:t>
      </w:r>
    </w:p>
    <w:p w14:paraId="7722DC5B" w14:textId="77777777" w:rsidR="00EC01ED" w:rsidRDefault="00EC01ED" w:rsidP="00EC01ED"/>
    <w:p w14:paraId="443738EA" w14:textId="0F6C8CDE" w:rsidR="00074A3D" w:rsidRDefault="00EC01ED" w:rsidP="00EC01ED">
      <w:r>
        <w:t>On appeal, the United States Court of Appeals for the Third Circuit affirmed the District Court’s decision. The Third Circuit held that when a complaint plausibly alleges a constitutional violation but lacks sufficient detail to assess whether the right was clearly established, qualified immunity cannot be granted at the motion-to-dismiss stage. The court concluded that the defendants’ entitlement to qualified immunity was not apparent from the face of the complaint and remanded the case for limited discovery to develop the facts necessary for a proper qualified immunity analysis.</w:t>
      </w:r>
    </w:p>
    <w:p w14:paraId="75AC77A2" w14:textId="39B28EB8" w:rsidR="008D24EC" w:rsidRDefault="00EC01ED" w:rsidP="008D24EC">
      <w:hyperlink r:id="rId7" w:history="1">
        <w:r w:rsidRPr="00FD2E08">
          <w:rPr>
            <w:rStyle w:val="Hyperlink"/>
          </w:rPr>
          <w:t>https://cases.justia.com/federal/appellate-courts/ca3/23-1373/23-1373-2025-06-18.pdf</w:t>
        </w:r>
      </w:hyperlink>
      <w:r>
        <w:t xml:space="preserve"> </w:t>
      </w:r>
    </w:p>
    <w:p w14:paraId="36BE1DA9" w14:textId="77777777" w:rsidR="00EC01ED" w:rsidRDefault="00EC01ED" w:rsidP="008D24EC"/>
    <w:p w14:paraId="050CCEA0" w14:textId="77777777" w:rsidR="00EC01ED" w:rsidRDefault="00EC01ED" w:rsidP="00EC01ED">
      <w:r>
        <w:t>Anderson v. Estrada</w:t>
      </w:r>
    </w:p>
    <w:p w14:paraId="060EFF35" w14:textId="77777777" w:rsidR="00EC01ED" w:rsidRDefault="00EC01ED" w:rsidP="00EC01ED">
      <w:r>
        <w:t>Court: U.S. Court of Appeals for the Fifth Circuit</w:t>
      </w:r>
    </w:p>
    <w:p w14:paraId="17D2D98E" w14:textId="77777777" w:rsidR="00EC01ED" w:rsidRDefault="00EC01ED" w:rsidP="00EC01ED">
      <w:r>
        <w:t>Docket: 24-20142</w:t>
      </w:r>
    </w:p>
    <w:p w14:paraId="4A1CA872" w14:textId="77777777" w:rsidR="00EC01ED" w:rsidRDefault="00EC01ED" w:rsidP="00EC01ED">
      <w:r>
        <w:t>Opinion Date: June 13, 2025</w:t>
      </w:r>
    </w:p>
    <w:p w14:paraId="4876FF32" w14:textId="77777777" w:rsidR="00EC01ED" w:rsidRDefault="00EC01ED" w:rsidP="00EC01ED"/>
    <w:p w14:paraId="65D70D5C" w14:textId="0714C9CE" w:rsidR="00EC01ED" w:rsidRDefault="00EC01ED" w:rsidP="00EC01ED">
      <w:r>
        <w:t>Topics</w:t>
      </w:r>
    </w:p>
    <w:p w14:paraId="06287F08" w14:textId="77777777" w:rsidR="00EC01ED" w:rsidRDefault="00EC01ED" w:rsidP="00EC01ED"/>
    <w:p w14:paraId="5A9E0C01" w14:textId="77777777" w:rsidR="00EC01ED" w:rsidRDefault="00EC01ED" w:rsidP="00EC01ED">
      <w:r>
        <w:t xml:space="preserve">Kenneth Anderson, Jr. was involved in a car accident in Harris County, Texas, and was found by Deputy Crystal Estrada in a drug-induced state. Anderson was initially compliant but later became uncooperative and resisted officers' attempts to secure him in a police vehicle. Deputy </w:t>
      </w:r>
      <w:proofErr w:type="spellStart"/>
      <w:r>
        <w:t>Mohanad</w:t>
      </w:r>
      <w:proofErr w:type="spellEnd"/>
      <w:r>
        <w:t xml:space="preserve"> </w:t>
      </w:r>
      <w:proofErr w:type="spellStart"/>
      <w:r>
        <w:t>Alobaidi</w:t>
      </w:r>
      <w:proofErr w:type="spellEnd"/>
      <w:r>
        <w:t xml:space="preserve"> used a taser in drive-stun mode on Anderson multiple times during the struggle. Anderson was later found unresponsive and pronounced dead at the hospital.</w:t>
      </w:r>
    </w:p>
    <w:p w14:paraId="7C3F61BE" w14:textId="77777777" w:rsidR="00EC01ED" w:rsidRDefault="00EC01ED" w:rsidP="00EC01ED"/>
    <w:p w14:paraId="2695BEFF" w14:textId="77777777" w:rsidR="00EC01ED" w:rsidRDefault="00EC01ED" w:rsidP="00EC01ED">
      <w:r>
        <w:t xml:space="preserve">The United States District Court for the Southern District of Texas dismissed several claims against the officers but allowed an excessive force claim against </w:t>
      </w:r>
      <w:proofErr w:type="spellStart"/>
      <w:r>
        <w:t>Alobaidi</w:t>
      </w:r>
      <w:proofErr w:type="spellEnd"/>
      <w:r>
        <w:t xml:space="preserve"> and bystander liability claims against the other officers to proceed. The officers appealed the denial of qualified immunity on these claims.</w:t>
      </w:r>
    </w:p>
    <w:p w14:paraId="59CCF19C" w14:textId="77777777" w:rsidR="00EC01ED" w:rsidRDefault="00EC01ED" w:rsidP="00EC01ED"/>
    <w:p w14:paraId="1CF985D7" w14:textId="265DD79F" w:rsidR="00EC01ED" w:rsidRDefault="00EC01ED" w:rsidP="00EC01ED">
      <w:r>
        <w:lastRenderedPageBreak/>
        <w:t xml:space="preserve">The United States Court of Appeals for the Fifth Circuit reviewed the case and reversed the district court's decision. The appellate court held that </w:t>
      </w:r>
      <w:proofErr w:type="spellStart"/>
      <w:r>
        <w:t>Alobaidi's</w:t>
      </w:r>
      <w:proofErr w:type="spellEnd"/>
      <w:r>
        <w:t xml:space="preserve"> use of force was not objectively unreasonable given Anderson's active resistance, the seriousness of the DUI offense, and the threat posed to the officers. The court concluded that </w:t>
      </w:r>
      <w:proofErr w:type="spellStart"/>
      <w:r>
        <w:t>Alobaidi's</w:t>
      </w:r>
      <w:proofErr w:type="spellEnd"/>
      <w:r>
        <w:t xml:space="preserve"> actions were measured and proportional to Anderson's escalating resistance, and therefore did not violate Anderson's Fourth Amendment rights. Consequently, the bystander liability claims against the other officers were also dismissed.</w:t>
      </w:r>
    </w:p>
    <w:p w14:paraId="38A1D839" w14:textId="14410EE4" w:rsidR="00EC01ED" w:rsidRDefault="00EC01ED" w:rsidP="00EC01ED">
      <w:hyperlink r:id="rId8" w:history="1">
        <w:r w:rsidRPr="00FD2E08">
          <w:rPr>
            <w:rStyle w:val="Hyperlink"/>
          </w:rPr>
          <w:t>https://cases.justia.com/federal/appellate-courts/ca5/24-20142/24-20142-2025-06-13.pdf</w:t>
        </w:r>
      </w:hyperlink>
      <w:r>
        <w:t xml:space="preserve"> </w:t>
      </w:r>
    </w:p>
    <w:p w14:paraId="32537E43" w14:textId="77777777" w:rsidR="00EC01ED" w:rsidRDefault="00EC01ED" w:rsidP="00EC01ED"/>
    <w:p w14:paraId="2239194F" w14:textId="77777777" w:rsidR="00EC01ED" w:rsidRDefault="00EC01ED" w:rsidP="00EC01ED">
      <w:r>
        <w:t>USA V. BARRY</w:t>
      </w:r>
    </w:p>
    <w:p w14:paraId="45A388EF" w14:textId="77777777" w:rsidR="00EC01ED" w:rsidRDefault="00EC01ED" w:rsidP="00EC01ED">
      <w:r>
        <w:t>Court: U.S. Court of Appeals for the Ninth Circuit</w:t>
      </w:r>
    </w:p>
    <w:p w14:paraId="139EEF4C" w14:textId="77777777" w:rsidR="00EC01ED" w:rsidRDefault="00EC01ED" w:rsidP="00EC01ED">
      <w:r>
        <w:t>Docket: 23-2101</w:t>
      </w:r>
    </w:p>
    <w:p w14:paraId="182EC05F" w14:textId="77777777" w:rsidR="00EC01ED" w:rsidRDefault="00EC01ED" w:rsidP="00EC01ED">
      <w:r>
        <w:t>Opinion Date: June 17, 2025</w:t>
      </w:r>
    </w:p>
    <w:p w14:paraId="5496AFB0" w14:textId="77777777" w:rsidR="00EC01ED" w:rsidRDefault="00EC01ED" w:rsidP="00EC01ED"/>
    <w:p w14:paraId="12F212BC" w14:textId="528A6ED9" w:rsidR="00EC01ED" w:rsidRDefault="00EC01ED" w:rsidP="00EC01ED">
      <w:r>
        <w:t>Topic:</w:t>
      </w:r>
    </w:p>
    <w:p w14:paraId="6BC569C5" w14:textId="77777777" w:rsidR="00EC01ED" w:rsidRDefault="00EC01ED" w:rsidP="00EC01ED"/>
    <w:p w14:paraId="0F77A29B" w14:textId="77777777" w:rsidR="00EC01ED" w:rsidRDefault="00EC01ED" w:rsidP="00EC01ED">
      <w:r>
        <w:t>Ryan Barry, a probationer subject to warrantless search conditions, was implicated in drug trafficking by an anonymous tipster who reported that a person named "Ryan" was selling drugs from an apartment in Van Nuys, California. The tipster also mentioned that "Ryan" drove a red convertible Ford Mustang. Officer Giovanni Espinoza of the LAPD investigated and found Barry, who matched the description and was on post-release community supervision for felony convictions. Barry was observed driving a red Mustang near the apartment. During a subsequent encounter, Barry was found with drugs and did not deny living at the apartment when informed of the impending search. Barry's possession of a key to the apartment further supported the officers' belief that he resided there.</w:t>
      </w:r>
    </w:p>
    <w:p w14:paraId="7BA5C77B" w14:textId="77777777" w:rsidR="00EC01ED" w:rsidRDefault="00EC01ED" w:rsidP="00EC01ED"/>
    <w:p w14:paraId="21E2BC36" w14:textId="77777777" w:rsidR="00EC01ED" w:rsidRDefault="00EC01ED" w:rsidP="00EC01ED">
      <w:r>
        <w:t>The United States District Court for the Central District of California denied Barry's motion to suppress the evidence found in the warrantless search of the apartment, as well as his request for an evidentiary hearing. Barry entered a conditional plea agreement, reserving the right to appeal the suppression motion, and was sentenced to 180 months' imprisonment.</w:t>
      </w:r>
    </w:p>
    <w:p w14:paraId="125B2748" w14:textId="77777777" w:rsidR="00EC01ED" w:rsidRDefault="00EC01ED" w:rsidP="00EC01ED"/>
    <w:p w14:paraId="00BC84CD" w14:textId="4DFEA975" w:rsidR="00EC01ED" w:rsidRDefault="00EC01ED" w:rsidP="00EC01ED">
      <w:r>
        <w:lastRenderedPageBreak/>
        <w:t xml:space="preserve">The United States Court of Appeals for the Ninth Circuit reviewed the case and affirmed the district court's decision. The Ninth Circuit held that the search was consistent with the Fourth Amendment and the standard articulated in United States v. </w:t>
      </w:r>
      <w:proofErr w:type="spellStart"/>
      <w:r>
        <w:t>Grandberry</w:t>
      </w:r>
      <w:proofErr w:type="spellEnd"/>
      <w:r>
        <w:t>, which requires probable cause to believe that a parolee resides at the location to be searched. The court found that the totality of the circumstances, including Barry's responses to Officer Espinoza, the anonymous tip, and Barry's possession of a key, established probable cause that Barry resided at the apartment. The court also held that the district court did not abuse its discretion in declining to hold an evidentiary hearing.</w:t>
      </w:r>
    </w:p>
    <w:p w14:paraId="2B0B6B09" w14:textId="1D5D2853" w:rsidR="00EC01ED" w:rsidRDefault="006C1D00" w:rsidP="00EC01ED">
      <w:hyperlink r:id="rId9" w:history="1">
        <w:r w:rsidRPr="00FD2E08">
          <w:rPr>
            <w:rStyle w:val="Hyperlink"/>
          </w:rPr>
          <w:t>https://cases.justia.com/federal/appellate-courts/ca9/23-2101/23-2101-2025-06-17.pdf</w:t>
        </w:r>
      </w:hyperlink>
      <w:r>
        <w:t xml:space="preserve"> </w:t>
      </w:r>
    </w:p>
    <w:p w14:paraId="3DA4FB0F" w14:textId="77777777" w:rsidR="006C1D00" w:rsidRDefault="006C1D00" w:rsidP="00EC01ED"/>
    <w:p w14:paraId="7E5115E2" w14:textId="77777777" w:rsidR="006C1D00" w:rsidRDefault="006C1D00" w:rsidP="006C1D00">
      <w:r>
        <w:t>US v. Ordonez-</w:t>
      </w:r>
      <w:proofErr w:type="spellStart"/>
      <w:r>
        <w:t>Zometa</w:t>
      </w:r>
      <w:proofErr w:type="spellEnd"/>
    </w:p>
    <w:p w14:paraId="26C4937F" w14:textId="77777777" w:rsidR="006C1D00" w:rsidRDefault="006C1D00" w:rsidP="006C1D00">
      <w:r>
        <w:t>Court: U.S. Court of Appeals for the Fourth Circuit</w:t>
      </w:r>
    </w:p>
    <w:p w14:paraId="6C84AD97" w14:textId="77777777" w:rsidR="006C1D00" w:rsidRDefault="006C1D00" w:rsidP="006C1D00">
      <w:r>
        <w:t>Docket: 23-4185</w:t>
      </w:r>
    </w:p>
    <w:p w14:paraId="76F47ADC" w14:textId="77777777" w:rsidR="006C1D00" w:rsidRDefault="006C1D00" w:rsidP="006C1D00">
      <w:r>
        <w:t>Opinion Date: June 17, 2025</w:t>
      </w:r>
    </w:p>
    <w:p w14:paraId="1C1A2EC7" w14:textId="77777777" w:rsidR="006C1D00" w:rsidRDefault="006C1D00" w:rsidP="006C1D00"/>
    <w:p w14:paraId="2DB82800" w14:textId="368FA385" w:rsidR="006C1D00" w:rsidRDefault="006C1D00" w:rsidP="006C1D00">
      <w:r>
        <w:t>Topics:</w:t>
      </w:r>
    </w:p>
    <w:p w14:paraId="0CE3418D" w14:textId="77777777" w:rsidR="006C1D00" w:rsidRDefault="006C1D00" w:rsidP="006C1D00"/>
    <w:p w14:paraId="05567586" w14:textId="77777777" w:rsidR="006C1D00" w:rsidRDefault="006C1D00" w:rsidP="006C1D00">
      <w:r>
        <w:t>Three defendants, Jose Ordonez-</w:t>
      </w:r>
      <w:proofErr w:type="spellStart"/>
      <w:r>
        <w:t>Zometa</w:t>
      </w:r>
      <w:proofErr w:type="spellEnd"/>
      <w:r>
        <w:t xml:space="preserve">, Jose Hernandez-Garcia, and Jose Ortega-Ayala, were convicted in the District of Maryland for their involvement in a racketeering enterprise under the Racketeer Influenced and Corrupt Organizations Act (RICO), murder in aid of racketeering, and conspiracy to destroy and conceal evidence. The case centers around the brutal murder of a 16-year-old gang member, John Doe, by members of the Los Ghettos </w:t>
      </w:r>
      <w:proofErr w:type="spellStart"/>
      <w:r>
        <w:t>Criminales</w:t>
      </w:r>
      <w:proofErr w:type="spellEnd"/>
      <w:r>
        <w:t xml:space="preserve"> </w:t>
      </w:r>
      <w:proofErr w:type="spellStart"/>
      <w:r>
        <w:t>Salvatruchas</w:t>
      </w:r>
      <w:proofErr w:type="spellEnd"/>
      <w:r>
        <w:t xml:space="preserve"> (LGCS), a branch of the MS-13 gang. The defendants were implicated in the planning, execution, and cover-up of the murder, including the disposal of the victim's body and the destruction of evidence.</w:t>
      </w:r>
    </w:p>
    <w:p w14:paraId="60E74B1A" w14:textId="77777777" w:rsidR="006C1D00" w:rsidRDefault="006C1D00" w:rsidP="006C1D00"/>
    <w:p w14:paraId="243911D8" w14:textId="77777777" w:rsidR="006C1D00" w:rsidRDefault="006C1D00" w:rsidP="006C1D00">
      <w:r>
        <w:t>In the lower court, the defendants filed several motions to suppress evidence obtained from traffic stops, custodial interrogations, and searches of residences, cell phones, and social media accounts. The District Court for the District of Maryland denied these motions, finding that the traffic stop and subsequent arrest of Ordonez-</w:t>
      </w:r>
      <w:proofErr w:type="spellStart"/>
      <w:r>
        <w:t>Zometa</w:t>
      </w:r>
      <w:proofErr w:type="spellEnd"/>
      <w:r>
        <w:t xml:space="preserve"> were lawful, the search warrants were supported by probable cause, and the defendants' statements were voluntary. The court also denied Hernandez-Garcia's motion for a new </w:t>
      </w:r>
      <w:r>
        <w:lastRenderedPageBreak/>
        <w:t>trial, concluding that the evidence presented at trial was sufficient to support the jury's verdict.</w:t>
      </w:r>
    </w:p>
    <w:p w14:paraId="3C6E4670" w14:textId="77777777" w:rsidR="006C1D00" w:rsidRDefault="006C1D00" w:rsidP="006C1D00"/>
    <w:p w14:paraId="25E2D367" w14:textId="6D910EA7" w:rsidR="006C1D00" w:rsidRDefault="006C1D00" w:rsidP="006C1D00">
      <w:r>
        <w:t>The United States Court of Appeals for the Fourth Circuit reviewed the case and affirmed the lower court's decisions. The appellate court held that the traffic stop and arrest of Ordonez-</w:t>
      </w:r>
      <w:proofErr w:type="spellStart"/>
      <w:r>
        <w:t>Zometa</w:t>
      </w:r>
      <w:proofErr w:type="spellEnd"/>
      <w:r>
        <w:t xml:space="preserve"> were justified by an outstanding arrest warrant and probable cause. The court also found that the search warrants for Ortega-Ayala's residence, cell phones, and Facebook account were supported by probable cause and were not overly broad. Additionally, the court ruled that Hernandez-Garcia's motion for a new trial was properly denied, as the evidence presented at trial was sufficient to support the convictions. Finally, the court concluded that the government had presented sufficient evidence to establish that the LGCS enterprise's activities affected interstate commerce, satisfying the requirements for RICO and VICAR convictions. The defendants' convictions and sentences were thus affirmed.</w:t>
      </w:r>
    </w:p>
    <w:p w14:paraId="1848FECA" w14:textId="0B751463" w:rsidR="00EC01ED" w:rsidRDefault="00E61E59" w:rsidP="00EC01ED">
      <w:hyperlink r:id="rId10" w:history="1">
        <w:r w:rsidRPr="00FD2E08">
          <w:rPr>
            <w:rStyle w:val="Hyperlink"/>
          </w:rPr>
          <w:t>https://cases.justia.com/federal/appellate-courts/ca4/23-4185/23-4185-2025-06-17.pdf</w:t>
        </w:r>
      </w:hyperlink>
      <w:r>
        <w:t xml:space="preserve"> </w:t>
      </w:r>
    </w:p>
    <w:p w14:paraId="36370164" w14:textId="77777777" w:rsidR="00E61E59" w:rsidRDefault="00E61E59" w:rsidP="00EC01ED"/>
    <w:p w14:paraId="7733EF20" w14:textId="77777777" w:rsidR="00D21544" w:rsidRDefault="00D21544" w:rsidP="00D21544">
      <w:r>
        <w:t>United States v. Whitfield</w:t>
      </w:r>
    </w:p>
    <w:p w14:paraId="1E698774" w14:textId="77777777" w:rsidR="00D21544" w:rsidRDefault="00D21544" w:rsidP="00D21544"/>
    <w:p w14:paraId="517E251C" w14:textId="77777777" w:rsidR="00D21544" w:rsidRDefault="00D21544" w:rsidP="00D21544">
      <w:r>
        <w:t>Court: U.S. Court of Appeals for the Eighth Circuit</w:t>
      </w:r>
    </w:p>
    <w:p w14:paraId="6F62974F" w14:textId="77777777" w:rsidR="00D21544" w:rsidRDefault="00D21544" w:rsidP="00D21544"/>
    <w:p w14:paraId="3453A05F" w14:textId="77777777" w:rsidR="00D21544" w:rsidRDefault="00D21544" w:rsidP="00D21544">
      <w:r>
        <w:t>Docket: 24-1368</w:t>
      </w:r>
    </w:p>
    <w:p w14:paraId="073C1AEE" w14:textId="77777777" w:rsidR="00D21544" w:rsidRDefault="00D21544" w:rsidP="00D21544"/>
    <w:p w14:paraId="27E1DBB4" w14:textId="77777777" w:rsidR="00D21544" w:rsidRDefault="00D21544" w:rsidP="00D21544">
      <w:r>
        <w:t>Opinion Date: June 18, 2025</w:t>
      </w:r>
    </w:p>
    <w:p w14:paraId="1EB6478F" w14:textId="77777777" w:rsidR="00D21544" w:rsidRDefault="00D21544" w:rsidP="00D21544"/>
    <w:p w14:paraId="51E3F125" w14:textId="77777777" w:rsidR="00D21544" w:rsidRDefault="00D21544" w:rsidP="00D21544">
      <w:r>
        <w:t>Areas of Law: Criminal Law</w:t>
      </w:r>
    </w:p>
    <w:p w14:paraId="30A6FB20" w14:textId="77777777" w:rsidR="00D21544" w:rsidRDefault="00D21544" w:rsidP="00D21544"/>
    <w:p w14:paraId="10FCB692" w14:textId="77777777" w:rsidR="00D21544" w:rsidRDefault="00D21544" w:rsidP="00D21544">
      <w:r>
        <w:t xml:space="preserve">In 2018, Detective James Gaddy of the St. Charles County, Missouri Police Department investigated a large-scale drug distributor, Guy Goolsby, and obtained wiretap authorization for Goolsby’s cell phone. The wiretap revealed that Freeman Whitfield IV was involved in the drug distribution. In 2019, Goolsby directed Whitfield to retrieve drugs, and Whitfield was later implicated in the murder of Antonio Boyd, a cooperating witness. </w:t>
      </w:r>
      <w:r>
        <w:lastRenderedPageBreak/>
        <w:t>Investigators linked Whitfield to the crime scene through cell tower data and intercepted conversations. In 2021, search warrants for Whitfield’s residences led to the discovery of firearms, ammunition, drugs, and drug proceeds.</w:t>
      </w:r>
    </w:p>
    <w:p w14:paraId="49F4BE81" w14:textId="77777777" w:rsidR="00D21544" w:rsidRDefault="00D21544" w:rsidP="00D21544"/>
    <w:p w14:paraId="4D3D2EEF" w14:textId="77777777" w:rsidR="00D21544" w:rsidRDefault="00D21544" w:rsidP="00D21544">
      <w:r>
        <w:t>The United States District Court for the Eastern District of Missouri denied Whitfield’s pretrial motions to suppress evidence and to sever counts related to the murder from the drug charges. The court found probable cause for the search warrants and ruled that the wiretap evidence was obtained lawfully. The court also determined that the charges were sufficiently related to be tried together. Whitfield was found guilty on all counts and sentenced to life imprisonment.</w:t>
      </w:r>
    </w:p>
    <w:p w14:paraId="3F3E5905" w14:textId="77777777" w:rsidR="00D21544" w:rsidRDefault="00D21544" w:rsidP="00D21544"/>
    <w:p w14:paraId="02D5364F" w14:textId="55E9F89F" w:rsidR="00E61E59" w:rsidRDefault="00D21544" w:rsidP="00D21544">
      <w:r>
        <w:t>The United States Court of Appeals for the Eighth Circuit reviewed the case. The court upheld the district court’s denial of Whitfield’s motions to suppress, finding that the affidavits supporting the search warrants established probable cause and that the wiretap evidence met the necessity requirement under 18 U.S.C. § 2518. The court also affirmed the denial of the motion to sever, concluding that the charges were properly joined and that Whitfield failed to demonstrate any resulting prejudice. The Eighth Circuit affirmed the district court’s judgment.</w:t>
      </w:r>
    </w:p>
    <w:p w14:paraId="219FFA3E" w14:textId="51139BD0" w:rsidR="00D21544" w:rsidRDefault="00D21544" w:rsidP="00D21544">
      <w:hyperlink r:id="rId11" w:history="1">
        <w:r w:rsidRPr="00FD2E08">
          <w:rPr>
            <w:rStyle w:val="Hyperlink"/>
          </w:rPr>
          <w:t>https://cases.justia.com/federal/appellate-courts/ca8/24-1368/24-1368-2025-06-18.pdf</w:t>
        </w:r>
      </w:hyperlink>
      <w:r>
        <w:t xml:space="preserve"> </w:t>
      </w:r>
    </w:p>
    <w:p w14:paraId="364DF4C5" w14:textId="77777777" w:rsidR="00D21544" w:rsidRDefault="00D21544" w:rsidP="00D21544"/>
    <w:p w14:paraId="0E57BDCB" w14:textId="77777777" w:rsidR="00D21544" w:rsidRDefault="00D21544" w:rsidP="00D21544">
      <w:r>
        <w:t>State v. H. Herzog</w:t>
      </w:r>
    </w:p>
    <w:p w14:paraId="6BFFAD4D" w14:textId="77777777" w:rsidR="00D21544" w:rsidRDefault="00D21544" w:rsidP="00D21544">
      <w:r>
        <w:t>Court: Montana Supreme Court</w:t>
      </w:r>
    </w:p>
    <w:p w14:paraId="357F0EB9" w14:textId="77777777" w:rsidR="00D21544" w:rsidRDefault="00D21544" w:rsidP="00D21544">
      <w:r>
        <w:t>Citation: 2025 MT 123</w:t>
      </w:r>
    </w:p>
    <w:p w14:paraId="3E85253B" w14:textId="77777777" w:rsidR="00D21544" w:rsidRDefault="00D21544" w:rsidP="00D21544">
      <w:r>
        <w:t>Opinion Date: June 17, 2025</w:t>
      </w:r>
    </w:p>
    <w:p w14:paraId="14F21B28" w14:textId="77777777" w:rsidR="00D21544" w:rsidRDefault="00D21544" w:rsidP="00D21544"/>
    <w:p w14:paraId="380ED3B5" w14:textId="07C65835" w:rsidR="00D21544" w:rsidRDefault="00D21544" w:rsidP="00D21544">
      <w:r>
        <w:t>Topics</w:t>
      </w:r>
    </w:p>
    <w:p w14:paraId="2BDC87CB" w14:textId="77777777" w:rsidR="00D21544" w:rsidRDefault="00D21544" w:rsidP="00D21544"/>
    <w:p w14:paraId="465243B3" w14:textId="77777777" w:rsidR="00D21544" w:rsidRDefault="00D21544" w:rsidP="00D21544">
      <w:r>
        <w:t xml:space="preserve">In the early morning of July 18, 2022, Deputy Anthony Jenson of the Lincoln County Sheriff’s Office observed a yellow Volkswagen GTI with Oregon plates at a gas station. The vehicle had been under surveillance since a Border Patrol stop on July 5, 2022. The Volkswagen exhibited suspicious behavior, such as abruptly pulling into another gas station without </w:t>
      </w:r>
      <w:r>
        <w:lastRenderedPageBreak/>
        <w:t>refueling and making a series of unusual turns. Detective Brandon Holzer, who was also monitoring the vehicle, eventually found it parked in the brush off a dirt road. Upon approaching the vehicle, Holzer detected the smell of burnt methamphetamine and other substances, leading to a search that uncovered drugs and paraphernalia.</w:t>
      </w:r>
    </w:p>
    <w:p w14:paraId="5CFBF268" w14:textId="77777777" w:rsidR="00D21544" w:rsidRDefault="00D21544" w:rsidP="00D21544"/>
    <w:p w14:paraId="488F6B74" w14:textId="77777777" w:rsidR="00D21544" w:rsidRDefault="00D21544" w:rsidP="00D21544">
      <w:r>
        <w:t>The Nineteenth Judicial District Court, Lincoln County, denied Herzog’s motion to suppress the evidence, concluding that Detective Holzer had a particularized suspicion to stop the vehicle. Herzog subsequently entered a plea agreement, pleading guilty to Criminal Possession of Dangerous Drugs while preserving her right to appeal the suppression ruling.</w:t>
      </w:r>
    </w:p>
    <w:p w14:paraId="411A1BA7" w14:textId="77777777" w:rsidR="00D21544" w:rsidRDefault="00D21544" w:rsidP="00D21544"/>
    <w:p w14:paraId="7D755B29" w14:textId="21A3BFB2" w:rsidR="00D21544" w:rsidRDefault="00D21544" w:rsidP="00D21544">
      <w:r>
        <w:t>The Supreme Court of the State of Montana reviewed the case, focusing on whether the District Court relied on clearly erroneous findings of fact in denying the motion to suppress. The court affirmed the lower court’s decision, finding that the District Court’s factual findings were supported by substantial credible evidence. The court held that the totality of the circumstances, including the vehicle’s evasive maneuvers and irregular parking, provided Detective Holzer with sufficient particularized suspicion to conduct a Terry stop. Thus, the evidence obtained from the search was admissible.</w:t>
      </w:r>
    </w:p>
    <w:p w14:paraId="51CB4B74" w14:textId="6D00454B" w:rsidR="00EC01ED" w:rsidRDefault="00D21544" w:rsidP="00EC01ED">
      <w:hyperlink r:id="rId12" w:history="1">
        <w:r w:rsidRPr="00FD2E08">
          <w:rPr>
            <w:rStyle w:val="Hyperlink"/>
          </w:rPr>
          <w:t>https://cases.justia.com/montana/supreme-court/2025-da-23-0229.pdf</w:t>
        </w:r>
      </w:hyperlink>
      <w:r>
        <w:t xml:space="preserve"> </w:t>
      </w:r>
    </w:p>
    <w:p w14:paraId="7C94ADBE" w14:textId="77777777" w:rsidR="00D21544" w:rsidRDefault="00D21544" w:rsidP="00EC01ED"/>
    <w:p w14:paraId="35C9EAF3" w14:textId="77777777" w:rsidR="00D21544" w:rsidRDefault="00D21544" w:rsidP="00D21544">
      <w:r>
        <w:t>State v. N. Hunt</w:t>
      </w:r>
    </w:p>
    <w:p w14:paraId="2C37C2A7" w14:textId="77777777" w:rsidR="00D21544" w:rsidRDefault="00D21544" w:rsidP="00D21544">
      <w:r>
        <w:t>Court: Montana Supreme Court</w:t>
      </w:r>
    </w:p>
    <w:p w14:paraId="36E7A19D" w14:textId="77777777" w:rsidR="00D21544" w:rsidRDefault="00D21544" w:rsidP="00D21544">
      <w:r>
        <w:t>Citation: 2025 MT 122</w:t>
      </w:r>
    </w:p>
    <w:p w14:paraId="1BC9DBC1" w14:textId="77777777" w:rsidR="00D21544" w:rsidRDefault="00D21544" w:rsidP="00D21544">
      <w:r>
        <w:t>Opinion Date: June 17, 2025</w:t>
      </w:r>
    </w:p>
    <w:p w14:paraId="2A003FF9" w14:textId="77777777" w:rsidR="00D21544" w:rsidRDefault="00D21544" w:rsidP="00D21544"/>
    <w:p w14:paraId="4431CB97" w14:textId="5D51F4C1" w:rsidR="00D21544" w:rsidRDefault="00D21544" w:rsidP="00D21544">
      <w:r>
        <w:t>Topics</w:t>
      </w:r>
    </w:p>
    <w:p w14:paraId="455C4695" w14:textId="77777777" w:rsidR="00D21544" w:rsidRDefault="00D21544" w:rsidP="00D21544"/>
    <w:p w14:paraId="000C9D19" w14:textId="77777777" w:rsidR="00D21544" w:rsidRDefault="00D21544" w:rsidP="00D21544">
      <w:r>
        <w:t xml:space="preserve">Nicole Lee Hunt was observed by Detective Nicholas Monaco of the Ravalli County Sheriff’s Office driving a vehicle without license plates. Monaco had prior intelligence linking Hunt and her residence, Apartment 1, to drug activity, specifically methamphetamine trafficking. During the traffic stop, Hunt exhibited signs of nervousness, had glassy red eyes, and made inconsistent statements about her activities. Monaco </w:t>
      </w:r>
      <w:r>
        <w:lastRenderedPageBreak/>
        <w:t>expanded the stop into a drug investigation, conducted a canine sniff, and found a package containing methamphetamine in Hunt’s vehicle.</w:t>
      </w:r>
    </w:p>
    <w:p w14:paraId="7EF368D2" w14:textId="77777777" w:rsidR="00D21544" w:rsidRDefault="00D21544" w:rsidP="00D21544"/>
    <w:p w14:paraId="5B094EF4" w14:textId="77777777" w:rsidR="00D21544" w:rsidRDefault="00D21544" w:rsidP="00D21544">
      <w:r>
        <w:t>The Twenty-First Judicial District Court, Ravalli County, denied Hunt’s motion to suppress the evidence obtained from the search, finding that Monaco had particularized suspicion to expand the traffic stop into a drug investigation. During the trial, Hunt testified that she knew the package contained drugs but claimed it belonged to her dealer, Trent Parker, and denied any intent to distribute. The State called Katrina Conway as a rebuttal witness, who testified that Hunt had previously sold her methamphetamine. The District Court allowed this testimony, concluding that Hunt’s testimony opened the door to evidence of her prior bad acts. The jury found Hunt guilty of felony criminal possession of dangerous drugs with intent to distribute.</w:t>
      </w:r>
    </w:p>
    <w:p w14:paraId="0F26C847" w14:textId="77777777" w:rsidR="00D21544" w:rsidRDefault="00D21544" w:rsidP="00D21544"/>
    <w:p w14:paraId="45864FCA" w14:textId="5DDDF2E7" w:rsidR="00D21544" w:rsidRDefault="00D21544" w:rsidP="00D21544">
      <w:r>
        <w:t>The Supreme Court of the State of Montana reviewed the case and affirmed the District Court’s denial of Hunt’s suppression motion, agreeing that there was particularized suspicion to justify the expanded investigation. However, the Supreme Court found that the District Court erred in allowing Conway’s rebuttal testimony, as Hunt’s cross-examination responses did not open the door to such evidence. The Supreme Court reversed Hunt’s conviction and remanded the case for a new trial.</w:t>
      </w:r>
    </w:p>
    <w:p w14:paraId="391EC5FB" w14:textId="4E31EEA9" w:rsidR="00EC01ED" w:rsidRDefault="00D21544" w:rsidP="00EC01ED">
      <w:hyperlink r:id="rId13" w:history="1">
        <w:r w:rsidRPr="00FD2E08">
          <w:rPr>
            <w:rStyle w:val="Hyperlink"/>
          </w:rPr>
          <w:t>https://cases.justia.com/montana/supreme-court/2025-da-23-0444.pdf</w:t>
        </w:r>
      </w:hyperlink>
    </w:p>
    <w:p w14:paraId="4AA534A4" w14:textId="77777777" w:rsidR="00D21544" w:rsidRDefault="00D21544" w:rsidP="00EC01ED"/>
    <w:p w14:paraId="3498DB8E" w14:textId="77777777" w:rsidR="00D21544" w:rsidRDefault="00D21544" w:rsidP="00EC01ED"/>
    <w:p w14:paraId="31635E3F" w14:textId="77777777" w:rsidR="00D21544" w:rsidRDefault="00D21544" w:rsidP="00EC01ED"/>
    <w:p w14:paraId="0754D97D" w14:textId="77777777" w:rsidR="00D21544" w:rsidRDefault="00D21544" w:rsidP="00EC01ED"/>
    <w:p w14:paraId="06925540" w14:textId="77777777" w:rsidR="00EC01ED" w:rsidRDefault="00EC01ED" w:rsidP="00EC01ED"/>
    <w:p w14:paraId="5EEBC458" w14:textId="77777777" w:rsidR="00EC01ED" w:rsidRDefault="00EC01ED" w:rsidP="00EC01ED"/>
    <w:p w14:paraId="4B14D90D" w14:textId="77777777" w:rsidR="00EC01ED" w:rsidRDefault="00EC01ED" w:rsidP="008D24EC"/>
    <w:p w14:paraId="5F864CAF" w14:textId="77777777" w:rsidR="00EC01ED" w:rsidRDefault="00EC01ED" w:rsidP="008D24EC"/>
    <w:p w14:paraId="1FF34414" w14:textId="77777777" w:rsidR="00EC01ED" w:rsidRDefault="00EC01ED" w:rsidP="008D24EC"/>
    <w:p w14:paraId="31D8FD8A" w14:textId="77777777" w:rsidR="00EC01ED" w:rsidRDefault="00EC01ED" w:rsidP="008D24EC"/>
    <w:p w14:paraId="7BD8225B" w14:textId="77777777" w:rsidR="00074A3D" w:rsidRDefault="00074A3D" w:rsidP="008D24EC"/>
    <w:p w14:paraId="11C8DBDA" w14:textId="77777777" w:rsidR="00074A3D" w:rsidRDefault="00074A3D" w:rsidP="008D24EC"/>
    <w:p w14:paraId="5C68CC1C" w14:textId="77777777" w:rsidR="00074A3D" w:rsidRDefault="00074A3D" w:rsidP="008D24EC"/>
    <w:p w14:paraId="1D8277DF" w14:textId="77777777" w:rsidR="00074A3D" w:rsidRDefault="00074A3D" w:rsidP="008D24EC"/>
    <w:p w14:paraId="19EC7E98" w14:textId="77777777" w:rsidR="00074A3D" w:rsidRDefault="00074A3D" w:rsidP="008D24EC"/>
    <w:sectPr w:rsidR="0007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B2"/>
    <w:rsid w:val="00074A3D"/>
    <w:rsid w:val="006C1D00"/>
    <w:rsid w:val="008252B2"/>
    <w:rsid w:val="008D24EC"/>
    <w:rsid w:val="00BA22D2"/>
    <w:rsid w:val="00C054BA"/>
    <w:rsid w:val="00D21544"/>
    <w:rsid w:val="00DA0A2F"/>
    <w:rsid w:val="00DD7CE4"/>
    <w:rsid w:val="00E61E59"/>
    <w:rsid w:val="00EC01ED"/>
    <w:rsid w:val="00F6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D4C5"/>
  <w15:chartTrackingRefBased/>
  <w15:docId w15:val="{EA0B390E-2033-4DB7-9190-D3A32822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4B2"/>
    <w:rPr>
      <w:rFonts w:eastAsiaTheme="majorEastAsia" w:cstheme="majorBidi"/>
      <w:color w:val="272727" w:themeColor="text1" w:themeTint="D8"/>
    </w:rPr>
  </w:style>
  <w:style w:type="paragraph" w:styleId="Title">
    <w:name w:val="Title"/>
    <w:basedOn w:val="Normal"/>
    <w:next w:val="Normal"/>
    <w:link w:val="TitleChar"/>
    <w:uiPriority w:val="10"/>
    <w:qFormat/>
    <w:rsid w:val="00F6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4B2"/>
    <w:pPr>
      <w:spacing w:before="160"/>
      <w:jc w:val="center"/>
    </w:pPr>
    <w:rPr>
      <w:i/>
      <w:iCs/>
      <w:color w:val="404040" w:themeColor="text1" w:themeTint="BF"/>
    </w:rPr>
  </w:style>
  <w:style w:type="character" w:customStyle="1" w:styleId="QuoteChar">
    <w:name w:val="Quote Char"/>
    <w:basedOn w:val="DefaultParagraphFont"/>
    <w:link w:val="Quote"/>
    <w:uiPriority w:val="29"/>
    <w:rsid w:val="00F614B2"/>
    <w:rPr>
      <w:i/>
      <w:iCs/>
      <w:color w:val="404040" w:themeColor="text1" w:themeTint="BF"/>
    </w:rPr>
  </w:style>
  <w:style w:type="paragraph" w:styleId="ListParagraph">
    <w:name w:val="List Paragraph"/>
    <w:basedOn w:val="Normal"/>
    <w:uiPriority w:val="34"/>
    <w:qFormat/>
    <w:rsid w:val="00F614B2"/>
    <w:pPr>
      <w:ind w:left="720"/>
      <w:contextualSpacing/>
    </w:pPr>
  </w:style>
  <w:style w:type="character" w:styleId="IntenseEmphasis">
    <w:name w:val="Intense Emphasis"/>
    <w:basedOn w:val="DefaultParagraphFont"/>
    <w:uiPriority w:val="21"/>
    <w:qFormat/>
    <w:rsid w:val="00F614B2"/>
    <w:rPr>
      <w:i/>
      <w:iCs/>
      <w:color w:val="0F4761" w:themeColor="accent1" w:themeShade="BF"/>
    </w:rPr>
  </w:style>
  <w:style w:type="paragraph" w:styleId="IntenseQuote">
    <w:name w:val="Intense Quote"/>
    <w:basedOn w:val="Normal"/>
    <w:next w:val="Normal"/>
    <w:link w:val="IntenseQuoteChar"/>
    <w:uiPriority w:val="30"/>
    <w:qFormat/>
    <w:rsid w:val="00F6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4B2"/>
    <w:rPr>
      <w:i/>
      <w:iCs/>
      <w:color w:val="0F4761" w:themeColor="accent1" w:themeShade="BF"/>
    </w:rPr>
  </w:style>
  <w:style w:type="character" w:styleId="IntenseReference">
    <w:name w:val="Intense Reference"/>
    <w:basedOn w:val="DefaultParagraphFont"/>
    <w:uiPriority w:val="32"/>
    <w:qFormat/>
    <w:rsid w:val="00F614B2"/>
    <w:rPr>
      <w:b/>
      <w:bCs/>
      <w:smallCaps/>
      <w:color w:val="0F4761" w:themeColor="accent1" w:themeShade="BF"/>
      <w:spacing w:val="5"/>
    </w:rPr>
  </w:style>
  <w:style w:type="character" w:styleId="Hyperlink">
    <w:name w:val="Hyperlink"/>
    <w:basedOn w:val="DefaultParagraphFont"/>
    <w:uiPriority w:val="99"/>
    <w:unhideWhenUsed/>
    <w:rsid w:val="00C054BA"/>
    <w:rPr>
      <w:color w:val="467886" w:themeColor="hyperlink"/>
      <w:u w:val="single"/>
    </w:rPr>
  </w:style>
  <w:style w:type="character" w:styleId="UnresolvedMention">
    <w:name w:val="Unresolved Mention"/>
    <w:basedOn w:val="DefaultParagraphFont"/>
    <w:uiPriority w:val="99"/>
    <w:semiHidden/>
    <w:unhideWhenUsed/>
    <w:rsid w:val="00C05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5/24-20142/24-20142-2025-06-13.pdf" TargetMode="External"/><Relationship Id="rId13" Type="http://schemas.openxmlformats.org/officeDocument/2006/relationships/hyperlink" Target="https://cases.justia.com/montana/supreme-court/2025-da-23-0444.pdf" TargetMode="External"/><Relationship Id="rId3" Type="http://schemas.openxmlformats.org/officeDocument/2006/relationships/webSettings" Target="webSettings.xml"/><Relationship Id="rId7" Type="http://schemas.openxmlformats.org/officeDocument/2006/relationships/hyperlink" Target="https://cases.justia.com/federal/appellate-courts/ca3/23-1373/23-1373-2025-06-18.pdf" TargetMode="External"/><Relationship Id="rId12" Type="http://schemas.openxmlformats.org/officeDocument/2006/relationships/hyperlink" Target="https://cases.justia.com/montana/supreme-court/2025-da-23-022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4-6035/24-6035-2025-06-16.pdf" TargetMode="External"/><Relationship Id="rId11" Type="http://schemas.openxmlformats.org/officeDocument/2006/relationships/hyperlink" Target="https://cases.justia.com/federal/appellate-courts/ca8/24-1368/24-1368-2025-06-18.pdf" TargetMode="External"/><Relationship Id="rId5" Type="http://schemas.openxmlformats.org/officeDocument/2006/relationships/hyperlink" Target="https://cases.justia.com/federal/appellate-courts/ca8/23-3637/23-3637-2025-06-13.pdf" TargetMode="External"/><Relationship Id="rId15" Type="http://schemas.openxmlformats.org/officeDocument/2006/relationships/theme" Target="theme/theme1.xml"/><Relationship Id="rId10" Type="http://schemas.openxmlformats.org/officeDocument/2006/relationships/hyperlink" Target="https://cases.justia.com/federal/appellate-courts/ca4/23-4185/23-4185-2025-06-17.pdf" TargetMode="External"/><Relationship Id="rId4" Type="http://schemas.openxmlformats.org/officeDocument/2006/relationships/hyperlink" Target="https://supreme.justia.com/cases/federal/us/605/23-1324/case.pdf" TargetMode="External"/><Relationship Id="rId9" Type="http://schemas.openxmlformats.org/officeDocument/2006/relationships/hyperlink" Target="https://cases.justia.com/federal/appellate-courts/ca9/23-2101/23-2101-2025-06-17.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2025-07-03T11:16:00Z</dcterms:created>
  <dcterms:modified xsi:type="dcterms:W3CDTF">2025-07-03T13:30:00Z</dcterms:modified>
</cp:coreProperties>
</file>