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E37A" w14:textId="7F492B04" w:rsidR="00533A48" w:rsidRDefault="00991479">
      <w:r>
        <w:t>CASES 4JUL2025</w:t>
      </w:r>
    </w:p>
    <w:p w14:paraId="7ABCBC47" w14:textId="77777777" w:rsidR="00991479" w:rsidRDefault="00991479"/>
    <w:p w14:paraId="15A3A90A" w14:textId="77777777" w:rsidR="00A9783A" w:rsidRDefault="00A9783A" w:rsidP="00A9783A">
      <w:r>
        <w:t>McMurry v. Weaver</w:t>
      </w:r>
    </w:p>
    <w:p w14:paraId="739D1581" w14:textId="77777777" w:rsidR="00A9783A" w:rsidRDefault="00A9783A" w:rsidP="00A9783A">
      <w:r>
        <w:t>Court: U.S. Court of Appeals for the Fifth Circuit</w:t>
      </w:r>
    </w:p>
    <w:p w14:paraId="2AAD6E3C" w14:textId="77777777" w:rsidR="00A9783A" w:rsidRDefault="00A9783A" w:rsidP="00A9783A">
      <w:r>
        <w:t>Docket: 24-50571</w:t>
      </w:r>
    </w:p>
    <w:p w14:paraId="4B7FD8FE" w14:textId="77777777" w:rsidR="00A9783A" w:rsidRDefault="00A9783A" w:rsidP="00A9783A">
      <w:r>
        <w:t>Opinion Date: June 27, 2025</w:t>
      </w:r>
    </w:p>
    <w:p w14:paraId="02B474D9" w14:textId="77777777" w:rsidR="00A9783A" w:rsidRDefault="00A9783A" w:rsidP="00A9783A"/>
    <w:p w14:paraId="42C737DC" w14:textId="587D75F3" w:rsidR="00A9783A" w:rsidRDefault="00A9783A" w:rsidP="00A9783A">
      <w:r>
        <w:t>LEO LAW Topic</w:t>
      </w:r>
    </w:p>
    <w:p w14:paraId="6FB6DDEB" w14:textId="77777777" w:rsidR="00A9783A" w:rsidRDefault="00A9783A" w:rsidP="00A9783A"/>
    <w:p w14:paraId="556C68E5" w14:textId="77777777" w:rsidR="00A9783A" w:rsidRDefault="00A9783A" w:rsidP="00A9783A">
      <w:r>
        <w:t>Officer Alexandra Weaver took a fourteen-year-old child, J.M., from her home during a child welfare investigation. The child and her parents sued, claiming Weaver searched the apartment and seized the child in violation of their Fourth and Fourteenth Amendment rights. Weaver appealed the district court’s order denying her motion for summary judgment on the basis of qualified immunity.</w:t>
      </w:r>
    </w:p>
    <w:p w14:paraId="3B010204" w14:textId="77777777" w:rsidR="00A9783A" w:rsidRDefault="00A9783A" w:rsidP="00A9783A"/>
    <w:p w14:paraId="30B731B7" w14:textId="77777777" w:rsidR="00A9783A" w:rsidRDefault="00A9783A" w:rsidP="00A9783A">
      <w:r>
        <w:t>The United States District Court for the Western District of Texas found that Weaver was not entitled to qualified immunity and denied summary judgment on three claims: the Fourth Amendment claim for unreasonable search of the apartment, J.M.’s Fourth Amendment claim for unreasonable seizure, and the Fourteenth Amendment claim for procedural due process. Weaver then appealed to the United States Court of Appeals for the Fifth Circuit.</w:t>
      </w:r>
    </w:p>
    <w:p w14:paraId="7EFB0049" w14:textId="77777777" w:rsidR="00A9783A" w:rsidRDefault="00A9783A" w:rsidP="00A9783A"/>
    <w:p w14:paraId="7E46E34E" w14:textId="77777777" w:rsidR="00A9783A" w:rsidRDefault="00A9783A" w:rsidP="00A9783A">
      <w:r>
        <w:t>The Fifth Circuit reviewed the case and affirmed the district court’s decision. The court held that the warrantless search of the apartment was not justified by exigent circumstances, and no other exception applied. The court also found that J.M. was seized without a court order, parental consent, or exigent circumstances, violating her Fourth Amendment rights. Additionally, the court held that the procedural due process claim was valid because J.M. was seized without a court order or exigent circumstances, and this violation was clearly established by precedent.</w:t>
      </w:r>
    </w:p>
    <w:p w14:paraId="008B3208" w14:textId="77777777" w:rsidR="00A9783A" w:rsidRDefault="00A9783A" w:rsidP="00A9783A"/>
    <w:p w14:paraId="6FD125F8" w14:textId="770B18C5" w:rsidR="00991479" w:rsidRDefault="00A9783A" w:rsidP="00A9783A">
      <w:r>
        <w:t>The Fifth Circuit concluded that Weaver was not entitled to qualified immunity on any of the claims and affirmed the district court’s denial of summary judgment.</w:t>
      </w:r>
    </w:p>
    <w:p w14:paraId="34019E44" w14:textId="77777777" w:rsidR="00A9783A" w:rsidRDefault="00A9783A" w:rsidP="00A9783A"/>
    <w:p w14:paraId="33BFD33D" w14:textId="0F2663BC" w:rsidR="00A9783A" w:rsidRDefault="00A9783A" w:rsidP="00A9783A">
      <w:hyperlink r:id="rId4" w:history="1">
        <w:r w:rsidRPr="00E42051">
          <w:rPr>
            <w:rStyle w:val="Hyperlink"/>
          </w:rPr>
          <w:t>https://cases.justia.com/federal/appellate-courts/ca5/24-50571/24-50571-2025-06-27.pdf</w:t>
        </w:r>
      </w:hyperlink>
      <w:r>
        <w:t xml:space="preserve"> </w:t>
      </w:r>
    </w:p>
    <w:p w14:paraId="21A34F43" w14:textId="77777777" w:rsidR="00A9783A" w:rsidRDefault="00A9783A" w:rsidP="00A9783A"/>
    <w:p w14:paraId="3FDA7EA6" w14:textId="77777777" w:rsidR="00A9783A" w:rsidRDefault="00A9783A" w:rsidP="00A9783A"/>
    <w:p w14:paraId="4D7C43D0" w14:textId="77777777" w:rsidR="00A9783A" w:rsidRDefault="00A9783A" w:rsidP="00A9783A">
      <w:r>
        <w:t>Spirit Aerosystems v. Paxton</w:t>
      </w:r>
    </w:p>
    <w:p w14:paraId="1321F5A1" w14:textId="77777777" w:rsidR="00A9783A" w:rsidRDefault="00A9783A" w:rsidP="00A9783A">
      <w:r>
        <w:t>Court: U.S. Court of Appeals for the Fifth Circuit</w:t>
      </w:r>
    </w:p>
    <w:p w14:paraId="51E1D43A" w14:textId="77777777" w:rsidR="00A9783A" w:rsidRDefault="00A9783A" w:rsidP="00A9783A">
      <w:r>
        <w:t>Docket: 24-50984</w:t>
      </w:r>
    </w:p>
    <w:p w14:paraId="584BE489" w14:textId="77777777" w:rsidR="00A9783A" w:rsidRDefault="00A9783A" w:rsidP="00A9783A">
      <w:r>
        <w:t>Opinion Date: June 26, 2025</w:t>
      </w:r>
    </w:p>
    <w:p w14:paraId="728B341B" w14:textId="77777777" w:rsidR="00A9783A" w:rsidRDefault="00A9783A" w:rsidP="00A9783A"/>
    <w:p w14:paraId="126AA356" w14:textId="0940918B" w:rsidR="00A9783A" w:rsidRDefault="00AE0A89" w:rsidP="00A9783A">
      <w:r>
        <w:t>Topics</w:t>
      </w:r>
    </w:p>
    <w:p w14:paraId="2008D79C" w14:textId="77777777" w:rsidR="00A9783A" w:rsidRDefault="00A9783A" w:rsidP="00A9783A"/>
    <w:p w14:paraId="0E444C73" w14:textId="09CA52F3" w:rsidR="00A9783A" w:rsidRDefault="00A9783A" w:rsidP="00A9783A">
      <w:r>
        <w:t xml:space="preserve">Spirit AeroSystems, a manufacturer of airplane parts, was issued a Request to Examine (RTE) by the Attorney General of Texas, W. Kenneth Paxton. The RTE statute allows the Attorney General to inspect business records without providing an opportunity for </w:t>
      </w:r>
      <w:r w:rsidR="00AE0A89">
        <w:t>pre-compliance</w:t>
      </w:r>
      <w:r>
        <w:t xml:space="preserve"> judicial review. Spirit challenged the statute as facially unconstitutional, arguing it violated the Fourth Amendment by not allowing pre</w:t>
      </w:r>
      <w:r w:rsidR="00AE0A89">
        <w:t>-</w:t>
      </w:r>
      <w:r>
        <w:t>co</w:t>
      </w:r>
      <w:r>
        <w:t>m</w:t>
      </w:r>
      <w:r>
        <w:t>pliance review.</w:t>
      </w:r>
    </w:p>
    <w:p w14:paraId="6D3583E8" w14:textId="77777777" w:rsidR="00A9783A" w:rsidRDefault="00A9783A" w:rsidP="00A9783A"/>
    <w:p w14:paraId="39125AF6" w14:textId="041818C1" w:rsidR="00A9783A" w:rsidRDefault="00A9783A" w:rsidP="00A9783A">
      <w:r>
        <w:t>The United States District Court for the Western District of Texas agreed with Spirit, finding the RTE statute unconstitutional for failing to provide pre</w:t>
      </w:r>
      <w:r w:rsidR="00AE0A89">
        <w:t>-</w:t>
      </w:r>
      <w:r>
        <w:t xml:space="preserve">compliance review and issued a permanent injunction </w:t>
      </w:r>
      <w:r>
        <w:lastRenderedPageBreak/>
        <w:t>preventing the Attorney General from enforcing the RTEs against Spirit. The court's decision was based on the precedent set by City of Los Angeles v. Patel, which requires an opportunity for pre</w:t>
      </w:r>
      <w:r w:rsidR="00AE0A89">
        <w:t>-</w:t>
      </w:r>
      <w:r>
        <w:t>compliance review to avoid Fourth Amendment violations.</w:t>
      </w:r>
    </w:p>
    <w:p w14:paraId="103856A1" w14:textId="77777777" w:rsidR="00A9783A" w:rsidRDefault="00A9783A" w:rsidP="00A9783A"/>
    <w:p w14:paraId="5C6007FF" w14:textId="58C6A714" w:rsidR="00A9783A" w:rsidRDefault="00A9783A" w:rsidP="00A9783A">
      <w:r>
        <w:t>The United States Court of Appeals for the Fifth Circuit reviewed the case. During the appeal, the Texas Supreme Court issued a decision in Paxton v. Annunciation House, Inc., which interpreted the RTE statute to include the required opportunity for pre</w:t>
      </w:r>
      <w:r w:rsidR="00AE0A89">
        <w:t>-</w:t>
      </w:r>
      <w:r>
        <w:t xml:space="preserve">compliance review through Texas Rule of Civil Procedure 176.6. This rule allows recipients of administrative subpoenas to seek a protective order before </w:t>
      </w:r>
      <w:r w:rsidR="00AE0A89">
        <w:t>they are required to comply</w:t>
      </w:r>
      <w:r>
        <w:t>.</w:t>
      </w:r>
    </w:p>
    <w:p w14:paraId="6B1FB39A" w14:textId="77777777" w:rsidR="00A9783A" w:rsidRDefault="00A9783A" w:rsidP="00A9783A"/>
    <w:p w14:paraId="02947889" w14:textId="41AB81B4" w:rsidR="00A9783A" w:rsidRDefault="00A9783A" w:rsidP="00A9783A">
      <w:r>
        <w:t>Given the Texas Supreme Court's interpretation, the Fifth Circuit vacated the district court's judgment</w:t>
      </w:r>
      <w:r w:rsidR="00AE0A89">
        <w:t>. It remanded</w:t>
      </w:r>
      <w:r>
        <w:t xml:space="preserve"> the case for further proceedings consistent with the new interpretation, which now provides the necessary pre</w:t>
      </w:r>
      <w:r w:rsidR="00AE0A89">
        <w:t>-</w:t>
      </w:r>
      <w:r>
        <w:t>compliance review to satisfy Fourth Amendment requirements.</w:t>
      </w:r>
    </w:p>
    <w:p w14:paraId="605602DF" w14:textId="77777777" w:rsidR="00A9783A" w:rsidRDefault="00A9783A" w:rsidP="00A9783A"/>
    <w:p w14:paraId="57F4A273" w14:textId="79414A92" w:rsidR="00A9783A" w:rsidRDefault="00A9783A" w:rsidP="00A9783A">
      <w:hyperlink r:id="rId5" w:history="1">
        <w:r w:rsidRPr="00E42051">
          <w:rPr>
            <w:rStyle w:val="Hyperlink"/>
          </w:rPr>
          <w:t>https://cases.justia.com/federal/appellate-courts/ca5/24-50984/24-50984-2025-06-26.pdf</w:t>
        </w:r>
      </w:hyperlink>
    </w:p>
    <w:p w14:paraId="74C03B3A" w14:textId="77777777" w:rsidR="00A9783A" w:rsidRDefault="00A9783A" w:rsidP="00A9783A"/>
    <w:p w14:paraId="3E751CA8" w14:textId="77777777" w:rsidR="00A9783A" w:rsidRDefault="00A9783A" w:rsidP="00A9783A"/>
    <w:p w14:paraId="41ED04AF" w14:textId="77777777" w:rsidR="00AE0A89" w:rsidRDefault="00AE0A89" w:rsidP="00AE0A89">
      <w:r>
        <w:t>Labriola v. Miami-Dade County</w:t>
      </w:r>
    </w:p>
    <w:p w14:paraId="0237E7A5" w14:textId="77777777" w:rsidR="00AE0A89" w:rsidRDefault="00AE0A89" w:rsidP="00AE0A89">
      <w:r>
        <w:t>Court: U.S. Court of Appeals for the Eleventh Circuit</w:t>
      </w:r>
    </w:p>
    <w:p w14:paraId="64D6B593" w14:textId="77777777" w:rsidR="00AE0A89" w:rsidRDefault="00AE0A89" w:rsidP="00AE0A89">
      <w:r>
        <w:t>Docket: 23-13508</w:t>
      </w:r>
    </w:p>
    <w:p w14:paraId="62623368" w14:textId="77777777" w:rsidR="00AE0A89" w:rsidRDefault="00AE0A89" w:rsidP="00AE0A89">
      <w:r>
        <w:t>Opinion Date: July 3, 2025</w:t>
      </w:r>
    </w:p>
    <w:p w14:paraId="6C5AFA24" w14:textId="77777777" w:rsidR="00AE0A89" w:rsidRDefault="00AE0A89" w:rsidP="00AE0A89"/>
    <w:p w14:paraId="58B2DE2E" w14:textId="24878F13" w:rsidR="00AE0A89" w:rsidRDefault="00AE0A89" w:rsidP="00AE0A89">
      <w:r>
        <w:t>Topics</w:t>
      </w:r>
    </w:p>
    <w:p w14:paraId="610273AF" w14:textId="77777777" w:rsidR="00AE0A89" w:rsidRDefault="00AE0A89" w:rsidP="00AE0A89"/>
    <w:p w14:paraId="361CECC6" w14:textId="77777777" w:rsidR="00AE0A89" w:rsidRDefault="00AE0A89" w:rsidP="00AE0A89">
      <w:r>
        <w:t>John Labriola, a media aide for the Miami-Dade Board of County Commissioners, wrote an inflammatory opinion piece criticizing the Equality Act, using derogatory language towards the LGBT community. Following public backlash and internal complaints, the County suspended him without pay, mandated anti-discrimination training, and eventually terminated him for not completing the training.</w:t>
      </w:r>
    </w:p>
    <w:p w14:paraId="0EB42680" w14:textId="77777777" w:rsidR="00AE0A89" w:rsidRDefault="00AE0A89" w:rsidP="00AE0A89"/>
    <w:p w14:paraId="3035A350" w14:textId="77777777" w:rsidR="00AE0A89" w:rsidRDefault="00AE0A89" w:rsidP="00AE0A89">
      <w:r>
        <w:t>Labriola sued Miami-Dade County in the United States District Court for the Southern District of Florida, alleging retaliation for exercising his First Amendment rights, compelled speech, and that the County's anti-discrimination policy was unconstitutionally overbroad. The district court granted summary judgment in favor of the County on all counts, applying the Pickering-Connick test to Labriola's free speech and free exercise claims, and ruling that his free-press claim was invalid because he was not a journalist.</w:t>
      </w:r>
    </w:p>
    <w:p w14:paraId="14C7115A" w14:textId="77777777" w:rsidR="00AE0A89" w:rsidRDefault="00AE0A89" w:rsidP="00AE0A89"/>
    <w:p w14:paraId="33F162A4" w14:textId="77777777" w:rsidR="00AE0A89" w:rsidRDefault="00AE0A89" w:rsidP="00AE0A89">
      <w:r>
        <w:t>The United States Court of Appeals for the Eleventh Circuit reviewed the case. The court affirmed the district court's decision, holding that Labriola's free speech and free exercise claims failed the Pickering-Connick balancing test, as his speech impeded the County's ability to perform its duties efficiently and disrupted workplace harmony. The court also rejected Labriola's free-press claim, noting that even though the district court erred in stating he couldn't bring the claim as a non-journalist, his claim failed on the merits. Additionally, the court found no evidence to support Labriola's compelled speech claim, as the required training did not compel him to express views he disagreed with. Lastly, the court dismissed Labriola's overbreadth challenge to the County's anti-discrimination policy, as he failed to demonstrate that the policy was substantially overbroad.</w:t>
      </w:r>
    </w:p>
    <w:p w14:paraId="4E620937" w14:textId="77777777" w:rsidR="00AE0A89" w:rsidRDefault="00AE0A89" w:rsidP="00AE0A89"/>
    <w:p w14:paraId="45B4929D" w14:textId="22086271" w:rsidR="00AE0A89" w:rsidRDefault="00AE0A89" w:rsidP="00AE0A89">
      <w:r>
        <w:t>The Eleventh Circuit affirmed the district court's grant of summary judgment to Miami-Dade County on all counts.</w:t>
      </w:r>
    </w:p>
    <w:p w14:paraId="371A8968" w14:textId="77777777" w:rsidR="00AE0A89" w:rsidRDefault="00AE0A89" w:rsidP="00AE0A89"/>
    <w:p w14:paraId="3B55B2D2" w14:textId="6F017525" w:rsidR="00AE0A89" w:rsidRDefault="00AE0A89" w:rsidP="00AE0A89">
      <w:hyperlink r:id="rId6" w:history="1">
        <w:r w:rsidRPr="00E42051">
          <w:rPr>
            <w:rStyle w:val="Hyperlink"/>
          </w:rPr>
          <w:t>https://cases.justia.com/federal/appellate-courts/ca11/23-13508/23-13508-2025-07-03.pdf</w:t>
        </w:r>
      </w:hyperlink>
    </w:p>
    <w:p w14:paraId="0BFEE28C" w14:textId="77777777" w:rsidR="00AE0A89" w:rsidRDefault="00AE0A89" w:rsidP="00AE0A89"/>
    <w:p w14:paraId="389101B0" w14:textId="77777777" w:rsidR="00AE0A89" w:rsidRDefault="00AE0A89" w:rsidP="00AE0A89"/>
    <w:p w14:paraId="531C144E" w14:textId="77777777" w:rsidR="00B7218C" w:rsidRDefault="00B7218C" w:rsidP="00B7218C">
      <w:r>
        <w:t>Brown v. Stapleton</w:t>
      </w:r>
    </w:p>
    <w:p w14:paraId="0203E699" w14:textId="77777777" w:rsidR="00B7218C" w:rsidRDefault="00B7218C" w:rsidP="00B7218C">
      <w:r>
        <w:t>Court: U.S. Court of Appeals for the Fourth Circuit</w:t>
      </w:r>
    </w:p>
    <w:p w14:paraId="501D6BA0" w14:textId="77777777" w:rsidR="00B7218C" w:rsidRDefault="00B7218C" w:rsidP="00B7218C">
      <w:r>
        <w:t>Docket: 23-6824</w:t>
      </w:r>
    </w:p>
    <w:p w14:paraId="61F12B6E" w14:textId="77777777" w:rsidR="00B7218C" w:rsidRDefault="00B7218C" w:rsidP="00B7218C">
      <w:r>
        <w:t>Opinion Date: July 1, 2025</w:t>
      </w:r>
    </w:p>
    <w:p w14:paraId="7C1BF3F9" w14:textId="77777777" w:rsidR="00B7218C" w:rsidRDefault="00B7218C" w:rsidP="00B7218C"/>
    <w:p w14:paraId="56AB993E" w14:textId="3602687F" w:rsidR="00B7218C" w:rsidRDefault="00B7218C" w:rsidP="00B7218C">
      <w:r>
        <w:t>LEO LAW Topics</w:t>
      </w:r>
    </w:p>
    <w:p w14:paraId="1022CDE5" w14:textId="77777777" w:rsidR="00B7218C" w:rsidRDefault="00B7218C" w:rsidP="00B7218C"/>
    <w:p w14:paraId="22419306" w14:textId="77777777" w:rsidR="00B7218C" w:rsidRDefault="00B7218C" w:rsidP="00B7218C">
      <w:proofErr w:type="spellStart"/>
      <w:r>
        <w:t>Demmerick</w:t>
      </w:r>
      <w:proofErr w:type="spellEnd"/>
      <w:r>
        <w:t xml:space="preserve"> Brown, an inmate at Red Onion State Prison in Virginia, violated the prison’s COVID-19 policy by removing his face mask to get a shave at the barber shop. As a result, the prison fined him fifteen dollars, which was deducted from his prison trust account. Brown claimed that he was not provided the necessary forms to present evidence and call witnesses at his disciplinary hearing, and his request to postpone the hearing was denied. He was found guilty and fined.</w:t>
      </w:r>
    </w:p>
    <w:p w14:paraId="48B215EF" w14:textId="77777777" w:rsidR="00B7218C" w:rsidRDefault="00B7218C" w:rsidP="00B7218C"/>
    <w:p w14:paraId="730059F9" w14:textId="77777777" w:rsidR="00B7218C" w:rsidRDefault="00B7218C" w:rsidP="00B7218C">
      <w:r>
        <w:t>Brown sued three prison officials under 42 U.S.C. § 1983, alleging a violation of his Fourteenth Amendment due process rights. The United States District Court for the Western District of Virginia dismissed his case, concluding that Brown lacked a property interest in the money in his prison trust account, and thus, the fine did not trigger due process protections.</w:t>
      </w:r>
    </w:p>
    <w:p w14:paraId="6F8891BA" w14:textId="77777777" w:rsidR="00B7218C" w:rsidRDefault="00B7218C" w:rsidP="00B7218C"/>
    <w:p w14:paraId="654B788A" w14:textId="77777777" w:rsidR="00B7218C" w:rsidRDefault="00B7218C" w:rsidP="00B7218C">
      <w:r>
        <w:t>The United States Court of Appeals for the Fourth Circuit reviewed the case. The court vacated the district court’s dismissal, holding that inmates do have a property interest in the money in their prison trust accounts, as established in Henderson v. Harmon. The court found that the fifteen-dollar fine deprived Brown of this property interest, and thus, the Due Process Clause was applicable. The court rejected the argument that the fine was de minimis, noting its significance within the prison context.</w:t>
      </w:r>
    </w:p>
    <w:p w14:paraId="1B5C3C99" w14:textId="77777777" w:rsidR="00B7218C" w:rsidRDefault="00B7218C" w:rsidP="00B7218C"/>
    <w:p w14:paraId="74999A34" w14:textId="3C8D73BA" w:rsidR="00B7218C" w:rsidRDefault="00B7218C" w:rsidP="00B7218C">
      <w:r>
        <w:t>The Fourth Circuit vacated the district court’s decision and remanded the case for further proceedings to determine what process was due and whether any errors in Brown’s disciplinary proceedings were harmless.</w:t>
      </w:r>
    </w:p>
    <w:p w14:paraId="61904D84" w14:textId="77777777" w:rsidR="00B7218C" w:rsidRDefault="00B7218C" w:rsidP="00AE0A89"/>
    <w:p w14:paraId="65618049" w14:textId="3BB9805D" w:rsidR="00B7218C" w:rsidRDefault="00B7218C" w:rsidP="00AE0A89">
      <w:hyperlink r:id="rId7" w:history="1">
        <w:r w:rsidRPr="003F2D1A">
          <w:rPr>
            <w:rStyle w:val="Hyperlink"/>
          </w:rPr>
          <w:t>https://cases.justia.com/federal/appellate-courts/ca4/23-6824/23-6824-2025-07-01.pdf</w:t>
        </w:r>
      </w:hyperlink>
      <w:r>
        <w:t xml:space="preserve"> </w:t>
      </w:r>
    </w:p>
    <w:p w14:paraId="1235612A" w14:textId="77777777" w:rsidR="00B7218C" w:rsidRDefault="00B7218C" w:rsidP="00AE0A89"/>
    <w:p w14:paraId="3AC4953B" w14:textId="77777777" w:rsidR="0016594E" w:rsidRDefault="0016594E" w:rsidP="00AE0A89"/>
    <w:p w14:paraId="6EFF7643" w14:textId="77777777" w:rsidR="0016594E" w:rsidRDefault="0016594E" w:rsidP="0016594E">
      <w:r>
        <w:t>United States v. Higgins</w:t>
      </w:r>
    </w:p>
    <w:p w14:paraId="245E1FE8" w14:textId="303B6CB6" w:rsidR="0016594E" w:rsidRDefault="0016594E" w:rsidP="0016594E">
      <w:r>
        <w:t>U.S. Court of Appeals for the Sixth Circuit</w:t>
      </w:r>
    </w:p>
    <w:p w14:paraId="35457A58" w14:textId="77777777" w:rsidR="0016594E" w:rsidRDefault="0016594E" w:rsidP="0016594E">
      <w:r>
        <w:t>Docket: 24-5331</w:t>
      </w:r>
    </w:p>
    <w:p w14:paraId="74F7CCFB" w14:textId="77777777" w:rsidR="0016594E" w:rsidRDefault="0016594E" w:rsidP="0016594E">
      <w:r>
        <w:t>Opinion Date: June 27, 2025</w:t>
      </w:r>
    </w:p>
    <w:p w14:paraId="617FB56A" w14:textId="77777777" w:rsidR="0016594E" w:rsidRDefault="0016594E" w:rsidP="0016594E"/>
    <w:p w14:paraId="24DA6BB8" w14:textId="66C59354" w:rsidR="0016594E" w:rsidRDefault="0016594E" w:rsidP="0016594E">
      <w:r>
        <w:t>LEO LAW</w:t>
      </w:r>
    </w:p>
    <w:p w14:paraId="6A63471C" w14:textId="77777777" w:rsidR="0016594E" w:rsidRDefault="0016594E" w:rsidP="0016594E"/>
    <w:p w14:paraId="7DABF222" w14:textId="77777777" w:rsidR="0016594E" w:rsidRDefault="0016594E" w:rsidP="0016594E">
      <w:r>
        <w:t xml:space="preserve">Rodney Higgins pled guilty to possession with intent to distribute methamphetamine and fentanyl. He appealed, challenging the search that led to his arrest, arguing that the search warrant lacked probable cause. From June to August 2021, Higgins was involved in a drug distribution ring. Officers used a confidential source to conduct two controlled buys from Higgins. A Drug Enforcement Administration task force officer prepared an affidavit for a search warrant for Higgins’s apartment, detailing the officer’s training, the confidential source’s knowledge of Higgins’s drug activities, Higgins’s criminal history, and </w:t>
      </w:r>
      <w:r>
        <w:lastRenderedPageBreak/>
        <w:t>the controlled buys. The affidavit also included a text exchange where Higgins used coded language to indicate he had more drugs.</w:t>
      </w:r>
    </w:p>
    <w:p w14:paraId="4874F0F2" w14:textId="77777777" w:rsidR="0016594E" w:rsidRDefault="0016594E" w:rsidP="0016594E"/>
    <w:p w14:paraId="494C51A6" w14:textId="77777777" w:rsidR="0016594E" w:rsidRDefault="0016594E" w:rsidP="0016594E">
      <w:r>
        <w:t>The magistrate judge found probable cause and issued a search warrant. The search of Higgins’s apartment yielded 370 grams of methamphetamine and over 200 grams of fentanyl. Higgins was indicted for conspiracy to distribute and possession with intent to distribute methamphetamine and fentanyl. He moved to suppress the evidence, but the district court denied the motion. Higgins pled guilty but reserved the right to appeal the denial of his suppression motion, raising three issues: the nexus between his drug trafficking and residence, entitlement to a hearing based on alleged misrepresentations or omissions in the affidavit, and the applicability of the good-faith exception to the exclusionary rule.</w:t>
      </w:r>
    </w:p>
    <w:p w14:paraId="0FE53010" w14:textId="77777777" w:rsidR="0016594E" w:rsidRDefault="0016594E" w:rsidP="0016594E"/>
    <w:p w14:paraId="1B287E26" w14:textId="667198B9" w:rsidR="0016594E" w:rsidRDefault="0016594E" w:rsidP="0016594E">
      <w:r>
        <w:t>The United States Court of Appeals for the Sixth Circuit reviewed the case. The court held that the affidavit provided sufficient probable cause, establishing a fair probability that contraband would be found in Higgins’s apartment. The court also found that Higgins was not entitled to a Franks hearing, as he failed to make a substantial preliminary showing of a knowing, intentional, or reckless falsehood in the affidavit. The court affirmed the district court’s denial of Higgins’s motion to suppress.</w:t>
      </w:r>
    </w:p>
    <w:p w14:paraId="669ACF0F" w14:textId="77777777" w:rsidR="0016594E" w:rsidRDefault="0016594E" w:rsidP="00AE0A89"/>
    <w:p w14:paraId="79CCDF9E" w14:textId="6C976C5B" w:rsidR="0016594E" w:rsidRDefault="0016594E" w:rsidP="00AE0A89">
      <w:hyperlink r:id="rId8" w:history="1">
        <w:r w:rsidRPr="003F2D1A">
          <w:rPr>
            <w:rStyle w:val="Hyperlink"/>
          </w:rPr>
          <w:t>https://cases.justia.com/federal/appellate-courts/ca6/24-5331/24-5331-2025-06-27.pdf</w:t>
        </w:r>
      </w:hyperlink>
    </w:p>
    <w:p w14:paraId="5E00EE04" w14:textId="77777777" w:rsidR="0016594E" w:rsidRDefault="0016594E" w:rsidP="00AE0A89"/>
    <w:p w14:paraId="091764C8" w14:textId="77777777" w:rsidR="0016594E" w:rsidRDefault="0016594E" w:rsidP="00AE0A89"/>
    <w:p w14:paraId="1A3A15AD" w14:textId="77777777" w:rsidR="00677DC5" w:rsidRDefault="00677DC5" w:rsidP="00677DC5">
      <w:r>
        <w:t>United States v. Keller</w:t>
      </w:r>
    </w:p>
    <w:p w14:paraId="58CEB562" w14:textId="695CBEEF" w:rsidR="00677DC5" w:rsidRDefault="00677DC5" w:rsidP="00677DC5">
      <w:r>
        <w:t>U.S. Court of Appeals for the Ninth Circuit</w:t>
      </w:r>
    </w:p>
    <w:p w14:paraId="6C393905" w14:textId="77777777" w:rsidR="00677DC5" w:rsidRDefault="00677DC5" w:rsidP="00677DC5">
      <w:r>
        <w:t>Docket: 23-656</w:t>
      </w:r>
    </w:p>
    <w:p w14:paraId="382A7704" w14:textId="2615BEFA" w:rsidR="00677DC5" w:rsidRDefault="00677DC5" w:rsidP="00677DC5">
      <w:proofErr w:type="spellStart"/>
      <w:r>
        <w:t>Oinion</w:t>
      </w:r>
      <w:proofErr w:type="spellEnd"/>
      <w:r>
        <w:t xml:space="preserve"> Date: June 27, 2025</w:t>
      </w:r>
    </w:p>
    <w:p w14:paraId="5024A4A0" w14:textId="77777777" w:rsidR="00677DC5" w:rsidRDefault="00677DC5" w:rsidP="00677DC5"/>
    <w:p w14:paraId="28CC759A" w14:textId="3AEE25AA" w:rsidR="00677DC5" w:rsidRDefault="00677DC5" w:rsidP="00677DC5">
      <w:r>
        <w:t>Topics</w:t>
      </w:r>
    </w:p>
    <w:p w14:paraId="46C868DD" w14:textId="77777777" w:rsidR="00677DC5" w:rsidRDefault="00677DC5" w:rsidP="00677DC5"/>
    <w:p w14:paraId="116BD0E9" w14:textId="77777777" w:rsidR="00677DC5" w:rsidRDefault="00677DC5" w:rsidP="00677DC5">
      <w:r>
        <w:t>Thomas Keller, a physician specializing in pain management, was convicted of prescribing controlled substances outside the scope of professional practice. Keller was known for prescribing large quantities of opioids, which led to a federal investigation. During the investigation, agents seized a journal from Keller's residence, which contained patient information and medical notes. Keller was subsequently indicted on federal charges, including unlawfully dispensing controlled substances and health care fraud. He was convicted on four counts of distributing controlled substances outside the scope of professional practice.</w:t>
      </w:r>
    </w:p>
    <w:p w14:paraId="703A4053" w14:textId="77777777" w:rsidR="00677DC5" w:rsidRDefault="00677DC5" w:rsidP="00677DC5"/>
    <w:p w14:paraId="05C2AD83" w14:textId="77777777" w:rsidR="00677DC5" w:rsidRDefault="00677DC5" w:rsidP="00677DC5">
      <w:r>
        <w:t>The United States District Court for the Northern District of California denied Keller's motion to suppress the journal, finding it fell within the scope of the search warrant and was supported by probable cause. The court also declined to hold an evidentiary hearing on the suppression motion, ruling that Keller's allegations did not establish contested issues of fact. Additionally, the court rejected Keller's argument that the charges violated the nondelegation doctrine, holding that the Attorney General's regulations were within the scope of authority delegated by Congress. Keller was sentenced to 30 months in prison and 3 years of supervised release.</w:t>
      </w:r>
    </w:p>
    <w:p w14:paraId="188729B9" w14:textId="77777777" w:rsidR="00677DC5" w:rsidRDefault="00677DC5" w:rsidP="00677DC5"/>
    <w:p w14:paraId="0C47E8C6" w14:textId="14585B5A" w:rsidR="00677DC5" w:rsidRDefault="00677DC5" w:rsidP="00677DC5">
      <w:r>
        <w:t xml:space="preserve">The United States Court of Appeals for the Ninth Circuit affirmed Keller's conviction and sentence. The court held that the district court did not err in denying the motion to suppress the journal, as it was properly seized under the search warrant. The court also found no abuse of discretion in the district court's decision not to hold an evidentiary hearing. The court upheld the constitutionality of the </w:t>
      </w:r>
      <w:r>
        <w:lastRenderedPageBreak/>
        <w:t>nondelegation doctrine as applied to Keller's charges. Finally, the court ruled that the district court correctly calculated Keller's sentencing range using the drug conversion ratio found in the Sentencing Guidelines commentary, as it was properly incorporated into the Guidelines.</w:t>
      </w:r>
    </w:p>
    <w:p w14:paraId="18661ACA" w14:textId="77777777" w:rsidR="00677DC5" w:rsidRDefault="00677DC5" w:rsidP="00AE0A89"/>
    <w:p w14:paraId="79E5B653" w14:textId="6B6256C7" w:rsidR="0016594E" w:rsidRDefault="00677DC5" w:rsidP="00AE0A89">
      <w:hyperlink r:id="rId9" w:history="1">
        <w:r w:rsidRPr="003F2D1A">
          <w:rPr>
            <w:rStyle w:val="Hyperlink"/>
          </w:rPr>
          <w:t>https://cases.justia.com/federal/appellate-courts/ca9/23-656/23-656-2025-06-27.pdf</w:t>
        </w:r>
      </w:hyperlink>
      <w:r>
        <w:t xml:space="preserve"> </w:t>
      </w:r>
    </w:p>
    <w:p w14:paraId="5966167C" w14:textId="77777777" w:rsidR="00677DC5" w:rsidRDefault="00677DC5" w:rsidP="00AE0A89"/>
    <w:p w14:paraId="1D32C586" w14:textId="77777777" w:rsidR="00677DC5" w:rsidRDefault="00677DC5" w:rsidP="00AE0A89"/>
    <w:p w14:paraId="550D3B32" w14:textId="7D57FFA6" w:rsidR="00B7218C" w:rsidRDefault="0016594E" w:rsidP="00AE0A89">
      <w:r>
        <w:t>STATE CASES</w:t>
      </w:r>
    </w:p>
    <w:p w14:paraId="3EE8A03C" w14:textId="77777777" w:rsidR="0016594E" w:rsidRDefault="0016594E" w:rsidP="00AE0A89"/>
    <w:p w14:paraId="27F716A1" w14:textId="77777777" w:rsidR="00677DC5" w:rsidRDefault="00677DC5" w:rsidP="00677DC5">
      <w:r>
        <w:t>People v. Mills</w:t>
      </w:r>
    </w:p>
    <w:p w14:paraId="2B135DFE" w14:textId="77777777" w:rsidR="00677DC5" w:rsidRDefault="00677DC5" w:rsidP="00677DC5">
      <w:r>
        <w:t>Court: Colorado Supreme Court</w:t>
      </w:r>
    </w:p>
    <w:p w14:paraId="075808B1" w14:textId="77777777" w:rsidR="00677DC5" w:rsidRDefault="00677DC5" w:rsidP="00677DC5">
      <w:r>
        <w:t>Docket: 24SA148</w:t>
      </w:r>
    </w:p>
    <w:p w14:paraId="0550FC2F" w14:textId="77777777" w:rsidR="00677DC5" w:rsidRDefault="00677DC5" w:rsidP="00677DC5">
      <w:r>
        <w:t>Opinion Date: June 30, 2025</w:t>
      </w:r>
    </w:p>
    <w:p w14:paraId="0EE74B14" w14:textId="77777777" w:rsidR="00677DC5" w:rsidRDefault="00677DC5" w:rsidP="00677DC5"/>
    <w:p w14:paraId="783D09C5" w14:textId="15D12076" w:rsidR="00677DC5" w:rsidRDefault="00677DC5" w:rsidP="00677DC5">
      <w:r>
        <w:t>Topics</w:t>
      </w:r>
    </w:p>
    <w:p w14:paraId="58ACCA65" w14:textId="77777777" w:rsidR="00677DC5" w:rsidRDefault="00677DC5" w:rsidP="00677DC5"/>
    <w:p w14:paraId="77DD5A08" w14:textId="77777777" w:rsidR="00677DC5" w:rsidRDefault="00677DC5" w:rsidP="00677DC5">
      <w:r>
        <w:t>During a covert surveillance operation in Denver, undercover police officers observed Arthur S. Mills engaging in behavior consistent with a drug transaction. Mills was stopped for a traffic violation, during which he failed to produce a valid driver's license or proof of insurance. Mills became uncooperative, and the officers, believing they had probable cause, decided to impound his vehicle and obtain a search warrant rather than conducting an on-scene search.</w:t>
      </w:r>
    </w:p>
    <w:p w14:paraId="01D3E0D7" w14:textId="77777777" w:rsidR="00677DC5" w:rsidRDefault="00677DC5" w:rsidP="00677DC5"/>
    <w:p w14:paraId="38655C5E" w14:textId="77777777" w:rsidR="00677DC5" w:rsidRDefault="00677DC5" w:rsidP="00677DC5">
      <w:r>
        <w:t>The Denver County District Court granted Mills's motion to suppress the drug evidence found in his vehicle, ruling that although the police had probable cause to seize the vehicle, the delay in obtaining a search warrant was longer than necessary. The court cited Chambers v. Maroney, reasoning that the vehicle should only be held for the period necessary to obtain the warrant. The People filed a motion to reconsider, which was denied, leading to this interlocutory appeal.</w:t>
      </w:r>
    </w:p>
    <w:p w14:paraId="239547D6" w14:textId="77777777" w:rsidR="00677DC5" w:rsidRDefault="00677DC5" w:rsidP="00677DC5"/>
    <w:p w14:paraId="30F1A460" w14:textId="77777777" w:rsidR="00677DC5" w:rsidRDefault="00677DC5" w:rsidP="00677DC5">
      <w:r>
        <w:t>The Supreme Court of Colorado reviewed the case and established a four-factor balancing test to determine the reasonableness of a delay in seeking a search warrant: (1) the length of the delay, (2) the nature and strength of the individual's possessory interest, (3) the strength of the government's justification for the delay, and (4) the government's diligence in applying for the warrant. Applying this test, the court concluded that the three-day delay, which included a weekend, was reasonable. The court noted that the police acted diligently and cautiously, considering officer safety and the thoroughness of the investigation.</w:t>
      </w:r>
    </w:p>
    <w:p w14:paraId="413BC33A" w14:textId="77777777" w:rsidR="00677DC5" w:rsidRDefault="00677DC5" w:rsidP="00677DC5"/>
    <w:p w14:paraId="6637C4C8" w14:textId="2CBD656F" w:rsidR="00677DC5" w:rsidRDefault="00677DC5" w:rsidP="00677DC5">
      <w:r>
        <w:t>The Supreme Court of Colorado reversed the trial court's suppression order and remanded the case for further proceedings, holding that the delay in obtaining the search warrant did not render the seizure unconstitutional.</w:t>
      </w:r>
    </w:p>
    <w:p w14:paraId="014B05CD" w14:textId="77777777" w:rsidR="00677DC5" w:rsidRDefault="00677DC5" w:rsidP="00AE0A89"/>
    <w:p w14:paraId="4960C530" w14:textId="7188CCA5" w:rsidR="00677DC5" w:rsidRDefault="00677DC5" w:rsidP="00AE0A89">
      <w:hyperlink r:id="rId10" w:history="1">
        <w:r w:rsidRPr="003F2D1A">
          <w:rPr>
            <w:rStyle w:val="Hyperlink"/>
          </w:rPr>
          <w:t>https://law.justia.com/cases/colorado/supreme-court/2025/24sa148.html</w:t>
        </w:r>
      </w:hyperlink>
      <w:r>
        <w:t xml:space="preserve"> </w:t>
      </w:r>
    </w:p>
    <w:p w14:paraId="641D0C97" w14:textId="77777777" w:rsidR="00677DC5" w:rsidRDefault="00677DC5" w:rsidP="00B7218C"/>
    <w:p w14:paraId="3CFF0EC2" w14:textId="77777777" w:rsidR="00677DC5" w:rsidRDefault="00677DC5" w:rsidP="00B7218C"/>
    <w:p w14:paraId="05615067" w14:textId="77777777" w:rsidR="00677DC5" w:rsidRDefault="00677DC5" w:rsidP="00677DC5">
      <w:r>
        <w:t>State v. Beck</w:t>
      </w:r>
    </w:p>
    <w:p w14:paraId="63FC6093" w14:textId="77777777" w:rsidR="00677DC5" w:rsidRDefault="00677DC5" w:rsidP="00677DC5">
      <w:r>
        <w:t>Court: Kansas Supreme Court</w:t>
      </w:r>
    </w:p>
    <w:p w14:paraId="1CAFF0CD" w14:textId="77777777" w:rsidR="00677DC5" w:rsidRDefault="00677DC5" w:rsidP="00677DC5">
      <w:r>
        <w:t>Docket: 126350</w:t>
      </w:r>
    </w:p>
    <w:p w14:paraId="6A375C64" w14:textId="77777777" w:rsidR="00677DC5" w:rsidRDefault="00677DC5" w:rsidP="00677DC5">
      <w:r>
        <w:t>Opinion Date: July 3, 2025</w:t>
      </w:r>
    </w:p>
    <w:p w14:paraId="68E04E4E" w14:textId="77777777" w:rsidR="00677DC5" w:rsidRDefault="00677DC5" w:rsidP="00677DC5"/>
    <w:p w14:paraId="39FBDF4A" w14:textId="08063A46" w:rsidR="00677DC5" w:rsidRDefault="00677DC5" w:rsidP="00677DC5">
      <w:r>
        <w:lastRenderedPageBreak/>
        <w:t>Topics</w:t>
      </w:r>
    </w:p>
    <w:p w14:paraId="0EB1F8F8" w14:textId="77777777" w:rsidR="00677DC5" w:rsidRDefault="00677DC5" w:rsidP="00677DC5"/>
    <w:p w14:paraId="5CA908D3" w14:textId="77777777" w:rsidR="00677DC5" w:rsidRDefault="00677DC5" w:rsidP="00677DC5">
      <w:r>
        <w:t>Brian Beck was driving on Interstate 70 when a Geary County sheriff's deputy noticed that a frame around Beck's license plate partially obstructed the state name. The deputy executed a traffic stop, during which Beck appeared nervous and provided an odd explanation for his travel route. The deputy called for canine support, and the dog alerted to the presence of drugs. Beck consented to a search, and deputies found methamphetamine in his car. Beck was charged with possession of methamphetamine with intent to distribute, possessing a controlled substance without a drug tax stamp, and interference with law enforcement.</w:t>
      </w:r>
    </w:p>
    <w:p w14:paraId="5BC47279" w14:textId="77777777" w:rsidR="00677DC5" w:rsidRDefault="00677DC5" w:rsidP="00677DC5"/>
    <w:p w14:paraId="1A687469" w14:textId="77777777" w:rsidR="00677DC5" w:rsidRDefault="00677DC5" w:rsidP="00677DC5">
      <w:r>
        <w:t>The Geary District Court denied Beck's motion to suppress the evidence obtained from the search, ruling that the partial obstruction of the state name on the license plate justified the traffic stop. Beck was found guilty on all counts by a jury. The Kansas Court of Appeals affirmed the district court's decision, agreeing that the partial obstruction of the state name constituted a violation of Kansas law, thus justifying the stop.</w:t>
      </w:r>
    </w:p>
    <w:p w14:paraId="34469B90" w14:textId="77777777" w:rsidR="00677DC5" w:rsidRDefault="00677DC5" w:rsidP="00677DC5"/>
    <w:p w14:paraId="5447625E" w14:textId="13CABEBA" w:rsidR="00677DC5" w:rsidRDefault="00677DC5" w:rsidP="00677DC5">
      <w:r>
        <w:t>The Kansas Supreme Court reviewed the case and reversed the lower courts' decisions. The court held that Kansas law does not require the state name on a license plate to be clearly legible, only the alphanumeric display and registration decal. Therefore, the partial obstruction of the state name did not provide reasonable suspicion for the traffic stop. The court reversed Beck's convictions based on the evidence obtained during the search and remanded the case to the district court for a new hearing to determine if there were other valid grounds for the stop and seizure.</w:t>
      </w:r>
    </w:p>
    <w:p w14:paraId="70D2E0F8" w14:textId="77777777" w:rsidR="00677DC5" w:rsidRDefault="00677DC5" w:rsidP="00B7218C"/>
    <w:p w14:paraId="0D0D4B81" w14:textId="618B5115" w:rsidR="00677DC5" w:rsidRDefault="00677DC5" w:rsidP="00B7218C">
      <w:hyperlink r:id="rId11" w:history="1">
        <w:r w:rsidRPr="003F2D1A">
          <w:rPr>
            <w:rStyle w:val="Hyperlink"/>
          </w:rPr>
          <w:t>https://cases.justia.com/kansas/supreme-court/2025-126350.pdf</w:t>
        </w:r>
      </w:hyperlink>
    </w:p>
    <w:p w14:paraId="33DB4579" w14:textId="77777777" w:rsidR="00677DC5" w:rsidRDefault="00677DC5" w:rsidP="00B7218C"/>
    <w:p w14:paraId="706CE801" w14:textId="77777777" w:rsidR="008E1C96" w:rsidRDefault="008E1C96" w:rsidP="00B7218C"/>
    <w:p w14:paraId="44BE2FA6" w14:textId="77777777" w:rsidR="008E1C96" w:rsidRDefault="008E1C96" w:rsidP="008E1C96">
      <w:r>
        <w:t>STATE OF LOUISIANA VS. NOEHL</w:t>
      </w:r>
    </w:p>
    <w:p w14:paraId="0714F756" w14:textId="77777777" w:rsidR="008E1C96" w:rsidRDefault="008E1C96" w:rsidP="008E1C96">
      <w:r>
        <w:t>Court: Louisiana Supreme Court</w:t>
      </w:r>
    </w:p>
    <w:p w14:paraId="14F5B596" w14:textId="77777777" w:rsidR="008E1C96" w:rsidRDefault="008E1C96" w:rsidP="008E1C96">
      <w:r>
        <w:t>Docket: 2024-KK-01224</w:t>
      </w:r>
    </w:p>
    <w:p w14:paraId="14F73FFF" w14:textId="77777777" w:rsidR="008E1C96" w:rsidRDefault="008E1C96" w:rsidP="008E1C96">
      <w:r>
        <w:t>Opinion Date: June 27, 2025</w:t>
      </w:r>
    </w:p>
    <w:p w14:paraId="6C5EC59E" w14:textId="77777777" w:rsidR="008E1C96" w:rsidRDefault="008E1C96" w:rsidP="008E1C96"/>
    <w:p w14:paraId="256350A2" w14:textId="75F2BE11" w:rsidR="008E1C96" w:rsidRDefault="008E1C96" w:rsidP="008E1C96">
      <w:r>
        <w:t xml:space="preserve">Topics: </w:t>
      </w:r>
    </w:p>
    <w:p w14:paraId="6E192167" w14:textId="77777777" w:rsidR="008E1C96" w:rsidRDefault="008E1C96" w:rsidP="008E1C96"/>
    <w:p w14:paraId="5523625B" w14:textId="77777777" w:rsidR="008E1C96" w:rsidRDefault="008E1C96" w:rsidP="008E1C96">
      <w:r>
        <w:t xml:space="preserve">John and Analise </w:t>
      </w:r>
      <w:proofErr w:type="spellStart"/>
      <w:r>
        <w:t>Noehl</w:t>
      </w:r>
      <w:proofErr w:type="spellEnd"/>
      <w:r>
        <w:t xml:space="preserve"> were indicted for second-degree murder and cruelty to a juvenile after their seven-week-old son, D.N., was brought to the hospital with life-threatening injuries, including a skull fracture and healing rib fractures. Hospital staff alerted law enforcement due to the suspicious nature of the injuries. Detectives arrived, spoke with the parents at the hospital, and conducted separate interviews in a nearby room. The interviews were calm, lasted under 20 minutes each, and concluded with the parents being allowed to leave to accompany their child to another hospital.</w:t>
      </w:r>
    </w:p>
    <w:p w14:paraId="4981134D" w14:textId="77777777" w:rsidR="008E1C96" w:rsidRDefault="008E1C96" w:rsidP="008E1C96"/>
    <w:p w14:paraId="77CE4D6E" w14:textId="77777777" w:rsidR="008E1C96" w:rsidRDefault="008E1C96" w:rsidP="008E1C96">
      <w:r>
        <w:t>The 19th Judicial District Court granted the defendants’ motion to suppress the statements made during these interviews, finding that the parents were subjected to custodial interrogation without having received Miranda warnings. The court reasoned that the circumstances—such as being directed into a separate room, the presence of a homicide detective, and the officers’ actions—amounted to a significant restraint on the defendants’ freedom. The Louisiana First Circuit Court of Appeal denied the State’s writ application, leaving the suppression in place.</w:t>
      </w:r>
    </w:p>
    <w:p w14:paraId="407D7AB5" w14:textId="77777777" w:rsidR="008E1C96" w:rsidRDefault="008E1C96" w:rsidP="008E1C96"/>
    <w:p w14:paraId="24E1FEAC" w14:textId="28D95470" w:rsidR="008E1C96" w:rsidRDefault="008E1C96" w:rsidP="008E1C96">
      <w:r>
        <w:lastRenderedPageBreak/>
        <w:t>The Supreme Court of Louisiana reviewed the case and reversed the trial court’s decision. The court held that, under the objective standard established by United States Supreme Court precedent, the defendants were not in custody for Miranda purposes during the hospital interviews. The court emphasized that the relevant inquiry is how a reasonable person in the suspects’ position would have understood the situation, not the subjective beliefs of the officers or the defendants. Because the interviews were brief, non-coercive, and the parents were free to leave afterward, the court concluded that Miranda warnings were not required. The case was remanded for further proceedings.</w:t>
      </w:r>
    </w:p>
    <w:p w14:paraId="3AFDEED0" w14:textId="77777777" w:rsidR="00677DC5" w:rsidRDefault="00677DC5" w:rsidP="00B7218C"/>
    <w:p w14:paraId="4EDCEDA6" w14:textId="0415F32F" w:rsidR="008E1C96" w:rsidRDefault="00234476" w:rsidP="00B7218C">
      <w:hyperlink r:id="rId12" w:history="1">
        <w:r w:rsidRPr="003F2D1A">
          <w:rPr>
            <w:rStyle w:val="Hyperlink"/>
          </w:rPr>
          <w:t>https://cases.justia.com/louisiana/supreme-court/2025-2024-kk-01224.pdf</w:t>
        </w:r>
      </w:hyperlink>
      <w:r>
        <w:t xml:space="preserve"> </w:t>
      </w:r>
    </w:p>
    <w:p w14:paraId="69D50F7E" w14:textId="77777777" w:rsidR="008E1C96" w:rsidRDefault="008E1C96" w:rsidP="00B7218C"/>
    <w:p w14:paraId="4F88A515" w14:textId="77777777" w:rsidR="00677DC5" w:rsidRDefault="00677DC5" w:rsidP="00B7218C"/>
    <w:p w14:paraId="22C1BAB1" w14:textId="4978DE90" w:rsidR="00B7218C" w:rsidRDefault="00B7218C" w:rsidP="00B7218C">
      <w:r>
        <w:t>State v. Diaw</w:t>
      </w:r>
    </w:p>
    <w:p w14:paraId="65E67E01" w14:textId="77777777" w:rsidR="00B7218C" w:rsidRDefault="00B7218C" w:rsidP="00B7218C">
      <w:r>
        <w:t>Court: Supreme Court of Ohio</w:t>
      </w:r>
    </w:p>
    <w:p w14:paraId="1AA1EE87" w14:textId="6044C721" w:rsidR="00B7218C" w:rsidRDefault="00B7218C" w:rsidP="00B7218C">
      <w:r>
        <w:t>Date: July 2, 2025</w:t>
      </w:r>
    </w:p>
    <w:p w14:paraId="5148699D" w14:textId="77777777" w:rsidR="00B7218C" w:rsidRDefault="00B7218C" w:rsidP="00B7218C"/>
    <w:p w14:paraId="710367FC" w14:textId="4A003011" w:rsidR="00B7218C" w:rsidRDefault="00B7218C" w:rsidP="00B7218C">
      <w:r>
        <w:t>Topics</w:t>
      </w:r>
    </w:p>
    <w:p w14:paraId="2AB91760" w14:textId="77777777" w:rsidR="00B7218C" w:rsidRDefault="00B7218C" w:rsidP="00B7218C"/>
    <w:p w14:paraId="19C275D9" w14:textId="77777777" w:rsidR="00B7218C" w:rsidRDefault="00B7218C" w:rsidP="00B7218C">
      <w:r>
        <w:t xml:space="preserve">K.W. agreed to buy a MacBook Pro laptop from a seller on the </w:t>
      </w:r>
      <w:proofErr w:type="spellStart"/>
      <w:r>
        <w:t>Letgo</w:t>
      </w:r>
      <w:proofErr w:type="spellEnd"/>
      <w:r>
        <w:t xml:space="preserve"> app, who was later identified as Mamadou Diaw. When K.W. met Diaw to complete the transaction, Diaw and an accomplice stole K.W.'s iPhone and money, assaulted him, and threatened him with a gun. Detective Michael Sturgill subpoenaed </w:t>
      </w:r>
      <w:proofErr w:type="spellStart"/>
      <w:r>
        <w:t>Letgo</w:t>
      </w:r>
      <w:proofErr w:type="spellEnd"/>
      <w:r>
        <w:t xml:space="preserve"> for information about the seller, obtaining an IP address, an email address, and a single location data point.</w:t>
      </w:r>
    </w:p>
    <w:p w14:paraId="542FD39B" w14:textId="77777777" w:rsidR="00B7218C" w:rsidRDefault="00B7218C" w:rsidP="00B7218C"/>
    <w:p w14:paraId="49D5CFFA" w14:textId="77777777" w:rsidR="00B7218C" w:rsidRDefault="00B7218C" w:rsidP="00B7218C">
      <w:r>
        <w:t xml:space="preserve">The trial court granted Diaw's motion to suppress the information obtained from </w:t>
      </w:r>
      <w:proofErr w:type="spellStart"/>
      <w:r>
        <w:t>Letgo</w:t>
      </w:r>
      <w:proofErr w:type="spellEnd"/>
      <w:r>
        <w:t>, finding that the police acquired it in violation of the Fourth Amendment. The Tenth District Court of Appeals reversed, holding that Diaw did not have a reasonable expectation of privacy in the location data because it was a single, voluntarily communicated data point that was historical in nature.</w:t>
      </w:r>
    </w:p>
    <w:p w14:paraId="2A988E87" w14:textId="77777777" w:rsidR="00B7218C" w:rsidRDefault="00B7218C" w:rsidP="00B7218C"/>
    <w:p w14:paraId="336139D2" w14:textId="39A08951" w:rsidR="00AE0A89" w:rsidRDefault="00B7218C" w:rsidP="00B7218C">
      <w:r>
        <w:t>The Supreme Court of Ohio reviewed the case and affirmed the Tenth District's judgment. The court held that a person generally has no expectation of privacy in information voluntarily shared with third parties. Therefore, the Fourth Amendment does not require law enforcement to obtain a search warrant before securing a single historical location data point from a third-party online-marketplace app. The case was remanded to the trial court for further proceedings consistent with this opinion.</w:t>
      </w:r>
    </w:p>
    <w:p w14:paraId="44FAB929" w14:textId="77777777" w:rsidR="00B7218C" w:rsidRDefault="00B7218C" w:rsidP="00B7218C"/>
    <w:p w14:paraId="0EF9B08A" w14:textId="166EC72F" w:rsidR="00B7218C" w:rsidRDefault="00B7218C" w:rsidP="00B7218C">
      <w:hyperlink r:id="rId13" w:history="1">
        <w:r w:rsidRPr="00E42051">
          <w:rPr>
            <w:rStyle w:val="Hyperlink"/>
          </w:rPr>
          <w:t>https://cases.justia.com/ohio/supreme-court-of-ohio/2025-2024-1083.pd</w:t>
        </w:r>
        <w:r w:rsidRPr="00E42051">
          <w:rPr>
            <w:rStyle w:val="Hyperlink"/>
          </w:rPr>
          <w:t>f</w:t>
        </w:r>
      </w:hyperlink>
      <w:r>
        <w:t xml:space="preserve"> </w:t>
      </w:r>
    </w:p>
    <w:p w14:paraId="4044626D" w14:textId="77777777" w:rsidR="00B7218C" w:rsidRDefault="00B7218C" w:rsidP="00B7218C"/>
    <w:p w14:paraId="056B8B00" w14:textId="77777777" w:rsidR="00EC07C8" w:rsidRDefault="00EC07C8" w:rsidP="00B7218C"/>
    <w:p w14:paraId="1F6C652F" w14:textId="77777777" w:rsidR="00EC07C8" w:rsidRDefault="00EC07C8" w:rsidP="00EC07C8">
      <w:r>
        <w:t>State v. Popp</w:t>
      </w:r>
    </w:p>
    <w:p w14:paraId="6E593871" w14:textId="77777777" w:rsidR="00EC07C8" w:rsidRDefault="00EC07C8" w:rsidP="00EC07C8">
      <w:r>
        <w:t>Court: Idaho Supreme Court - Criminal</w:t>
      </w:r>
    </w:p>
    <w:p w14:paraId="33E33E92" w14:textId="153DB287" w:rsidR="00EC07C8" w:rsidRDefault="00EC07C8" w:rsidP="00EC07C8">
      <w:r>
        <w:t>June 27, 2025</w:t>
      </w:r>
    </w:p>
    <w:p w14:paraId="2FE4472C" w14:textId="77777777" w:rsidR="00EC07C8" w:rsidRDefault="00EC07C8" w:rsidP="00EC07C8"/>
    <w:p w14:paraId="32CF9907" w14:textId="76412346" w:rsidR="00EC07C8" w:rsidRDefault="00EC07C8" w:rsidP="00EC07C8">
      <w:r>
        <w:t>Topics</w:t>
      </w:r>
    </w:p>
    <w:p w14:paraId="612E7862" w14:textId="77777777" w:rsidR="00EC07C8" w:rsidRDefault="00EC07C8" w:rsidP="00EC07C8"/>
    <w:p w14:paraId="4ECD3572" w14:textId="77777777" w:rsidR="00EC07C8" w:rsidRDefault="00EC07C8" w:rsidP="00EC07C8">
      <w:r>
        <w:t xml:space="preserve">On January 22, 2021, officers from the Coeur d’Alene Police Department were patrolling the downtown bar district when they observed James Mark Popp sitting in a parked car and flicking cigarette ash out the window. The officers approached Popp, requested his identification, and subsequently conducted a search after a drug-sniffing dog alerted to the presence of controlled substances. The search revealed </w:t>
      </w:r>
      <w:r>
        <w:lastRenderedPageBreak/>
        <w:t>cocaine, leading to Popp’s arrest and charges for possession of cocaine, possession of drug paraphernalia, and littering.</w:t>
      </w:r>
    </w:p>
    <w:p w14:paraId="31883B32" w14:textId="77777777" w:rsidR="00EC07C8" w:rsidRDefault="00EC07C8" w:rsidP="00EC07C8"/>
    <w:p w14:paraId="5253AC67" w14:textId="77777777" w:rsidR="00EC07C8" w:rsidRDefault="00EC07C8" w:rsidP="00EC07C8">
      <w:r>
        <w:t>The District Court of the First Judicial District of Idaho denied Popp’s motion to suppress the evidence obtained during the search, ruling that the officers had reasonable suspicion to detain Popp for littering under local and state laws. Popp entered a conditional guilty plea to the possession charge, preserving his right to appeal the suppression ruling. The Idaho Court of Appeals affirmed the conviction, agreeing that the officers had reasonable suspicion under Idaho Code section 18-7031.</w:t>
      </w:r>
    </w:p>
    <w:p w14:paraId="6F09D0F1" w14:textId="77777777" w:rsidR="00EC07C8" w:rsidRDefault="00EC07C8" w:rsidP="00EC07C8"/>
    <w:p w14:paraId="2D716317" w14:textId="66A1B279" w:rsidR="00EC07C8" w:rsidRDefault="00EC07C8" w:rsidP="00EC07C8">
      <w:r>
        <w:t>The Supreme Court of Idaho reviewed the case and concluded that the officers lacked reasonable suspicion to detain Popp under Idaho Code section 18-7031. The court found that the officers’ observation of Popp flicking cigarette ash in a private parking lot did not constitute reasonable suspicion of littering, as there was no evidence that the property owner prohibited such conduct. Consequently, the court reversed the district court’s order denying the motion to suppress, vacated Popp’s judgment of conviction, and remanded the case for further proceedings.</w:t>
      </w:r>
    </w:p>
    <w:p w14:paraId="1801B968" w14:textId="77777777" w:rsidR="00EC07C8" w:rsidRDefault="00EC07C8" w:rsidP="00B7218C"/>
    <w:p w14:paraId="4D16FC2A" w14:textId="7EB64D3E" w:rsidR="00EC07C8" w:rsidRDefault="00EC07C8" w:rsidP="00B7218C">
      <w:hyperlink r:id="rId14" w:history="1">
        <w:r w:rsidRPr="003F2D1A">
          <w:rPr>
            <w:rStyle w:val="Hyperlink"/>
          </w:rPr>
          <w:t>https://cases.justia.com/idaho/supreme-court-criminal/2025-51783.pdf</w:t>
        </w:r>
      </w:hyperlink>
      <w:r>
        <w:t xml:space="preserve"> </w:t>
      </w:r>
    </w:p>
    <w:p w14:paraId="7A9BEF04" w14:textId="77777777" w:rsidR="00EC07C8" w:rsidRDefault="00EC07C8" w:rsidP="00B7218C"/>
    <w:p w14:paraId="19B68EBD" w14:textId="77777777" w:rsidR="00094229" w:rsidRDefault="00094229" w:rsidP="00094229">
      <w:r>
        <w:t>Commonwealth v. Diaz</w:t>
      </w:r>
    </w:p>
    <w:p w14:paraId="79BDD43C" w14:textId="77777777" w:rsidR="00094229" w:rsidRDefault="00094229" w:rsidP="00094229">
      <w:r>
        <w:t>Court: Massachusetts Supreme Judicial Court</w:t>
      </w:r>
    </w:p>
    <w:p w14:paraId="1F00C385" w14:textId="39818537" w:rsidR="00094229" w:rsidRDefault="00094229" w:rsidP="00094229">
      <w:r>
        <w:t>June 27, 2025</w:t>
      </w:r>
    </w:p>
    <w:p w14:paraId="7B5979B0" w14:textId="77777777" w:rsidR="00094229" w:rsidRDefault="00094229" w:rsidP="00094229"/>
    <w:p w14:paraId="6035B1BD" w14:textId="4A0BB882" w:rsidR="00094229" w:rsidRDefault="00094229" w:rsidP="00094229">
      <w:r>
        <w:t>Topics</w:t>
      </w:r>
    </w:p>
    <w:p w14:paraId="06F085CB" w14:textId="77777777" w:rsidR="00094229" w:rsidRDefault="00094229" w:rsidP="00094229"/>
    <w:p w14:paraId="54495FF6" w14:textId="77777777" w:rsidR="00094229" w:rsidRDefault="00094229" w:rsidP="00094229">
      <w:r>
        <w:t xml:space="preserve">The defendant, Manuel Diaz, was subjected to an unlawful traffic stop by Officer Mark </w:t>
      </w:r>
      <w:proofErr w:type="spellStart"/>
      <w:r>
        <w:t>Shlosser</w:t>
      </w:r>
      <w:proofErr w:type="spellEnd"/>
      <w:r>
        <w:t xml:space="preserve"> of the Wilbraham police department. Upon being stopped, Diaz fled in his car, lost control, and then fled on foot into the woods, where drugs were later found along his path. Diaz was charged with trafficking cocaine, and his motion to suppress the drugs and evidence of identity obtained from his car was denied.</w:t>
      </w:r>
    </w:p>
    <w:p w14:paraId="1DF34872" w14:textId="77777777" w:rsidR="00094229" w:rsidRDefault="00094229" w:rsidP="00094229"/>
    <w:p w14:paraId="192EFC5B" w14:textId="77777777" w:rsidR="00094229" w:rsidRDefault="00094229" w:rsidP="00094229">
      <w:r>
        <w:t>In the Superior Court, Diaz's motion to suppress was initially denied despite the judge finding the stop unjustified under art. 14 of the Massachusetts Declaration of Rights and the Fourth Amendment. The judge concluded that Diaz's flight was an independent intervening act, triggering the attenuation exception to the exclusionary rule. Diaz's motion for reconsideration was also denied after a Long hearing, where the judge reaffirmed that the attenuation exception applied.</w:t>
      </w:r>
    </w:p>
    <w:p w14:paraId="3A93F8B7" w14:textId="77777777" w:rsidR="00094229" w:rsidRDefault="00094229" w:rsidP="00094229"/>
    <w:p w14:paraId="5AA29503" w14:textId="59B94D29" w:rsidR="00B7218C" w:rsidRDefault="00094229" w:rsidP="00094229">
      <w:r>
        <w:t>The Supreme Judicial Court of Massachusetts reviewed the case. The court held that the attenuation exception did not apply to either the art. 14 violation or the equal protection violation under arts. 1 and 10. The court found that the temporal proximity between the stop and Diaz's flight, the lack of credible justification for the stop, and the inherently flagrant nature of racially selective traffic enforcement weighed against attenuation. Consequently, the court reversed the lower court's denial of Diaz's motion to suppress the evidence obtained from the unlawful stop.</w:t>
      </w:r>
    </w:p>
    <w:p w14:paraId="6DC9A0FB" w14:textId="77777777" w:rsidR="00094229" w:rsidRDefault="00094229" w:rsidP="00B7218C"/>
    <w:p w14:paraId="6E2A117C" w14:textId="7C3075A2" w:rsidR="00094229" w:rsidRDefault="00094229" w:rsidP="00B7218C">
      <w:hyperlink r:id="rId15" w:history="1">
        <w:r w:rsidRPr="003F2D1A">
          <w:rPr>
            <w:rStyle w:val="Hyperlink"/>
          </w:rPr>
          <w:t>https://cases.justia.com/massachusetts/supreme-court/2025-sjc-13635.pdf</w:t>
        </w:r>
      </w:hyperlink>
      <w:r>
        <w:t xml:space="preserve"> </w:t>
      </w:r>
    </w:p>
    <w:p w14:paraId="14796849" w14:textId="77777777" w:rsidR="00094229" w:rsidRDefault="00094229" w:rsidP="00B7218C"/>
    <w:p w14:paraId="5546C48A" w14:textId="77777777" w:rsidR="00094229" w:rsidRDefault="00094229" w:rsidP="00B7218C"/>
    <w:p w14:paraId="4739BB02" w14:textId="48A1CA9B" w:rsidR="00B7218C" w:rsidRDefault="00B7218C" w:rsidP="00B7218C">
      <w:r>
        <w:t>OFFICER LIABILITY</w:t>
      </w:r>
    </w:p>
    <w:p w14:paraId="01D0D2AA" w14:textId="77777777" w:rsidR="00B7218C" w:rsidRDefault="00B7218C" w:rsidP="00B7218C"/>
    <w:p w14:paraId="0A12776B" w14:textId="77777777" w:rsidR="00B7218C" w:rsidRDefault="00B7218C" w:rsidP="00B7218C">
      <w:r>
        <w:lastRenderedPageBreak/>
        <w:t>Trabucco v. Rivera</w:t>
      </w:r>
    </w:p>
    <w:p w14:paraId="0C203F42" w14:textId="77777777" w:rsidR="00B7218C" w:rsidRDefault="00B7218C" w:rsidP="00B7218C">
      <w:r>
        <w:t>Court: U.S. Court of Appeals for the Fifth Circuit</w:t>
      </w:r>
    </w:p>
    <w:p w14:paraId="20D6B9B9" w14:textId="77777777" w:rsidR="00B7218C" w:rsidRDefault="00B7218C" w:rsidP="00B7218C">
      <w:r>
        <w:t>Docket: 24-60383</w:t>
      </w:r>
    </w:p>
    <w:p w14:paraId="5112D0D6" w14:textId="77777777" w:rsidR="00B7218C" w:rsidRDefault="00B7218C" w:rsidP="00B7218C">
      <w:r>
        <w:t>Opinion Date: June 26, 2025</w:t>
      </w:r>
    </w:p>
    <w:p w14:paraId="59E2907C" w14:textId="77777777" w:rsidR="00B7218C" w:rsidRDefault="00B7218C" w:rsidP="00B7218C"/>
    <w:p w14:paraId="78207614" w14:textId="02B08529" w:rsidR="00B7218C" w:rsidRDefault="00B7218C" w:rsidP="00B7218C">
      <w:r>
        <w:t>topics</w:t>
      </w:r>
    </w:p>
    <w:p w14:paraId="105EDE4C" w14:textId="77777777" w:rsidR="00B7218C" w:rsidRDefault="00B7218C" w:rsidP="00B7218C"/>
    <w:p w14:paraId="2282B4FF" w14:textId="77777777" w:rsidR="00B7218C" w:rsidRDefault="00B7218C" w:rsidP="00B7218C">
      <w:r>
        <w:t>Nickolas Trabucco parked at a gas station in Hernando, Mississippi, where Officer Andres Rivera was filling up his patrol car. Rivera approached Trabucco’s car, and after a brief interaction, Trabucco exited his vehicle. The subsequent events, partially obscured by the car, are disputed. Trabucco claimed Rivera grabbed and tackled him without provocation, while Rivera testified that Trabucco resisted and attempted to flee, prompting Rivera to tackle him. Surveillance footage showed Rivera restraining Trabucco, who continued to struggle. Rivera then used a taser on Trabucco, who fell and was subsequently arrested.</w:t>
      </w:r>
    </w:p>
    <w:p w14:paraId="0B6654A2" w14:textId="77777777" w:rsidR="00B7218C" w:rsidRDefault="00B7218C" w:rsidP="00B7218C"/>
    <w:p w14:paraId="6FC994F4" w14:textId="77777777" w:rsidR="00B7218C" w:rsidRDefault="00B7218C" w:rsidP="00B7218C">
      <w:r>
        <w:t>In the United States District Court for the Northern District of Mississippi, Trabucco sued Rivera under 42 U.S.C. § 1983 for excessive force. The jury found that Rivera used excessive force but was entitled to qualified immunity. Trabucco’s motions for judgment as a matter of law or a new trial were denied by the district court.</w:t>
      </w:r>
    </w:p>
    <w:p w14:paraId="23644722" w14:textId="77777777" w:rsidR="00B7218C" w:rsidRDefault="00B7218C" w:rsidP="00B7218C"/>
    <w:p w14:paraId="682866E6" w14:textId="5909ABCE" w:rsidR="00B7218C" w:rsidRDefault="00B7218C" w:rsidP="00B7218C">
      <w:r>
        <w:t>The United States Court of Appeals for the Fifth Circuit reviewed the case. The court first addressed whether Trabucco waived his right to challenge the sufficiency of the evidence by not properly moving for judgment as a matter of law. The court found that Trabucco’s actions sufficiently alerted the court and Rivera to the sufficiency issue, allowing the court to consider the evidence. The court then held that Rivera’s use of force was not unreasonable in light of clearly established law, distinguishing this case from precedents like Trammell v. Fruge and Hanks v. Rogers due to factual differences. The court also found no error in the jury instructions and upheld the district court’s denial of Trabucco’s motion for a new trial, concluding that the evidence supported the jury’s verdict. The Fifth Circuit affirmed the district court’s judgment.</w:t>
      </w:r>
    </w:p>
    <w:p w14:paraId="667F56AD" w14:textId="77777777" w:rsidR="00B7218C" w:rsidRDefault="00B7218C" w:rsidP="00B7218C"/>
    <w:p w14:paraId="62E84547" w14:textId="62E7AEA2" w:rsidR="00B7218C" w:rsidRDefault="00B7218C" w:rsidP="00B7218C">
      <w:hyperlink r:id="rId16" w:history="1">
        <w:r w:rsidRPr="003F2D1A">
          <w:rPr>
            <w:rStyle w:val="Hyperlink"/>
          </w:rPr>
          <w:t>https://cases.justia.com/federal/appellate-courts/ca5/24-60383/24-60383-2025-06-26.pdf</w:t>
        </w:r>
      </w:hyperlink>
      <w:r>
        <w:t xml:space="preserve"> </w:t>
      </w:r>
    </w:p>
    <w:p w14:paraId="00B02B3E" w14:textId="77777777" w:rsidR="00B7218C" w:rsidRDefault="00B7218C" w:rsidP="00B7218C"/>
    <w:p w14:paraId="653C15C2" w14:textId="77777777" w:rsidR="00B7218C" w:rsidRDefault="00B7218C" w:rsidP="00B7218C"/>
    <w:sectPr w:rsidR="00B72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79"/>
    <w:rsid w:val="00006445"/>
    <w:rsid w:val="00040389"/>
    <w:rsid w:val="00094229"/>
    <w:rsid w:val="0016594E"/>
    <w:rsid w:val="00234476"/>
    <w:rsid w:val="00533A48"/>
    <w:rsid w:val="00677DC5"/>
    <w:rsid w:val="008E1C96"/>
    <w:rsid w:val="00991479"/>
    <w:rsid w:val="00A9783A"/>
    <w:rsid w:val="00AE0A89"/>
    <w:rsid w:val="00B7218C"/>
    <w:rsid w:val="00EC0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BA02B"/>
  <w15:chartTrackingRefBased/>
  <w15:docId w15:val="{E9B9721C-8D0B-48C3-8BC9-438876959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4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4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4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4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479"/>
    <w:rPr>
      <w:rFonts w:eastAsiaTheme="majorEastAsia" w:cstheme="majorBidi"/>
      <w:color w:val="272727" w:themeColor="text1" w:themeTint="D8"/>
    </w:rPr>
  </w:style>
  <w:style w:type="paragraph" w:styleId="Title">
    <w:name w:val="Title"/>
    <w:basedOn w:val="Normal"/>
    <w:next w:val="Normal"/>
    <w:link w:val="TitleChar"/>
    <w:uiPriority w:val="10"/>
    <w:qFormat/>
    <w:rsid w:val="009914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4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4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1479"/>
    <w:rPr>
      <w:i/>
      <w:iCs/>
      <w:color w:val="404040" w:themeColor="text1" w:themeTint="BF"/>
    </w:rPr>
  </w:style>
  <w:style w:type="paragraph" w:styleId="ListParagraph">
    <w:name w:val="List Paragraph"/>
    <w:basedOn w:val="Normal"/>
    <w:uiPriority w:val="34"/>
    <w:qFormat/>
    <w:rsid w:val="00991479"/>
    <w:pPr>
      <w:ind w:left="720"/>
      <w:contextualSpacing/>
    </w:pPr>
  </w:style>
  <w:style w:type="character" w:styleId="IntenseEmphasis">
    <w:name w:val="Intense Emphasis"/>
    <w:basedOn w:val="DefaultParagraphFont"/>
    <w:uiPriority w:val="21"/>
    <w:qFormat/>
    <w:rsid w:val="00991479"/>
    <w:rPr>
      <w:i/>
      <w:iCs/>
      <w:color w:val="2F5496" w:themeColor="accent1" w:themeShade="BF"/>
    </w:rPr>
  </w:style>
  <w:style w:type="paragraph" w:styleId="IntenseQuote">
    <w:name w:val="Intense Quote"/>
    <w:basedOn w:val="Normal"/>
    <w:next w:val="Normal"/>
    <w:link w:val="IntenseQuoteChar"/>
    <w:uiPriority w:val="30"/>
    <w:qFormat/>
    <w:rsid w:val="00991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479"/>
    <w:rPr>
      <w:i/>
      <w:iCs/>
      <w:color w:val="2F5496" w:themeColor="accent1" w:themeShade="BF"/>
    </w:rPr>
  </w:style>
  <w:style w:type="character" w:styleId="IntenseReference">
    <w:name w:val="Intense Reference"/>
    <w:basedOn w:val="DefaultParagraphFont"/>
    <w:uiPriority w:val="32"/>
    <w:qFormat/>
    <w:rsid w:val="00991479"/>
    <w:rPr>
      <w:b/>
      <w:bCs/>
      <w:smallCaps/>
      <w:color w:val="2F5496" w:themeColor="accent1" w:themeShade="BF"/>
      <w:spacing w:val="5"/>
    </w:rPr>
  </w:style>
  <w:style w:type="character" w:styleId="Hyperlink">
    <w:name w:val="Hyperlink"/>
    <w:basedOn w:val="DefaultParagraphFont"/>
    <w:uiPriority w:val="99"/>
    <w:unhideWhenUsed/>
    <w:rsid w:val="00A9783A"/>
    <w:rPr>
      <w:color w:val="0563C1" w:themeColor="hyperlink"/>
      <w:u w:val="single"/>
    </w:rPr>
  </w:style>
  <w:style w:type="character" w:styleId="UnresolvedMention">
    <w:name w:val="Unresolved Mention"/>
    <w:basedOn w:val="DefaultParagraphFont"/>
    <w:uiPriority w:val="99"/>
    <w:semiHidden/>
    <w:unhideWhenUsed/>
    <w:rsid w:val="00A97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6/24-5331/24-5331-2025-06-27.pdf" TargetMode="External"/><Relationship Id="rId13" Type="http://schemas.openxmlformats.org/officeDocument/2006/relationships/hyperlink" Target="https://cases.justia.com/ohio/supreme-court-of-ohio/2025-2024-1083.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4/23-6824/23-6824-2025-07-01.pdf" TargetMode="External"/><Relationship Id="rId12" Type="http://schemas.openxmlformats.org/officeDocument/2006/relationships/hyperlink" Target="https://cases.justia.com/louisiana/supreme-court/2025-2024-kk-01224.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ases.justia.com/federal/appellate-courts/ca5/24-60383/24-60383-2025-06-26.pdf" TargetMode="External"/><Relationship Id="rId1" Type="http://schemas.openxmlformats.org/officeDocument/2006/relationships/styles" Target="styles.xml"/><Relationship Id="rId6" Type="http://schemas.openxmlformats.org/officeDocument/2006/relationships/hyperlink" Target="https://cases.justia.com/federal/appellate-courts/ca11/23-13508/23-13508-2025-07-03.pdf" TargetMode="External"/><Relationship Id="rId11" Type="http://schemas.openxmlformats.org/officeDocument/2006/relationships/hyperlink" Target="https://cases.justia.com/kansas/supreme-court/2025-126350.pdf" TargetMode="External"/><Relationship Id="rId5" Type="http://schemas.openxmlformats.org/officeDocument/2006/relationships/hyperlink" Target="https://cases.justia.com/federal/appellate-courts/ca5/24-50984/24-50984-2025-06-26.pdf" TargetMode="External"/><Relationship Id="rId15" Type="http://schemas.openxmlformats.org/officeDocument/2006/relationships/hyperlink" Target="https://cases.justia.com/massachusetts/supreme-court/2025-sjc-13635.pdf" TargetMode="External"/><Relationship Id="rId10" Type="http://schemas.openxmlformats.org/officeDocument/2006/relationships/hyperlink" Target="https://law.justia.com/cases/colorado/supreme-court/2025/24sa148.html" TargetMode="External"/><Relationship Id="rId4" Type="http://schemas.openxmlformats.org/officeDocument/2006/relationships/hyperlink" Target="https://cases.justia.com/federal/appellate-courts/ca5/24-50571/24-50571-2025-06-27.pdf" TargetMode="External"/><Relationship Id="rId9" Type="http://schemas.openxmlformats.org/officeDocument/2006/relationships/hyperlink" Target="https://cases.justia.com/federal/appellate-courts/ca9/23-656/23-656-2025-06-27.pdf" TargetMode="External"/><Relationship Id="rId14" Type="http://schemas.openxmlformats.org/officeDocument/2006/relationships/hyperlink" Target="https://cases.justia.com/idaho/supreme-court-criminal/2025-5178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3808</Words>
  <Characters>22013</Characters>
  <Application>Microsoft Office Word</Application>
  <DocSecurity>0</DocSecurity>
  <Lines>440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2025-07-05T11:41:00Z</dcterms:created>
  <dcterms:modified xsi:type="dcterms:W3CDTF">2025-07-05T13:30:00Z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6dc169f6-fd87-4240-9a5e-fe16b9f11acc</vt:lpwstr>
  </property>
</Properties>
</file>