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7048D" w14:textId="4BAD4CF7" w:rsidR="009A3722" w:rsidRDefault="00FD3D5F">
      <w:r>
        <w:t>CASES 25JUL2025</w:t>
      </w:r>
    </w:p>
    <w:p w14:paraId="1BF7FB38" w14:textId="77777777" w:rsidR="00E8473D" w:rsidRDefault="00E8473D"/>
    <w:p w14:paraId="7990535F" w14:textId="77777777" w:rsidR="00E8473D" w:rsidRDefault="00E8473D" w:rsidP="00E8473D">
      <w:r>
        <w:t>Hammock v. Watts</w:t>
      </w:r>
    </w:p>
    <w:p w14:paraId="30DB613E" w14:textId="77777777" w:rsidR="00E8473D" w:rsidRDefault="00E8473D" w:rsidP="00E8473D"/>
    <w:p w14:paraId="6B2E5991" w14:textId="77777777" w:rsidR="00E8473D" w:rsidRDefault="00E8473D" w:rsidP="00E8473D">
      <w:r>
        <w:t>Court: U.S. Court of Appeals for the Fourth Circuit</w:t>
      </w:r>
    </w:p>
    <w:p w14:paraId="6C2F0BE8" w14:textId="77777777" w:rsidR="00E8473D" w:rsidRDefault="00E8473D" w:rsidP="00E8473D"/>
    <w:p w14:paraId="63E8A36A" w14:textId="77777777" w:rsidR="00E8473D" w:rsidRDefault="00E8473D" w:rsidP="00E8473D">
      <w:r>
        <w:t>Docket: 24-6375</w:t>
      </w:r>
    </w:p>
    <w:p w14:paraId="6ED1F525" w14:textId="77777777" w:rsidR="00E8473D" w:rsidRDefault="00E8473D" w:rsidP="00E8473D"/>
    <w:p w14:paraId="07B66BE7" w14:textId="77777777" w:rsidR="00E8473D" w:rsidRDefault="00E8473D" w:rsidP="00E8473D">
      <w:r>
        <w:t>Opinion Date: July 23, 2025</w:t>
      </w:r>
    </w:p>
    <w:p w14:paraId="7C564046" w14:textId="77777777" w:rsidR="00E8473D" w:rsidRDefault="00E8473D" w:rsidP="00E8473D"/>
    <w:p w14:paraId="13ECC8F3" w14:textId="77777777" w:rsidR="00E8473D" w:rsidRDefault="00E8473D" w:rsidP="00E8473D">
      <w:r>
        <w:t>Judge: Roger Gregory</w:t>
      </w:r>
    </w:p>
    <w:p w14:paraId="7DE5CE24" w14:textId="77777777" w:rsidR="00E8473D" w:rsidRDefault="00E8473D" w:rsidP="00E8473D"/>
    <w:p w14:paraId="7422404C" w14:textId="77777777" w:rsidR="00E8473D" w:rsidRDefault="00E8473D" w:rsidP="00E8473D">
      <w:r>
        <w:t>Areas of Law: Civil Rights, Constitutional Law</w:t>
      </w:r>
    </w:p>
    <w:p w14:paraId="6109A250" w14:textId="77777777" w:rsidR="00E8473D" w:rsidRDefault="00E8473D" w:rsidP="00E8473D"/>
    <w:p w14:paraId="49A4B6E5" w14:textId="77777777" w:rsidR="00E8473D" w:rsidRDefault="00E8473D" w:rsidP="00E8473D">
      <w:r>
        <w:t xml:space="preserve">Terrence Hammock, a detainee at the Baltimore County Detention Center (BCDC), filed a lawsuit alleging severe violations of his constitutional rights. He claimed that BCDC served him rotten and unsafe food, causing him to get sick multiple times and lose weight. Additionally, Hammock, a practicing Muslim, alleged that he was denied the ability to attend </w:t>
      </w:r>
      <w:proofErr w:type="spellStart"/>
      <w:r>
        <w:t>Jum’ah</w:t>
      </w:r>
      <w:proofErr w:type="spellEnd"/>
      <w:r>
        <w:t xml:space="preserve"> services, a central practice of Islam, throughout his detention from September 2019 to at least March 2022.</w:t>
      </w:r>
    </w:p>
    <w:p w14:paraId="4F09553E" w14:textId="77777777" w:rsidR="00E8473D" w:rsidRDefault="00E8473D" w:rsidP="00E8473D"/>
    <w:p w14:paraId="34181480" w14:textId="77777777" w:rsidR="00E8473D" w:rsidRDefault="00E8473D" w:rsidP="00E8473D">
      <w:r>
        <w:t xml:space="preserve">The United States District Court for the District of Maryland dismissed Hammock’s claims. The court found that his allegations regarding the food did not meet the standard of a “serious deprivation of a basic human need” under the Eighth and Fourteenth Amendments. It also held that the denial of </w:t>
      </w:r>
      <w:proofErr w:type="spellStart"/>
      <w:r>
        <w:t>Jum’ah</w:t>
      </w:r>
      <w:proofErr w:type="spellEnd"/>
      <w:r>
        <w:t xml:space="preserve"> services was justified by legitimate penological interests, particularly during the COVID-19 pandemic. The court denied Hammock’s motion for appointed counsel, stating that the case had not yet proceeded to discovery or trial.</w:t>
      </w:r>
    </w:p>
    <w:p w14:paraId="1AD73856" w14:textId="77777777" w:rsidR="00E8473D" w:rsidRDefault="00E8473D" w:rsidP="00E8473D"/>
    <w:p w14:paraId="640323C9" w14:textId="4D98F9CF" w:rsidR="00E8473D" w:rsidRDefault="00E8473D" w:rsidP="00E8473D">
      <w:r>
        <w:t xml:space="preserve">The United States Court of Appeals for the Fourth Circuit reviewed the case and found that the district court erred in dismissing Hammock’s claims. The appellate court held that Hammock sufficiently pleaded a claim of deliberate indifference based on the conditions of confinement, specifically the provision of rotten and mice-bitten food. The court also found that Hammock adequately pleaded a First Amendment claim, as the defendants did not present a penological interest to justify the denial of </w:t>
      </w:r>
      <w:proofErr w:type="spellStart"/>
      <w:r>
        <w:t>Jum’ah</w:t>
      </w:r>
      <w:proofErr w:type="spellEnd"/>
      <w:r>
        <w:t xml:space="preserve"> services for the entire period in question. The Fourth Circuit reversed the district court’s dismissal of Hammock’s claims and remanded the case for further proceedings, including the appointment of counsel for Hammock.</w:t>
      </w:r>
    </w:p>
    <w:p w14:paraId="1F230B2A" w14:textId="77777777" w:rsidR="00E8473D" w:rsidRDefault="00E8473D" w:rsidP="00E8473D"/>
    <w:p w14:paraId="4A37C907" w14:textId="792CC7AD" w:rsidR="00E8473D" w:rsidRDefault="00E8473D" w:rsidP="00E8473D">
      <w:r w:rsidRPr="00E8473D">
        <w:t>https://cases.justia.com/federal/appellate-courts/ca4/24-6375/24-6375-2025-07-23.pdf</w:t>
      </w:r>
      <w:r>
        <w:t xml:space="preserve"> </w:t>
      </w:r>
    </w:p>
    <w:p w14:paraId="698B8961" w14:textId="77777777" w:rsidR="00E8473D" w:rsidRDefault="00E8473D" w:rsidP="00E8473D"/>
    <w:p w14:paraId="243C35D2" w14:textId="77777777" w:rsidR="00E8473D" w:rsidRDefault="00E8473D" w:rsidP="00E8473D"/>
    <w:p w14:paraId="31854722" w14:textId="77777777" w:rsidR="005377C9" w:rsidRDefault="005377C9" w:rsidP="005377C9">
      <w:r>
        <w:t>Warman v. Mount St. Joseph University</w:t>
      </w:r>
    </w:p>
    <w:p w14:paraId="6106BB17" w14:textId="77777777" w:rsidR="005377C9" w:rsidRDefault="005377C9" w:rsidP="005377C9"/>
    <w:p w14:paraId="5A445618" w14:textId="77777777" w:rsidR="005377C9" w:rsidRDefault="005377C9" w:rsidP="005377C9">
      <w:r>
        <w:lastRenderedPageBreak/>
        <w:t>Court: U.S. Court of Appeals for the Sixth Circuit</w:t>
      </w:r>
    </w:p>
    <w:p w14:paraId="0AA7B069" w14:textId="77777777" w:rsidR="005377C9" w:rsidRDefault="005377C9" w:rsidP="005377C9"/>
    <w:p w14:paraId="5E276FE1" w14:textId="77777777" w:rsidR="005377C9" w:rsidRDefault="005377C9" w:rsidP="005377C9">
      <w:r>
        <w:t>Docket: 24-3042</w:t>
      </w:r>
    </w:p>
    <w:p w14:paraId="29FBEC5F" w14:textId="77777777" w:rsidR="005377C9" w:rsidRDefault="005377C9" w:rsidP="005377C9"/>
    <w:p w14:paraId="40A7C5FD" w14:textId="77777777" w:rsidR="005377C9" w:rsidRDefault="005377C9" w:rsidP="005377C9">
      <w:r>
        <w:t>Opinion Date: July 18, 2025</w:t>
      </w:r>
    </w:p>
    <w:p w14:paraId="7F634DB4" w14:textId="77777777" w:rsidR="005377C9" w:rsidRDefault="005377C9" w:rsidP="005377C9"/>
    <w:p w14:paraId="1FA8E795" w14:textId="77777777" w:rsidR="005377C9" w:rsidRDefault="005377C9" w:rsidP="005377C9">
      <w:r>
        <w:t>Judge: R. Guy Cole Jr.</w:t>
      </w:r>
    </w:p>
    <w:p w14:paraId="2DC8F5E7" w14:textId="77777777" w:rsidR="005377C9" w:rsidRDefault="005377C9" w:rsidP="005377C9"/>
    <w:p w14:paraId="118E704B" w14:textId="77777777" w:rsidR="005377C9" w:rsidRDefault="005377C9" w:rsidP="005377C9">
      <w:r>
        <w:t>Areas of Law: Civil Procedure, Civil Rights, Constitutional Law</w:t>
      </w:r>
    </w:p>
    <w:p w14:paraId="2076AAC4" w14:textId="77777777" w:rsidR="005377C9" w:rsidRDefault="005377C9" w:rsidP="005377C9"/>
    <w:p w14:paraId="0381D98E" w14:textId="77777777" w:rsidR="005377C9" w:rsidRDefault="005377C9" w:rsidP="005377C9">
      <w:r>
        <w:t>Matthew Warman, a former graduate student at Mount St. Joseph University (MSJU), objected to taking the COVID-19 vaccine on religious grounds. When MSJU required all students and employees to be vaccinated, Warman applied for a religious exemption. He was allegedly detained by two MSJU Police Department officers who attempted to convince him to get vaccinated and disparaged his religious beliefs. Warman later sued MSJU, MSJPD, and several individual employees.</w:t>
      </w:r>
    </w:p>
    <w:p w14:paraId="2783C07A" w14:textId="77777777" w:rsidR="005377C9" w:rsidRDefault="005377C9" w:rsidP="005377C9"/>
    <w:p w14:paraId="047BE263" w14:textId="77777777" w:rsidR="005377C9" w:rsidRDefault="005377C9" w:rsidP="005377C9">
      <w:r>
        <w:t>The United States District Court for the Southern District of Ohio dismissed Warman’s complaint. The court dismissed his free exercise, equal protection, and disability discrimination claims with prejudice and dismissed MSJPD from all counts with prejudice. Warman appealed the decision.</w:t>
      </w:r>
    </w:p>
    <w:p w14:paraId="1FA8B02E" w14:textId="77777777" w:rsidR="005377C9" w:rsidRDefault="005377C9" w:rsidP="005377C9"/>
    <w:p w14:paraId="257BA1BD" w14:textId="77777777" w:rsidR="005377C9" w:rsidRDefault="005377C9" w:rsidP="005377C9">
      <w:r>
        <w:t>The United States Court of Appeals for the Sixth Circuit reviewed the case. The court affirmed the district court’s dismissal of Warman’s free exercise, equal protection, and disability discrimination claims. However, the court found that Warman plausibly pleaded that the two officers who detained him violated his Fourth Amendment rights. Consequently, the court reversed the district court’s dismissal of Warman’s wrongful detention claim and reinstated the claim against those defendants. The court also vacated the district court’s declination of supplemental jurisdiction over Warman’s state-law claims and remanded for reconsideration.</w:t>
      </w:r>
    </w:p>
    <w:p w14:paraId="12F89F03" w14:textId="77777777" w:rsidR="005377C9" w:rsidRDefault="005377C9" w:rsidP="005377C9"/>
    <w:p w14:paraId="7B5A3D39" w14:textId="66F8F747" w:rsidR="00E8473D" w:rsidRDefault="005377C9" w:rsidP="005377C9">
      <w:r>
        <w:t>In summary, the Sixth Circuit affirmed the dismissal of most of Warman’s claims but reinstated his Fourth Amendment wrongful detention claim against the two officers and remanded the state-law claims for further consideration.</w:t>
      </w:r>
    </w:p>
    <w:p w14:paraId="6038AEB6" w14:textId="77777777" w:rsidR="005377C9" w:rsidRDefault="005377C9" w:rsidP="005377C9"/>
    <w:p w14:paraId="271E499B" w14:textId="59056E1F" w:rsidR="005377C9" w:rsidRDefault="005377C9" w:rsidP="005377C9">
      <w:r w:rsidRPr="005377C9">
        <w:t>https://cases.justia.com/federal/appellate-courts/ca6/24-3042/24-3042-2025-07-18.pd</w:t>
      </w:r>
      <w:r>
        <w:t xml:space="preserve">f </w:t>
      </w:r>
    </w:p>
    <w:p w14:paraId="033DB26E" w14:textId="77777777" w:rsidR="005377C9" w:rsidRDefault="005377C9" w:rsidP="005377C9"/>
    <w:p w14:paraId="310D9E09" w14:textId="77777777" w:rsidR="005377C9" w:rsidRDefault="005377C9" w:rsidP="005377C9"/>
    <w:p w14:paraId="63717D9B" w14:textId="77777777" w:rsidR="005377C9" w:rsidRDefault="005377C9" w:rsidP="005377C9">
      <w:r>
        <w:t>State v. Fitzgerald</w:t>
      </w:r>
    </w:p>
    <w:p w14:paraId="13EC870B" w14:textId="77777777" w:rsidR="005377C9" w:rsidRDefault="005377C9" w:rsidP="005377C9"/>
    <w:p w14:paraId="74055B67" w14:textId="77777777" w:rsidR="005377C9" w:rsidRDefault="005377C9" w:rsidP="005377C9">
      <w:r>
        <w:t>Court: Maine Supreme Judicial Court</w:t>
      </w:r>
    </w:p>
    <w:p w14:paraId="0C907748" w14:textId="77777777" w:rsidR="005377C9" w:rsidRDefault="005377C9" w:rsidP="005377C9"/>
    <w:p w14:paraId="1D3CB82F" w14:textId="77777777" w:rsidR="005377C9" w:rsidRDefault="005377C9" w:rsidP="005377C9">
      <w:r>
        <w:t>Citation: 2025 ME 65</w:t>
      </w:r>
    </w:p>
    <w:p w14:paraId="3D72B14D" w14:textId="77777777" w:rsidR="005377C9" w:rsidRDefault="005377C9" w:rsidP="005377C9"/>
    <w:p w14:paraId="7408A2B9" w14:textId="77777777" w:rsidR="005377C9" w:rsidRDefault="005377C9" w:rsidP="005377C9">
      <w:r>
        <w:lastRenderedPageBreak/>
        <w:t>Opinion Date: July 24, 2025</w:t>
      </w:r>
    </w:p>
    <w:p w14:paraId="0A57858D" w14:textId="77777777" w:rsidR="005377C9" w:rsidRDefault="005377C9" w:rsidP="005377C9"/>
    <w:p w14:paraId="5AAB2CE4" w14:textId="77777777" w:rsidR="005377C9" w:rsidRDefault="005377C9" w:rsidP="005377C9">
      <w:r>
        <w:t>Judge: Andrew Mead</w:t>
      </w:r>
    </w:p>
    <w:p w14:paraId="73E60948" w14:textId="77777777" w:rsidR="005377C9" w:rsidRDefault="005377C9" w:rsidP="005377C9"/>
    <w:p w14:paraId="5AFF02EB" w14:textId="77777777" w:rsidR="005377C9" w:rsidRDefault="005377C9" w:rsidP="005377C9">
      <w:r>
        <w:t>Areas of Law: Constitutional Law, Criminal Law</w:t>
      </w:r>
    </w:p>
    <w:p w14:paraId="041FE3A4" w14:textId="77777777" w:rsidR="005377C9" w:rsidRDefault="005377C9" w:rsidP="005377C9"/>
    <w:p w14:paraId="566CBE21" w14:textId="77777777" w:rsidR="005377C9" w:rsidRDefault="005377C9" w:rsidP="005377C9">
      <w:r>
        <w:t>Kyle M. Fitzgerald was stopped by Maine State Police on Interstate 295 for not wearing a seatbelt and driving significantly below the speed limit. During the stop, Fitzgerald and her passengers gave inconsistent and confusing answers about their destination and how long they had known each other. One passenger was particularly anxious, another was standoffish, and a third pretended to be asleep. The police officer, Trooper Young, requested a drug detection dog, which arrived seventy-seven minutes after the stop began. The dog indicated the presence of drugs, leading to a search that uncovered a substantial quantity of illegal drugs.</w:t>
      </w:r>
    </w:p>
    <w:p w14:paraId="24C6D0A1" w14:textId="77777777" w:rsidR="005377C9" w:rsidRDefault="005377C9" w:rsidP="005377C9"/>
    <w:p w14:paraId="7A3E85C1" w14:textId="77777777" w:rsidR="005377C9" w:rsidRDefault="005377C9" w:rsidP="005377C9">
      <w:r>
        <w:t>The trial court (Cumberland County) granted Fitzgerald’s motion to suppress the evidence obtained from the search, finding that the officers lacked probable cause. The court determined that the reasonable suspicion justifying the initial stop had been resolved well before the dog arrived, and there was no reasonable suspicion of illegal drug activity to justify prolonging the detention.</w:t>
      </w:r>
    </w:p>
    <w:p w14:paraId="4B9E3213" w14:textId="77777777" w:rsidR="005377C9" w:rsidRDefault="005377C9" w:rsidP="005377C9"/>
    <w:p w14:paraId="79824E1F" w14:textId="0EF3F193" w:rsidR="005377C9" w:rsidRDefault="005377C9" w:rsidP="005377C9">
      <w:r>
        <w:t>The Maine Supreme Judicial Court reviewed the case and affirmed the trial court’s decision. The court held that the duration of Fitzgerald’s detention exceeded the constitutional limit once the officer confirmed the identity of one of the passengers, which was thirty-four minutes before the drug detection dog arrived. The court concluded that the officer’s suspicion of illegal drug activity was based on a general hunch rather than an articulable and objectively reasonable suspicion. Therefore, the prolonged detention violated the Fourth Amendment, and the evidence obtained from the search was rightly suppressed.</w:t>
      </w:r>
    </w:p>
    <w:p w14:paraId="457E21A8" w14:textId="77777777" w:rsidR="005377C9" w:rsidRDefault="005377C9" w:rsidP="005377C9"/>
    <w:p w14:paraId="6CA5D865" w14:textId="5C1FAA56" w:rsidR="005377C9" w:rsidRDefault="005377C9" w:rsidP="005377C9">
      <w:r w:rsidRPr="005377C9">
        <w:t>https://cases.justia.com/maine/supreme-court/2025-2025-me-65.pdf</w:t>
      </w:r>
    </w:p>
    <w:p w14:paraId="54C9ECC7" w14:textId="77777777" w:rsidR="005377C9" w:rsidRDefault="005377C9" w:rsidP="005377C9"/>
    <w:p w14:paraId="762ACB1A" w14:textId="77777777" w:rsidR="009E34F9" w:rsidRDefault="009E34F9" w:rsidP="009E34F9">
      <w:proofErr w:type="spellStart"/>
      <w:r>
        <w:t>Alberty</w:t>
      </w:r>
      <w:proofErr w:type="spellEnd"/>
      <w:r>
        <w:t xml:space="preserve"> v. Hunter</w:t>
      </w:r>
    </w:p>
    <w:p w14:paraId="62BEAB3D" w14:textId="77777777" w:rsidR="009E34F9" w:rsidRDefault="009E34F9" w:rsidP="009E34F9"/>
    <w:p w14:paraId="47BC3AAC" w14:textId="77777777" w:rsidR="009E34F9" w:rsidRDefault="009E34F9" w:rsidP="009E34F9">
      <w:r>
        <w:t>Court: U.S. Court of Appeals for the Second Circuit</w:t>
      </w:r>
    </w:p>
    <w:p w14:paraId="1B23A776" w14:textId="77777777" w:rsidR="009E34F9" w:rsidRDefault="009E34F9" w:rsidP="009E34F9"/>
    <w:p w14:paraId="41DC1E94" w14:textId="77777777" w:rsidR="009E34F9" w:rsidRDefault="009E34F9" w:rsidP="009E34F9">
      <w:r>
        <w:t>Docket: 23-7564</w:t>
      </w:r>
    </w:p>
    <w:p w14:paraId="348DDCE6" w14:textId="77777777" w:rsidR="009E34F9" w:rsidRDefault="009E34F9" w:rsidP="009E34F9"/>
    <w:p w14:paraId="416021D2" w14:textId="77777777" w:rsidR="009E34F9" w:rsidRDefault="009E34F9" w:rsidP="009E34F9">
      <w:r>
        <w:t>Opinion Date: July 21, 2025</w:t>
      </w:r>
    </w:p>
    <w:p w14:paraId="1FFE4CF5" w14:textId="77777777" w:rsidR="009E34F9" w:rsidRDefault="009E34F9" w:rsidP="009E34F9"/>
    <w:p w14:paraId="79DB1A68" w14:textId="77777777" w:rsidR="009E34F9" w:rsidRDefault="009E34F9" w:rsidP="009E34F9">
      <w:r>
        <w:t>Judge: Dennis Jacobs</w:t>
      </w:r>
    </w:p>
    <w:p w14:paraId="65910BF4" w14:textId="77777777" w:rsidR="009E34F9" w:rsidRDefault="009E34F9" w:rsidP="009E34F9"/>
    <w:p w14:paraId="0884795E" w14:textId="77777777" w:rsidR="009E34F9" w:rsidRDefault="009E34F9" w:rsidP="009E34F9">
      <w:r>
        <w:t>Areas of Law: Civil Procedure, Civil Rights</w:t>
      </w:r>
    </w:p>
    <w:p w14:paraId="5D30C9F0" w14:textId="77777777" w:rsidR="009E34F9" w:rsidRDefault="009E34F9" w:rsidP="009E34F9"/>
    <w:p w14:paraId="33BFDE45" w14:textId="77777777" w:rsidR="009E34F9" w:rsidRDefault="009E34F9" w:rsidP="009E34F9">
      <w:r>
        <w:lastRenderedPageBreak/>
        <w:t xml:space="preserve">A bus driver, Wendy </w:t>
      </w:r>
      <w:proofErr w:type="spellStart"/>
      <w:r>
        <w:t>Alberty</w:t>
      </w:r>
      <w:proofErr w:type="spellEnd"/>
      <w:r>
        <w:t xml:space="preserve">, was involved in an incident where she locked a passenger in the luggage compartment of a bus during a layover. The passenger called the police from inside the compartment, leading to </w:t>
      </w:r>
      <w:proofErr w:type="spellStart"/>
      <w:r>
        <w:t>Alberty's</w:t>
      </w:r>
      <w:proofErr w:type="spellEnd"/>
      <w:r>
        <w:t xml:space="preserve"> arrest for reckless endangerment and breach of the peace, with an additional charge of unlawful restraint added later. All charges were eventually dropped, and </w:t>
      </w:r>
      <w:proofErr w:type="spellStart"/>
      <w:r>
        <w:t>Alberty</w:t>
      </w:r>
      <w:proofErr w:type="spellEnd"/>
      <w:r>
        <w:t xml:space="preserve"> sued three police officers for false arrest, malicious prosecution, and retaliatory prosecution, claiming lack of probable cause.</w:t>
      </w:r>
    </w:p>
    <w:p w14:paraId="62BECDFD" w14:textId="77777777" w:rsidR="009E34F9" w:rsidRDefault="009E34F9" w:rsidP="009E34F9"/>
    <w:p w14:paraId="4CF14358" w14:textId="77777777" w:rsidR="009E34F9" w:rsidRDefault="009E34F9" w:rsidP="009E34F9">
      <w:r>
        <w:t xml:space="preserve">The United States District Court for the District of Connecticut granted summary judgment in favor of the defendants, holding that the officers had probable cause to arrest </w:t>
      </w:r>
      <w:proofErr w:type="spellStart"/>
      <w:r>
        <w:t>Alberty</w:t>
      </w:r>
      <w:proofErr w:type="spellEnd"/>
      <w:r>
        <w:t xml:space="preserve"> and arguable probable cause to prosecute her. </w:t>
      </w:r>
      <w:proofErr w:type="spellStart"/>
      <w:r>
        <w:t>Alberty</w:t>
      </w:r>
      <w:proofErr w:type="spellEnd"/>
      <w:r>
        <w:t xml:space="preserve"> appealed the decision.</w:t>
      </w:r>
    </w:p>
    <w:p w14:paraId="5EB1580A" w14:textId="77777777" w:rsidR="009E34F9" w:rsidRDefault="009E34F9" w:rsidP="009E34F9"/>
    <w:p w14:paraId="09E36663" w14:textId="548B6600" w:rsidR="005377C9" w:rsidRDefault="009E34F9" w:rsidP="009E34F9">
      <w:r>
        <w:t xml:space="preserve">The United States Court of Appeals for the Second Circuit reviewed the case and affirmed the district court's decision. The appellate court concluded that the officers had probable cause to arrest </w:t>
      </w:r>
      <w:proofErr w:type="spellStart"/>
      <w:r>
        <w:t>Alberty</w:t>
      </w:r>
      <w:proofErr w:type="spellEnd"/>
      <w:r>
        <w:t xml:space="preserve"> based on the evidence available at the time, including the passenger's 911 call, her identification of </w:t>
      </w:r>
      <w:proofErr w:type="spellStart"/>
      <w:r>
        <w:t>Alberty</w:t>
      </w:r>
      <w:proofErr w:type="spellEnd"/>
      <w:r>
        <w:t xml:space="preserve">, and statements from another bus driver about company policy. The court also found that the officers had probable cause to prosecute </w:t>
      </w:r>
      <w:proofErr w:type="spellStart"/>
      <w:r>
        <w:t>Alberty</w:t>
      </w:r>
      <w:proofErr w:type="spellEnd"/>
      <w:r>
        <w:t xml:space="preserve"> for all charges, despite a video suggesting the incident might have been accidental. The court held that the video and the opinion of a trooper who viewed it did not dissipate probable cause. Consequently, the court affirmed the dismissal of </w:t>
      </w:r>
      <w:proofErr w:type="spellStart"/>
      <w:r>
        <w:t>Alberty's</w:t>
      </w:r>
      <w:proofErr w:type="spellEnd"/>
      <w:r>
        <w:t xml:space="preserve"> claims for false arrest, malicious prosecution, and retaliatory prosecution.</w:t>
      </w:r>
    </w:p>
    <w:p w14:paraId="40022FEB" w14:textId="77777777" w:rsidR="009E34F9" w:rsidRDefault="009E34F9" w:rsidP="009E34F9"/>
    <w:p w14:paraId="0FA01B98" w14:textId="0710D8E5" w:rsidR="009E34F9" w:rsidRDefault="009E34F9" w:rsidP="009E34F9">
      <w:r w:rsidRPr="009E34F9">
        <w:t>https://cases.justia.com/federal/appellate-courts/ca2/23-7564/23-7564-2025-07-21.pdf</w:t>
      </w:r>
    </w:p>
    <w:p w14:paraId="191FE252" w14:textId="77777777" w:rsidR="009E34F9" w:rsidRDefault="009E34F9" w:rsidP="009E34F9"/>
    <w:p w14:paraId="0EE84BD9" w14:textId="77777777" w:rsidR="009E34F9" w:rsidRDefault="009E34F9" w:rsidP="009E34F9"/>
    <w:p w14:paraId="14DEA7B6" w14:textId="77777777" w:rsidR="009E34F9" w:rsidRDefault="009E34F9" w:rsidP="009E34F9">
      <w:proofErr w:type="spellStart"/>
      <w:r>
        <w:t>Urda</w:t>
      </w:r>
      <w:proofErr w:type="spellEnd"/>
      <w:r>
        <w:t xml:space="preserve"> v. </w:t>
      </w:r>
      <w:proofErr w:type="spellStart"/>
      <w:r>
        <w:t>Sokso</w:t>
      </w:r>
      <w:proofErr w:type="spellEnd"/>
    </w:p>
    <w:p w14:paraId="3CD4B2D4" w14:textId="77777777" w:rsidR="009E34F9" w:rsidRDefault="009E34F9" w:rsidP="009E34F9"/>
    <w:p w14:paraId="46DD5452" w14:textId="77777777" w:rsidR="009E34F9" w:rsidRDefault="009E34F9" w:rsidP="009E34F9">
      <w:r>
        <w:t>Court: U.S. Court of Appeals for the Third Circuit</w:t>
      </w:r>
    </w:p>
    <w:p w14:paraId="33F89772" w14:textId="77777777" w:rsidR="009E34F9" w:rsidRDefault="009E34F9" w:rsidP="009E34F9"/>
    <w:p w14:paraId="62D6B918" w14:textId="77777777" w:rsidR="009E34F9" w:rsidRDefault="009E34F9" w:rsidP="009E34F9">
      <w:r>
        <w:t>Docket: 24-1804</w:t>
      </w:r>
    </w:p>
    <w:p w14:paraId="6287AEE6" w14:textId="77777777" w:rsidR="009E34F9" w:rsidRDefault="009E34F9" w:rsidP="009E34F9"/>
    <w:p w14:paraId="0A4D9DF3" w14:textId="77777777" w:rsidR="009E34F9" w:rsidRDefault="009E34F9" w:rsidP="009E34F9">
      <w:r>
        <w:t>Opinion Date: July 22, 2025</w:t>
      </w:r>
    </w:p>
    <w:p w14:paraId="5EB1386F" w14:textId="77777777" w:rsidR="009E34F9" w:rsidRDefault="009E34F9" w:rsidP="009E34F9"/>
    <w:p w14:paraId="4FCEED43" w14:textId="77777777" w:rsidR="009E34F9" w:rsidRDefault="009E34F9" w:rsidP="009E34F9">
      <w:r>
        <w:t xml:space="preserve">Judge: Stephanos </w:t>
      </w:r>
      <w:proofErr w:type="spellStart"/>
      <w:r>
        <w:t>Bibas</w:t>
      </w:r>
      <w:proofErr w:type="spellEnd"/>
    </w:p>
    <w:p w14:paraId="5071159B" w14:textId="77777777" w:rsidR="009E34F9" w:rsidRDefault="009E34F9" w:rsidP="009E34F9"/>
    <w:p w14:paraId="1D56B53A" w14:textId="77777777" w:rsidR="009E34F9" w:rsidRDefault="009E34F9" w:rsidP="009E34F9">
      <w:r>
        <w:t>Areas of Law: Civil Rights, Criminal Law</w:t>
      </w:r>
    </w:p>
    <w:p w14:paraId="22732459" w14:textId="77777777" w:rsidR="009E34F9" w:rsidRDefault="009E34F9" w:rsidP="009E34F9"/>
    <w:p w14:paraId="36463F9A" w14:textId="77777777" w:rsidR="009E34F9" w:rsidRDefault="009E34F9" w:rsidP="009E34F9">
      <w:r>
        <w:t xml:space="preserve">Adam </w:t>
      </w:r>
      <w:proofErr w:type="spellStart"/>
      <w:r>
        <w:t>Urda</w:t>
      </w:r>
      <w:proofErr w:type="spellEnd"/>
      <w:r>
        <w:t xml:space="preserve"> attended a gathering where he attempted to start a bonfire with motor oil and racecar fuel, resulting in an explosion that injured him, another adult, and a four-year-old girl. The girl was severely injured and required extensive medical treatment. Trooper Jeffrey </w:t>
      </w:r>
      <w:proofErr w:type="spellStart"/>
      <w:r>
        <w:t>Sokso</w:t>
      </w:r>
      <w:proofErr w:type="spellEnd"/>
      <w:r>
        <w:t xml:space="preserve"> investigated the incident, interviewed witnesses, and filed a criminal complaint against </w:t>
      </w:r>
      <w:proofErr w:type="spellStart"/>
      <w:r>
        <w:t>Urda</w:t>
      </w:r>
      <w:proofErr w:type="spellEnd"/>
      <w:r>
        <w:t xml:space="preserve"> for aggravated assault, risking a catastrophe, and recklessly endangering another person. The charges were approved by an assistant district attorney. However, a magistrate judge dismissed the first two charges, and the Court of Common Pleas dismissed the third charge, finding no probable cause.</w:t>
      </w:r>
    </w:p>
    <w:p w14:paraId="4002C58C" w14:textId="77777777" w:rsidR="009E34F9" w:rsidRDefault="009E34F9" w:rsidP="009E34F9"/>
    <w:p w14:paraId="45615417" w14:textId="77777777" w:rsidR="009E34F9" w:rsidRDefault="009E34F9" w:rsidP="009E34F9">
      <w:proofErr w:type="spellStart"/>
      <w:r>
        <w:t>Urda</w:t>
      </w:r>
      <w:proofErr w:type="spellEnd"/>
      <w:r>
        <w:t xml:space="preserve"> then sued </w:t>
      </w:r>
      <w:proofErr w:type="spellStart"/>
      <w:r>
        <w:t>Sokso</w:t>
      </w:r>
      <w:proofErr w:type="spellEnd"/>
      <w:r>
        <w:t xml:space="preserve"> in federal court for unlawful seizure, false arrest, malicious prosecution, abuse of process, and intentional infliction of emotional distress under 42 U.S.C. § 1983. The United States District Court for the Middle District of Pennsylvania granted summary judgment for </w:t>
      </w:r>
      <w:proofErr w:type="spellStart"/>
      <w:r>
        <w:t>Sokso</w:t>
      </w:r>
      <w:proofErr w:type="spellEnd"/>
      <w:r>
        <w:t xml:space="preserve"> on the abuse of process and intentional infliction of emotional distress claims but denied it on the remaining claims, rejecting </w:t>
      </w:r>
      <w:proofErr w:type="spellStart"/>
      <w:r>
        <w:t>Sokso's</w:t>
      </w:r>
      <w:proofErr w:type="spellEnd"/>
      <w:r>
        <w:t xml:space="preserve"> qualified immunity defense.</w:t>
      </w:r>
    </w:p>
    <w:p w14:paraId="41E3D417" w14:textId="77777777" w:rsidR="009E34F9" w:rsidRDefault="009E34F9" w:rsidP="009E34F9"/>
    <w:p w14:paraId="58B7AD75" w14:textId="5C4C591C" w:rsidR="009E34F9" w:rsidRDefault="009E34F9" w:rsidP="009E34F9">
      <w:r>
        <w:t xml:space="preserve">The United States Court of Appeals for the Third Circuit reviewed the case and held that qualified immunity protects </w:t>
      </w:r>
      <w:proofErr w:type="spellStart"/>
      <w:r>
        <w:t>Sokso</w:t>
      </w:r>
      <w:proofErr w:type="spellEnd"/>
      <w:r>
        <w:t xml:space="preserve">. The court found that </w:t>
      </w:r>
      <w:proofErr w:type="spellStart"/>
      <w:r>
        <w:t>Urda</w:t>
      </w:r>
      <w:proofErr w:type="spellEnd"/>
      <w:r>
        <w:t xml:space="preserve"> did not provide any precedent showing that </w:t>
      </w:r>
      <w:proofErr w:type="spellStart"/>
      <w:r>
        <w:t>Sokso's</w:t>
      </w:r>
      <w:proofErr w:type="spellEnd"/>
      <w:r>
        <w:t xml:space="preserve"> actions violated clearly established law. The court emphasized that qualified immunity shields officers unless it is clear to a reasonable officer that their conduct was unlawful. The court concluded that </w:t>
      </w:r>
      <w:proofErr w:type="spellStart"/>
      <w:r>
        <w:t>Sokso's</w:t>
      </w:r>
      <w:proofErr w:type="spellEnd"/>
      <w:r>
        <w:t xml:space="preserve"> actions did not rise to the level of an obvious constitutional violation and that the District Court had defined the right too abstractly. Consequently, the Third Circuit reversed the District Court's denial of summary judgment on the remaining claims, granting </w:t>
      </w:r>
      <w:proofErr w:type="spellStart"/>
      <w:r>
        <w:t>Sokso</w:t>
      </w:r>
      <w:proofErr w:type="spellEnd"/>
      <w:r>
        <w:t xml:space="preserve"> qualified immunity.</w:t>
      </w:r>
    </w:p>
    <w:p w14:paraId="36FDA71F" w14:textId="77777777" w:rsidR="009E34F9" w:rsidRDefault="009E34F9" w:rsidP="009E34F9"/>
    <w:p w14:paraId="12EA026F" w14:textId="0CE1B7BB" w:rsidR="009E34F9" w:rsidRDefault="009E34F9" w:rsidP="009E34F9">
      <w:r w:rsidRPr="009E34F9">
        <w:t>https://cases.justia.com/federal/appellate-courts/ca3/24-1804/24-1804-2025-07-22.pdf</w:t>
      </w:r>
    </w:p>
    <w:p w14:paraId="502A00E0" w14:textId="77777777" w:rsidR="009E34F9" w:rsidRDefault="009E34F9" w:rsidP="009E34F9"/>
    <w:p w14:paraId="63F7C2CC" w14:textId="77777777" w:rsidR="009E34F9" w:rsidRDefault="009E34F9" w:rsidP="009E34F9"/>
    <w:p w14:paraId="45B6CF80" w14:textId="3D8CF74B" w:rsidR="009E34F9" w:rsidRDefault="009E34F9" w:rsidP="009E34F9">
      <w:proofErr w:type="spellStart"/>
      <w:r>
        <w:t>Sampy</w:t>
      </w:r>
      <w:proofErr w:type="spellEnd"/>
      <w:r>
        <w:t xml:space="preserve"> v. Rabb</w:t>
      </w:r>
    </w:p>
    <w:p w14:paraId="1143423C" w14:textId="77777777" w:rsidR="009E34F9" w:rsidRDefault="009E34F9" w:rsidP="009E34F9"/>
    <w:p w14:paraId="5C50BE61" w14:textId="77777777" w:rsidR="009E34F9" w:rsidRDefault="009E34F9" w:rsidP="009E34F9">
      <w:r>
        <w:t>Court: U.S. Court of Appeals for the Fifth Circuit</w:t>
      </w:r>
    </w:p>
    <w:p w14:paraId="20A46D20" w14:textId="77777777" w:rsidR="009E34F9" w:rsidRDefault="009E34F9" w:rsidP="009E34F9"/>
    <w:p w14:paraId="5EFB2EF4" w14:textId="77777777" w:rsidR="009E34F9" w:rsidRDefault="009E34F9" w:rsidP="009E34F9">
      <w:r>
        <w:t>Docket: 24-30121</w:t>
      </w:r>
    </w:p>
    <w:p w14:paraId="654527AC" w14:textId="77777777" w:rsidR="009E34F9" w:rsidRDefault="009E34F9" w:rsidP="009E34F9"/>
    <w:p w14:paraId="290FD3F1" w14:textId="77777777" w:rsidR="009E34F9" w:rsidRDefault="009E34F9" w:rsidP="009E34F9">
      <w:r>
        <w:t>Opinion Date: July 17, 2025</w:t>
      </w:r>
    </w:p>
    <w:p w14:paraId="5F4291F3" w14:textId="77777777" w:rsidR="009E34F9" w:rsidRDefault="009E34F9" w:rsidP="009E34F9"/>
    <w:p w14:paraId="17E60979" w14:textId="77777777" w:rsidR="009E34F9" w:rsidRDefault="009E34F9" w:rsidP="009E34F9">
      <w:r>
        <w:t>Judge: Edith Jones</w:t>
      </w:r>
    </w:p>
    <w:p w14:paraId="6F061389" w14:textId="77777777" w:rsidR="009E34F9" w:rsidRDefault="009E34F9" w:rsidP="009E34F9"/>
    <w:p w14:paraId="572871E5" w14:textId="77777777" w:rsidR="009E34F9" w:rsidRDefault="009E34F9" w:rsidP="009E34F9">
      <w:r>
        <w:t>Areas of Law: Civil Procedure, Civil Rights</w:t>
      </w:r>
    </w:p>
    <w:p w14:paraId="45A6333C" w14:textId="77777777" w:rsidR="009E34F9" w:rsidRDefault="009E34F9" w:rsidP="009E34F9"/>
    <w:p w14:paraId="140864DC" w14:textId="77777777" w:rsidR="009E34F9" w:rsidRDefault="009E34F9" w:rsidP="009E34F9">
      <w:r>
        <w:t xml:space="preserve">In May 2018, </w:t>
      </w:r>
      <w:proofErr w:type="spellStart"/>
      <w:r>
        <w:t>Raynaldo</w:t>
      </w:r>
      <w:proofErr w:type="spellEnd"/>
      <w:r>
        <w:t xml:space="preserve"> </w:t>
      </w:r>
      <w:proofErr w:type="spellStart"/>
      <w:r>
        <w:t>Sampy</w:t>
      </w:r>
      <w:proofErr w:type="spellEnd"/>
      <w:r>
        <w:t xml:space="preserve"> Jr. was arrested by seven officers from the Lafayette Police Department after driving into an ice cooler. During the arrest, </w:t>
      </w:r>
      <w:proofErr w:type="spellStart"/>
      <w:r>
        <w:t>Sampy</w:t>
      </w:r>
      <w:proofErr w:type="spellEnd"/>
      <w:r>
        <w:t xml:space="preserve"> was forcibly removed from his vehicle, handcuffed, and bent over a police car. He kicked Officer Rabb while being restrained, leading to his conviction for battery of a police officer in Lafayette City Court. </w:t>
      </w:r>
      <w:proofErr w:type="spellStart"/>
      <w:r>
        <w:t>Sampy</w:t>
      </w:r>
      <w:proofErr w:type="spellEnd"/>
      <w:r>
        <w:t xml:space="preserve"> later filed a lawsuit under 42 U.S.C. § 1983, alleging excessive force by the officers and retaliation for his speech.</w:t>
      </w:r>
    </w:p>
    <w:p w14:paraId="2111FA28" w14:textId="77777777" w:rsidR="009E34F9" w:rsidRDefault="009E34F9" w:rsidP="009E34F9"/>
    <w:p w14:paraId="49B686C7" w14:textId="77777777" w:rsidR="009E34F9" w:rsidRDefault="009E34F9" w:rsidP="009E34F9">
      <w:r>
        <w:t xml:space="preserve">The United States District Court for the Western District of Louisiana dismissed </w:t>
      </w:r>
      <w:proofErr w:type="spellStart"/>
      <w:r>
        <w:t>Sampy’s</w:t>
      </w:r>
      <w:proofErr w:type="spellEnd"/>
      <w:r>
        <w:t xml:space="preserve"> Fourth Amendment excessive force claim, Fourth Amendment bystander liability claim, and First Amendment retaliation claim under Heck v. Humphrey, which bars claims that would imply the invalidity of a conviction. The court did not dismiss a claim regarding a </w:t>
      </w:r>
      <w:r>
        <w:lastRenderedPageBreak/>
        <w:t xml:space="preserve">third instance of alleged excessive force, which went to trial, and the jury found for the defendants. </w:t>
      </w:r>
      <w:proofErr w:type="spellStart"/>
      <w:r>
        <w:t>Sampy</w:t>
      </w:r>
      <w:proofErr w:type="spellEnd"/>
      <w:r>
        <w:t xml:space="preserve"> appealed the dismissal of the initial two uses of force.</w:t>
      </w:r>
    </w:p>
    <w:p w14:paraId="7A5D6D9C" w14:textId="77777777" w:rsidR="009E34F9" w:rsidRDefault="009E34F9" w:rsidP="009E34F9"/>
    <w:p w14:paraId="51525436" w14:textId="6D42FA65" w:rsidR="009E34F9" w:rsidRDefault="009E34F9" w:rsidP="009E34F9">
      <w:r>
        <w:t xml:space="preserve">The United States Court of Appeals for the Fifth Circuit reviewed the district court’s dismissal de novo. The court held that </w:t>
      </w:r>
      <w:proofErr w:type="spellStart"/>
      <w:r>
        <w:t>Sampy’s</w:t>
      </w:r>
      <w:proofErr w:type="spellEnd"/>
      <w:r>
        <w:t xml:space="preserve"> excessive force claims were barred by Heck because they were not temporally and conceptually distinct from his battery conviction. The court found that the facts in </w:t>
      </w:r>
      <w:proofErr w:type="spellStart"/>
      <w:r>
        <w:t>Sampy’s</w:t>
      </w:r>
      <w:proofErr w:type="spellEnd"/>
      <w:r>
        <w:t xml:space="preserve"> complaint were inconsistent with those adjudicated in the criminal case. The court also held that </w:t>
      </w:r>
      <w:proofErr w:type="spellStart"/>
      <w:r>
        <w:t>Sampy’s</w:t>
      </w:r>
      <w:proofErr w:type="spellEnd"/>
      <w:r>
        <w:t xml:space="preserve"> bystander liability and First Amendment retaliation claims were barred by Heck. Consequently, the Fifth Circuit affirmed the district court’s judgment.</w:t>
      </w:r>
    </w:p>
    <w:p w14:paraId="15D05C74" w14:textId="77777777" w:rsidR="009E34F9" w:rsidRDefault="009E34F9" w:rsidP="009E34F9"/>
    <w:p w14:paraId="08C20D63" w14:textId="4245D7A8" w:rsidR="009E34F9" w:rsidRDefault="009E34F9" w:rsidP="009E34F9">
      <w:r w:rsidRPr="009E34F9">
        <w:t>https://cases.justia.com/federal/appellate-courts/ca5/24-30121/24-30121-2025-07-17.pdf</w:t>
      </w:r>
    </w:p>
    <w:p w14:paraId="1E595ADA" w14:textId="77777777" w:rsidR="009E34F9" w:rsidRDefault="009E34F9" w:rsidP="009E34F9"/>
    <w:p w14:paraId="27ED4B22" w14:textId="77777777" w:rsidR="009E34F9" w:rsidRDefault="009E34F9" w:rsidP="009E34F9"/>
    <w:p w14:paraId="294548F7" w14:textId="77777777" w:rsidR="009E34F9" w:rsidRDefault="009E34F9" w:rsidP="009E34F9">
      <w:r>
        <w:t xml:space="preserve">Mohamud v. </w:t>
      </w:r>
      <w:proofErr w:type="spellStart"/>
      <w:r>
        <w:t>Weyker</w:t>
      </w:r>
      <w:proofErr w:type="spellEnd"/>
    </w:p>
    <w:p w14:paraId="620CF2D6" w14:textId="77777777" w:rsidR="009E34F9" w:rsidRDefault="009E34F9" w:rsidP="009E34F9"/>
    <w:p w14:paraId="25CCEF8C" w14:textId="77777777" w:rsidR="009E34F9" w:rsidRDefault="009E34F9" w:rsidP="009E34F9">
      <w:r>
        <w:t>Court: U.S. Court of Appeals for the Eighth Circuit</w:t>
      </w:r>
    </w:p>
    <w:p w14:paraId="420E89F4" w14:textId="77777777" w:rsidR="009E34F9" w:rsidRDefault="009E34F9" w:rsidP="009E34F9"/>
    <w:p w14:paraId="42CF230B" w14:textId="77777777" w:rsidR="009E34F9" w:rsidRDefault="009E34F9" w:rsidP="009E34F9">
      <w:r>
        <w:t>Docket: 24-1875</w:t>
      </w:r>
    </w:p>
    <w:p w14:paraId="1F8028D3" w14:textId="77777777" w:rsidR="009E34F9" w:rsidRDefault="009E34F9" w:rsidP="009E34F9"/>
    <w:p w14:paraId="12AAF99A" w14:textId="77777777" w:rsidR="009E34F9" w:rsidRDefault="009E34F9" w:rsidP="009E34F9">
      <w:r>
        <w:t>Opinion Date: July 23, 2025</w:t>
      </w:r>
    </w:p>
    <w:p w14:paraId="44363F58" w14:textId="77777777" w:rsidR="009E34F9" w:rsidRDefault="009E34F9" w:rsidP="009E34F9"/>
    <w:p w14:paraId="7028E7DC" w14:textId="77777777" w:rsidR="009E34F9" w:rsidRDefault="009E34F9" w:rsidP="009E34F9">
      <w:r>
        <w:t xml:space="preserve">Judge: David </w:t>
      </w:r>
      <w:proofErr w:type="spellStart"/>
      <w:r>
        <w:t>Stras</w:t>
      </w:r>
      <w:proofErr w:type="spellEnd"/>
    </w:p>
    <w:p w14:paraId="6C53DB67" w14:textId="77777777" w:rsidR="009E34F9" w:rsidRDefault="009E34F9" w:rsidP="009E34F9"/>
    <w:p w14:paraId="6815019E" w14:textId="77777777" w:rsidR="009E34F9" w:rsidRDefault="009E34F9" w:rsidP="009E34F9">
      <w:r>
        <w:t>Areas of Law: Civil Procedure, Civil Rights</w:t>
      </w:r>
    </w:p>
    <w:p w14:paraId="08EBE657" w14:textId="77777777" w:rsidR="009E34F9" w:rsidRDefault="009E34F9" w:rsidP="009E34F9"/>
    <w:p w14:paraId="5CF04636" w14:textId="77777777" w:rsidR="009E34F9" w:rsidRDefault="009E34F9" w:rsidP="009E34F9">
      <w:r>
        <w:t xml:space="preserve">Hamdi A. Mohamud, a plaintiff, sued Heather </w:t>
      </w:r>
      <w:proofErr w:type="spellStart"/>
      <w:r>
        <w:t>Weyker</w:t>
      </w:r>
      <w:proofErr w:type="spellEnd"/>
      <w:r>
        <w:t xml:space="preserve">, a St. Paul police officer, for wrongful arrest. </w:t>
      </w:r>
      <w:proofErr w:type="spellStart"/>
      <w:r>
        <w:t>Weyker</w:t>
      </w:r>
      <w:proofErr w:type="spellEnd"/>
      <w:r>
        <w:t xml:space="preserve">, while working as a cross-deputized federal agent on a federal task force, allegedly lied to protect a federal witness, </w:t>
      </w:r>
      <w:proofErr w:type="spellStart"/>
      <w:r>
        <w:t>Muna</w:t>
      </w:r>
      <w:proofErr w:type="spellEnd"/>
      <w:r>
        <w:t xml:space="preserve"> Abdulkadir, leading to Mohamud's arrest. </w:t>
      </w:r>
      <w:proofErr w:type="spellStart"/>
      <w:r>
        <w:t>Weyker</w:t>
      </w:r>
      <w:proofErr w:type="spellEnd"/>
      <w:r>
        <w:t xml:space="preserve"> falsely claimed that Mohamud and others were trying to intimidate Abdulkadir, resulting in their arrest for witness tampering. Mohamud spent about 25 months in custody before the charges were dismissed.</w:t>
      </w:r>
    </w:p>
    <w:p w14:paraId="08C25EB6" w14:textId="77777777" w:rsidR="009E34F9" w:rsidRDefault="009E34F9" w:rsidP="009E34F9"/>
    <w:p w14:paraId="23B81E79" w14:textId="77777777" w:rsidR="009E34F9" w:rsidRDefault="009E34F9" w:rsidP="009E34F9">
      <w:r>
        <w:t xml:space="preserve">The United States District Court for the District of Minnesota previously reviewed the case. Mohamud's claims were based on Bivens v. Six Unknown Named Agents of Federal Bureau of Narcotics and 42 U.S.C. § 1983. The district court denied Mohamud's requests for limited discovery and to amend her complaint, concluding that further discovery would be futile and that the proposed amendment would not change the outcome. The court granted summary judgment in favor of </w:t>
      </w:r>
      <w:proofErr w:type="spellStart"/>
      <w:r>
        <w:t>Weyker</w:t>
      </w:r>
      <w:proofErr w:type="spellEnd"/>
      <w:r>
        <w:t xml:space="preserve">, following the reasoning from a similar case, Yassin v. </w:t>
      </w:r>
      <w:proofErr w:type="spellStart"/>
      <w:r>
        <w:t>Weyker</w:t>
      </w:r>
      <w:proofErr w:type="spellEnd"/>
      <w:r>
        <w:t xml:space="preserve">, which held that </w:t>
      </w:r>
      <w:proofErr w:type="spellStart"/>
      <w:r>
        <w:t>Weyker</w:t>
      </w:r>
      <w:proofErr w:type="spellEnd"/>
      <w:r>
        <w:t xml:space="preserve"> did not act under color of state law.</w:t>
      </w:r>
    </w:p>
    <w:p w14:paraId="6975BDD4" w14:textId="77777777" w:rsidR="009E34F9" w:rsidRDefault="009E34F9" w:rsidP="009E34F9"/>
    <w:p w14:paraId="1617BA4C" w14:textId="65005EDB" w:rsidR="009E34F9" w:rsidRDefault="009E34F9" w:rsidP="009E34F9">
      <w:r>
        <w:t xml:space="preserve">The United States Court of Appeals for the Eighth Circuit reviewed the case. The court affirmed the district court's judgment, holding that </w:t>
      </w:r>
      <w:proofErr w:type="spellStart"/>
      <w:r>
        <w:t>Weyker</w:t>
      </w:r>
      <w:proofErr w:type="spellEnd"/>
      <w:r>
        <w:t xml:space="preserve"> acted under federal authority, not state law, when she protected a federal witness in a federal investigation. The court </w:t>
      </w:r>
      <w:r>
        <w:lastRenderedPageBreak/>
        <w:t>found that the new facts alleged by Mohamud did not change the analysis from the Yassin case. The court also concluded that further discovery would not have made a difference and upheld the district court's denial of Mohamud's discovery request.</w:t>
      </w:r>
    </w:p>
    <w:p w14:paraId="79EFA341" w14:textId="77777777" w:rsidR="009E34F9" w:rsidRDefault="009E34F9" w:rsidP="009E34F9"/>
    <w:p w14:paraId="163A5BDA" w14:textId="4B02DD27" w:rsidR="009E34F9" w:rsidRDefault="009E34F9" w:rsidP="009E34F9">
      <w:r w:rsidRPr="009E34F9">
        <w:t>https://cases.justia.com/federal/appellate-courts/ca8/24-1875/24-1875-2025-07-23.pdf</w:t>
      </w:r>
    </w:p>
    <w:p w14:paraId="1C30B2F6" w14:textId="77777777" w:rsidR="009E34F9" w:rsidRDefault="009E34F9" w:rsidP="009E34F9"/>
    <w:p w14:paraId="3EB239EC" w14:textId="77777777" w:rsidR="009E34F9" w:rsidRDefault="009E34F9" w:rsidP="009E34F9"/>
    <w:p w14:paraId="275C6FE2" w14:textId="77777777" w:rsidR="00A5367D" w:rsidRDefault="00A5367D" w:rsidP="00A5367D">
      <w:r>
        <w:t>United States v. Silva</w:t>
      </w:r>
    </w:p>
    <w:p w14:paraId="203D03C0" w14:textId="77777777" w:rsidR="00A5367D" w:rsidRDefault="00A5367D" w:rsidP="00A5367D"/>
    <w:p w14:paraId="5FC59DA3" w14:textId="77777777" w:rsidR="00A5367D" w:rsidRDefault="00A5367D" w:rsidP="00A5367D">
      <w:r>
        <w:t>Court: U.S. Court of Appeals for the Second Circuit</w:t>
      </w:r>
    </w:p>
    <w:p w14:paraId="3B3D5B98" w14:textId="77777777" w:rsidR="00A5367D" w:rsidRDefault="00A5367D" w:rsidP="00A5367D"/>
    <w:p w14:paraId="3BEFA6D8" w14:textId="77777777" w:rsidR="00A5367D" w:rsidRDefault="00A5367D" w:rsidP="00A5367D">
      <w:r>
        <w:t>Docket: 24-2180</w:t>
      </w:r>
    </w:p>
    <w:p w14:paraId="73E07106" w14:textId="77777777" w:rsidR="00A5367D" w:rsidRDefault="00A5367D" w:rsidP="00A5367D"/>
    <w:p w14:paraId="045CFB1B" w14:textId="77777777" w:rsidR="00A5367D" w:rsidRDefault="00A5367D" w:rsidP="00A5367D">
      <w:r>
        <w:t>Opinion Date: July 24, 2025</w:t>
      </w:r>
    </w:p>
    <w:p w14:paraId="7E19DB19" w14:textId="77777777" w:rsidR="00A5367D" w:rsidRDefault="00A5367D" w:rsidP="00A5367D"/>
    <w:p w14:paraId="40F7594D" w14:textId="77777777" w:rsidR="00A5367D" w:rsidRDefault="00A5367D" w:rsidP="00A5367D">
      <w:r>
        <w:t>Judge: Myrna Pérez</w:t>
      </w:r>
    </w:p>
    <w:p w14:paraId="6C29A554" w14:textId="77777777" w:rsidR="00A5367D" w:rsidRDefault="00A5367D" w:rsidP="00A5367D"/>
    <w:p w14:paraId="14B876DD" w14:textId="77777777" w:rsidR="00A5367D" w:rsidRDefault="00A5367D" w:rsidP="00A5367D">
      <w:r>
        <w:t>Areas of Law: Criminal Law</w:t>
      </w:r>
    </w:p>
    <w:p w14:paraId="03B4ACC5" w14:textId="77777777" w:rsidR="00A5367D" w:rsidRDefault="00A5367D" w:rsidP="00A5367D"/>
    <w:p w14:paraId="4554A2AF" w14:textId="77777777" w:rsidR="00A5367D" w:rsidRDefault="00A5367D" w:rsidP="00A5367D">
      <w:r>
        <w:t>Bruce Silva was detained pending his criminal trial on various charges, including firearms, racketeering-conspiracy, and wire-fraud, related to his alleged involvement in the Dub City street gang. The New York City Police Department obtained a search warrant for Silva’s cell phone based on an affidavit by Detective Joseph Boyer, which included information from a confidential informant and Boyer’s expertise in gang-related crimes. The affidavit suggested that Silva’s cell phone might contain evidence of his criminal activities.</w:t>
      </w:r>
    </w:p>
    <w:p w14:paraId="5AF1F85A" w14:textId="77777777" w:rsidR="00A5367D" w:rsidRDefault="00A5367D" w:rsidP="00A5367D"/>
    <w:p w14:paraId="0FD17A4D" w14:textId="77777777" w:rsidR="00A5367D" w:rsidRDefault="00A5367D" w:rsidP="00A5367D">
      <w:r>
        <w:t>The United States District Court for the Southern District of New York granted Silva’s motion to suppress the evidence obtained from his cell phone, ruling that the warrant application did not establish probable cause that Silva used his cell phone in connection with his criminal activities. The district court also found that law enforcement did not execute the search in good faith.</w:t>
      </w:r>
    </w:p>
    <w:p w14:paraId="724D9B22" w14:textId="77777777" w:rsidR="00A5367D" w:rsidRDefault="00A5367D" w:rsidP="00A5367D"/>
    <w:p w14:paraId="766A90E0" w14:textId="26456C47" w:rsidR="009E34F9" w:rsidRDefault="00A5367D" w:rsidP="00A5367D">
      <w:r>
        <w:t>The United States Court of Appeals for the Second Circuit reviewed the case and vacated the district court’s suppression order. The appellate court held that the district court misapprehended the probable-cause standard. It clarified that a warrant could be issued if there is probable cause to believe that the place to be searched contains evidence of a crime, regardless of whether there is probable cause indicating that the target used the property in furtherance of the criminal conduct. The court also found that the Boyer Affidavit, which included specific factual allegations and Boyer’s expertise, established the requisite nexus between Silva’s alleged crimes and his cell phone. Additionally, the court determined that law enforcement officers executed the search in good-faith reliance on the magistrate judge’s decision to issue the warrant. The case was remanded for further proceedings.</w:t>
      </w:r>
    </w:p>
    <w:p w14:paraId="4C128038" w14:textId="77777777" w:rsidR="00A5367D" w:rsidRDefault="00A5367D" w:rsidP="00A5367D"/>
    <w:p w14:paraId="7C959C47" w14:textId="508BF858" w:rsidR="00A5367D" w:rsidRDefault="00A5367D" w:rsidP="00A5367D">
      <w:r w:rsidRPr="00A5367D">
        <w:lastRenderedPageBreak/>
        <w:t>https://cases.justia.com/federal/appellate-courts/ca2/24-2180/24-2180-2025-07-24.pdf</w:t>
      </w:r>
    </w:p>
    <w:p w14:paraId="6D67CEB2" w14:textId="77777777" w:rsidR="00A5367D" w:rsidRDefault="00A5367D" w:rsidP="00A5367D"/>
    <w:p w14:paraId="3F4308F8" w14:textId="77777777" w:rsidR="00A5367D" w:rsidRDefault="00A5367D" w:rsidP="00A5367D"/>
    <w:p w14:paraId="0A2E97CD" w14:textId="77777777" w:rsidR="00A5367D" w:rsidRDefault="00A5367D" w:rsidP="00A5367D"/>
    <w:p w14:paraId="0CF1A5AA" w14:textId="09BBF18E" w:rsidR="00A5367D" w:rsidRDefault="00A5367D" w:rsidP="00A5367D">
      <w:r>
        <w:t>United States v. Glover</w:t>
      </w:r>
    </w:p>
    <w:p w14:paraId="2D6D170B" w14:textId="77777777" w:rsidR="00A5367D" w:rsidRDefault="00A5367D" w:rsidP="00A5367D"/>
    <w:p w14:paraId="4D19C1E2" w14:textId="77777777" w:rsidR="00A5367D" w:rsidRDefault="00A5367D" w:rsidP="00A5367D">
      <w:r>
        <w:t>Court: U.S. Court of Appeals for the District of Columbia Circuit</w:t>
      </w:r>
    </w:p>
    <w:p w14:paraId="702FE07A" w14:textId="77777777" w:rsidR="00A5367D" w:rsidRDefault="00A5367D" w:rsidP="00A5367D"/>
    <w:p w14:paraId="77C39F4E" w14:textId="77777777" w:rsidR="00A5367D" w:rsidRDefault="00A5367D" w:rsidP="00A5367D">
      <w:r>
        <w:t>Docket: 23-3226</w:t>
      </w:r>
    </w:p>
    <w:p w14:paraId="26C35E43" w14:textId="77777777" w:rsidR="00A5367D" w:rsidRDefault="00A5367D" w:rsidP="00A5367D"/>
    <w:p w14:paraId="3003EB9C" w14:textId="77777777" w:rsidR="00A5367D" w:rsidRDefault="00A5367D" w:rsidP="00A5367D">
      <w:r>
        <w:t>Opinion Date: July 22, 2025</w:t>
      </w:r>
    </w:p>
    <w:p w14:paraId="21728D26" w14:textId="77777777" w:rsidR="00A5367D" w:rsidRDefault="00A5367D" w:rsidP="00A5367D"/>
    <w:p w14:paraId="429DBD9A" w14:textId="77777777" w:rsidR="00A5367D" w:rsidRDefault="00A5367D" w:rsidP="00A5367D">
      <w:r>
        <w:t>Judge: Julianna Michelle Childs</w:t>
      </w:r>
    </w:p>
    <w:p w14:paraId="387F8BC5" w14:textId="77777777" w:rsidR="00A5367D" w:rsidRDefault="00A5367D" w:rsidP="00A5367D"/>
    <w:p w14:paraId="1021E1B5" w14:textId="77777777" w:rsidR="00A5367D" w:rsidRDefault="00A5367D" w:rsidP="00A5367D">
      <w:r>
        <w:t>Areas of Law: Criminal Law</w:t>
      </w:r>
    </w:p>
    <w:p w14:paraId="7EDC87C2" w14:textId="77777777" w:rsidR="00A5367D" w:rsidRDefault="00A5367D" w:rsidP="00A5367D"/>
    <w:p w14:paraId="6D5127B8" w14:textId="77777777" w:rsidR="00A5367D" w:rsidRDefault="00A5367D" w:rsidP="00A5367D">
      <w:r>
        <w:t xml:space="preserve">Anthony Glover appeals the district court’s denial of his motion to suppress evidence obtained through a search of </w:t>
      </w:r>
      <w:proofErr w:type="spellStart"/>
      <w:r>
        <w:t>DaKnea</w:t>
      </w:r>
      <w:proofErr w:type="spellEnd"/>
      <w:r>
        <w:t xml:space="preserve"> Brewer’s apartment, which he argues was conducted unlawfully. On September 16, 2020, Metropolitan Police Department officers went to Brewer’s home looking for her brothers under an arrest warrant. Officer </w:t>
      </w:r>
      <w:proofErr w:type="spellStart"/>
      <w:r>
        <w:t>Eldrick</w:t>
      </w:r>
      <w:proofErr w:type="spellEnd"/>
      <w:r>
        <w:t xml:space="preserve"> Creamer asked Brewer if he could come in to discuss something important about her brothers. Brewer allowed him in, and after some conversation, Officer Creamer mentioned he had “warrants” and needed to visually check the apartment. Brewer consented, and during the search, officers found Glover and a firearm, leading to his arrest.</w:t>
      </w:r>
    </w:p>
    <w:p w14:paraId="5D6D9CA0" w14:textId="77777777" w:rsidR="00A5367D" w:rsidRDefault="00A5367D" w:rsidP="00A5367D"/>
    <w:p w14:paraId="511E9DC9" w14:textId="77777777" w:rsidR="00A5367D" w:rsidRDefault="00A5367D" w:rsidP="00A5367D">
      <w:r>
        <w:t>The United States District Court for the District of Columbia held a suppression hearing where Officer Creamer testified. The court found that Brewer’s consent to the search was voluntary, noting the officers’ polite and non-threatening demeanor. The court concluded that Brewer understood the warrants to be arrest warrants and not search warrants, and thus denied Glover’s motion to suppress the evidence. Glover then pleaded guilty but reserved his right to appeal the denial of his motion to suppress.</w:t>
      </w:r>
    </w:p>
    <w:p w14:paraId="1E9804EF" w14:textId="77777777" w:rsidR="00A5367D" w:rsidRDefault="00A5367D" w:rsidP="00A5367D"/>
    <w:p w14:paraId="15F024D5" w14:textId="4902014B" w:rsidR="00A5367D" w:rsidRDefault="00A5367D" w:rsidP="00A5367D">
      <w:r>
        <w:t>The United States Court of Appeals for the District of Columbia Circuit reviewed the case. The court found that the district court did not adequately consider whether Officer Creamer’s statements about having “warrants” and needing to search the apartment rendered Brewer’s consent mere acquiescence to a claim of lawful authority. The appellate court held that the district court misapplied the legal standard from Bumper v. North Carolina, which requires careful consideration of whether consent was voluntary or coerced by a claim of lawful authority. Consequently, the appellate court vacated the district court’s order and Glover’s conviction, remanding the case for further proceedings consistent with its opinion.</w:t>
      </w:r>
    </w:p>
    <w:p w14:paraId="1025FD37" w14:textId="77777777" w:rsidR="00A5367D" w:rsidRDefault="00A5367D" w:rsidP="00A5367D"/>
    <w:p w14:paraId="095ED4B7" w14:textId="3E0B5D82" w:rsidR="00A5367D" w:rsidRDefault="00A5367D" w:rsidP="00A5367D">
      <w:r w:rsidRPr="00A5367D">
        <w:t>https://cases.justia.com/federal/appellate-courts/cadc/23-3226/23-3226-2025-07-22.pdf</w:t>
      </w:r>
    </w:p>
    <w:p w14:paraId="3DE1FC4A" w14:textId="77777777" w:rsidR="00A5367D" w:rsidRDefault="00A5367D" w:rsidP="00A5367D"/>
    <w:p w14:paraId="73A1E39B" w14:textId="77777777" w:rsidR="00A5367D" w:rsidRDefault="00A5367D" w:rsidP="00A5367D"/>
    <w:p w14:paraId="6299F7B5" w14:textId="77777777" w:rsidR="00A5367D" w:rsidRDefault="00A5367D" w:rsidP="00A5367D">
      <w:r>
        <w:t>A.B. v. County of San Diego</w:t>
      </w:r>
    </w:p>
    <w:p w14:paraId="47C0C1A1" w14:textId="77777777" w:rsidR="00A5367D" w:rsidRDefault="00A5367D" w:rsidP="00A5367D"/>
    <w:p w14:paraId="48D12663" w14:textId="77777777" w:rsidR="00A5367D" w:rsidRDefault="00A5367D" w:rsidP="00A5367D">
      <w:r>
        <w:t>Court: California Courts of Appeal</w:t>
      </w:r>
    </w:p>
    <w:p w14:paraId="1ABA8932" w14:textId="77777777" w:rsidR="00A5367D" w:rsidRDefault="00A5367D" w:rsidP="00A5367D"/>
    <w:p w14:paraId="012E05DB" w14:textId="77777777" w:rsidR="00A5367D" w:rsidRDefault="00A5367D" w:rsidP="00A5367D">
      <w:r>
        <w:t>Docket: D084376M(Fourth Appellate District)</w:t>
      </w:r>
    </w:p>
    <w:p w14:paraId="5DA348FF" w14:textId="77777777" w:rsidR="00A5367D" w:rsidRDefault="00A5367D" w:rsidP="00A5367D"/>
    <w:p w14:paraId="5C343F72" w14:textId="77777777" w:rsidR="00A5367D" w:rsidRDefault="00A5367D" w:rsidP="00A5367D">
      <w:r>
        <w:t>Opinion Date: July 18, 2025</w:t>
      </w:r>
    </w:p>
    <w:p w14:paraId="5B72D16D" w14:textId="77777777" w:rsidR="00A5367D" w:rsidRDefault="00A5367D" w:rsidP="00A5367D"/>
    <w:p w14:paraId="5ED93AB5" w14:textId="77777777" w:rsidR="00A5367D" w:rsidRDefault="00A5367D" w:rsidP="00A5367D">
      <w:r>
        <w:t>Judge: Martin Buchanan</w:t>
      </w:r>
    </w:p>
    <w:p w14:paraId="4EAE121C" w14:textId="77777777" w:rsidR="00A5367D" w:rsidRDefault="00A5367D" w:rsidP="00A5367D"/>
    <w:p w14:paraId="06F9ACA5" w14:textId="77777777" w:rsidR="00A5367D" w:rsidRDefault="00A5367D" w:rsidP="00A5367D">
      <w:r>
        <w:t>Areas of Law: Civil Rights, Criminal Law, Legal Ethics, Personal Injury, Professional Malpractice &amp; Ethics</w:t>
      </w:r>
    </w:p>
    <w:p w14:paraId="3360DBB5" w14:textId="77777777" w:rsidR="00A5367D" w:rsidRDefault="00A5367D" w:rsidP="00A5367D"/>
    <w:p w14:paraId="25D97736" w14:textId="77777777" w:rsidR="00A5367D" w:rsidRDefault="00A5367D" w:rsidP="00A5367D">
      <w:r>
        <w:t xml:space="preserve">Kristopher </w:t>
      </w:r>
      <w:proofErr w:type="spellStart"/>
      <w:r>
        <w:t>Birtcher</w:t>
      </w:r>
      <w:proofErr w:type="spellEnd"/>
      <w:r>
        <w:t xml:space="preserve">, experiencing a mental health crisis, was reported to law enforcement by a Hobby Lobby manager. </w:t>
      </w:r>
      <w:proofErr w:type="spellStart"/>
      <w:r>
        <w:t>Birtcher</w:t>
      </w:r>
      <w:proofErr w:type="spellEnd"/>
      <w:r>
        <w:t xml:space="preserve">, unarmed and not threatening anyone, was detained by sheriff’s deputies. During the detention, </w:t>
      </w:r>
      <w:proofErr w:type="spellStart"/>
      <w:r>
        <w:t>Birtcher</w:t>
      </w:r>
      <w:proofErr w:type="spellEnd"/>
      <w:r>
        <w:t xml:space="preserve"> attempted to flee but was subdued by multiple deputies who restrained him in a prone position, applying bodyweight pressure to his back. Despite </w:t>
      </w:r>
      <w:proofErr w:type="spellStart"/>
      <w:r>
        <w:t>Birtcher’s</w:t>
      </w:r>
      <w:proofErr w:type="spellEnd"/>
      <w:r>
        <w:t xml:space="preserve"> pleas that he could not breathe, the deputies maintained the restraint, and </w:t>
      </w:r>
      <w:proofErr w:type="spellStart"/>
      <w:r>
        <w:t>Birtcher</w:t>
      </w:r>
      <w:proofErr w:type="spellEnd"/>
      <w:r>
        <w:t xml:space="preserve"> eventually stopped moving and died from asphyxiation and sudden cardiac arrest.</w:t>
      </w:r>
    </w:p>
    <w:p w14:paraId="22BF1EE5" w14:textId="77777777" w:rsidR="00A5367D" w:rsidRDefault="00A5367D" w:rsidP="00A5367D"/>
    <w:p w14:paraId="19110D96" w14:textId="77777777" w:rsidR="00A5367D" w:rsidRDefault="00A5367D" w:rsidP="00A5367D">
      <w:r>
        <w:t xml:space="preserve">In the Superior Court of San Diego County, the trial court granted summary judgment in favor of the defendants, finding no triable issues of material fact regarding the excessive force claim. The court concluded that the deputies’ actions were in accordance with their training and that </w:t>
      </w:r>
      <w:proofErr w:type="spellStart"/>
      <w:r>
        <w:t>Birtcher’s</w:t>
      </w:r>
      <w:proofErr w:type="spellEnd"/>
      <w:r>
        <w:t xml:space="preserve"> restraint was proper. The court also ruled that plaintiff failed to establish a legal basis for the negligent training claim against Sheriff William D. Gore.</w:t>
      </w:r>
    </w:p>
    <w:p w14:paraId="3E42F787" w14:textId="77777777" w:rsidR="00A5367D" w:rsidRDefault="00A5367D" w:rsidP="00A5367D"/>
    <w:p w14:paraId="2A1ECD30" w14:textId="77777777" w:rsidR="00A5367D" w:rsidRDefault="00A5367D" w:rsidP="00A5367D">
      <w:r>
        <w:t xml:space="preserve">The California Court of Appeal, Fourth Appellate District, Division One, reviewed the case. The court reversed the trial court’s decision, holding that there were indeed triable issues of material fact regarding the excessive force used by the deputies. The appellate court found that the evidence, including expert testimony, suggested that the deputies’ use of bodyweight pressure on </w:t>
      </w:r>
      <w:proofErr w:type="spellStart"/>
      <w:r>
        <w:t>Birtcher</w:t>
      </w:r>
      <w:proofErr w:type="spellEnd"/>
      <w:r>
        <w:t xml:space="preserve"> while he was restrained in a prone position could be considered excessive force. The court also held that the trial court erred in granting summary judgment on the negligent training claim against Sheriff Gore, as there was a statutory basis for the claim and evidence suggesting his involvement in the training policies.</w:t>
      </w:r>
    </w:p>
    <w:p w14:paraId="7AB2676D" w14:textId="77777777" w:rsidR="00A5367D" w:rsidRDefault="00A5367D" w:rsidP="00A5367D"/>
    <w:p w14:paraId="037DE194" w14:textId="2936BB42" w:rsidR="00A5367D" w:rsidRDefault="00A5367D" w:rsidP="00A5367D">
      <w:r>
        <w:t>The appellate court reversed the judgment in favor of all defendants and remanded the matter for further proceedings.</w:t>
      </w:r>
    </w:p>
    <w:p w14:paraId="17C48ACC" w14:textId="77777777" w:rsidR="00A5367D" w:rsidRDefault="00A5367D" w:rsidP="00A5367D"/>
    <w:p w14:paraId="1E883FF6" w14:textId="1B12F489" w:rsidR="00A5367D" w:rsidRDefault="00A5367D" w:rsidP="00A5367D">
      <w:r w:rsidRPr="00A5367D">
        <w:t>https://cases.justia.com/california/court-of-appeal/2025-d084376m.pdf</w:t>
      </w:r>
      <w:r>
        <w:t xml:space="preserve"> </w:t>
      </w:r>
    </w:p>
    <w:p w14:paraId="30A2A90D" w14:textId="77777777" w:rsidR="00A5367D" w:rsidRDefault="00A5367D" w:rsidP="00A5367D"/>
    <w:p w14:paraId="7EA25A5A" w14:textId="77777777" w:rsidR="00A5367D" w:rsidRDefault="00A5367D" w:rsidP="00A5367D"/>
    <w:p w14:paraId="53997BE0" w14:textId="77777777" w:rsidR="00282F16" w:rsidRDefault="00282F16" w:rsidP="00282F16">
      <w:r>
        <w:lastRenderedPageBreak/>
        <w:t>Commonwealth v. Anderson</w:t>
      </w:r>
    </w:p>
    <w:p w14:paraId="423214D2" w14:textId="77777777" w:rsidR="00282F16" w:rsidRDefault="00282F16" w:rsidP="00282F16"/>
    <w:p w14:paraId="16558AF7" w14:textId="77777777" w:rsidR="00282F16" w:rsidRDefault="00282F16" w:rsidP="00282F16">
      <w:r>
        <w:t>Court: Supreme Court of Pennsylvania</w:t>
      </w:r>
    </w:p>
    <w:p w14:paraId="6AC0F4ED" w14:textId="77777777" w:rsidR="00282F16" w:rsidRDefault="00282F16" w:rsidP="00282F16"/>
    <w:p w14:paraId="07812814" w14:textId="77777777" w:rsidR="00282F16" w:rsidRDefault="00282F16" w:rsidP="00282F16">
      <w:r>
        <w:t>Docket: 54 MAP 2024</w:t>
      </w:r>
    </w:p>
    <w:p w14:paraId="00EB4409" w14:textId="77777777" w:rsidR="00282F16" w:rsidRDefault="00282F16" w:rsidP="00282F16"/>
    <w:p w14:paraId="5C9DCCA8" w14:textId="77777777" w:rsidR="00282F16" w:rsidRDefault="00282F16" w:rsidP="00282F16">
      <w:r>
        <w:t>Opinion Date: July 23, 2025</w:t>
      </w:r>
    </w:p>
    <w:p w14:paraId="2CC13C80" w14:textId="77777777" w:rsidR="00282F16" w:rsidRDefault="00282F16" w:rsidP="00282F16"/>
    <w:p w14:paraId="0C3AB5EC" w14:textId="77777777" w:rsidR="00282F16" w:rsidRDefault="00282F16" w:rsidP="00282F16">
      <w:r>
        <w:t>Judge: Kevin M. Dougherty</w:t>
      </w:r>
    </w:p>
    <w:p w14:paraId="4361D3C9" w14:textId="77777777" w:rsidR="00282F16" w:rsidRDefault="00282F16" w:rsidP="00282F16"/>
    <w:p w14:paraId="1B069093" w14:textId="77777777" w:rsidR="00282F16" w:rsidRDefault="00282F16" w:rsidP="00282F16">
      <w:r>
        <w:t>Areas of Law: Criminal Law</w:t>
      </w:r>
    </w:p>
    <w:p w14:paraId="65E526F9" w14:textId="77777777" w:rsidR="00282F16" w:rsidRDefault="00282F16" w:rsidP="00282F16"/>
    <w:p w14:paraId="23151AEA" w14:textId="77777777" w:rsidR="00282F16" w:rsidRDefault="00282F16" w:rsidP="00282F16">
      <w:r>
        <w:t>A police officer observed a vehicle committing multiple traffic violations and initiated a stop. The officer discovered the vehicle was registered to someone other than the driver, George Anderson, and that Anderson's license was suspended. During the stop, the officer smelled marijuana and observed Anderson acting nervously. A protective search revealed a firearm and marijuana in the vehicle. Anderson was arrested and charged with various offenses, including firearm and drug possession.</w:t>
      </w:r>
    </w:p>
    <w:p w14:paraId="7BB65188" w14:textId="77777777" w:rsidR="00282F16" w:rsidRDefault="00282F16" w:rsidP="00282F16"/>
    <w:p w14:paraId="1C62B609" w14:textId="77777777" w:rsidR="00282F16" w:rsidRDefault="00282F16" w:rsidP="00282F16">
      <w:r>
        <w:t>The Delaware County Court of Common Pleas denied Anderson's motion to suppress the evidence found in the vehicle, ruling that Anderson did not have a reasonable expectation of privacy in the car because it was not registered to him. Anderson was convicted of carrying a firearm without a license and sentenced to 42 to 84 months in prison. The Superior Court affirmed the trial court's decision, agreeing that Anderson failed to establish a reasonable expectation of privacy in the vehicle.</w:t>
      </w:r>
    </w:p>
    <w:p w14:paraId="11EE32D7" w14:textId="77777777" w:rsidR="00282F16" w:rsidRDefault="00282F16" w:rsidP="00282F16"/>
    <w:p w14:paraId="2A990850" w14:textId="7A212517" w:rsidR="00282F16" w:rsidRDefault="00282F16" w:rsidP="00282F16">
      <w:r>
        <w:t>The Supreme Court of Pennsylvania reviewed the case to determine whether the Commonwealth met its initial burden of production to show Anderson lacked a reasonable expectation of privacy by presenting evidence that the car was registered to someone else. The court held that the mere fact that the vehicle was registered to another person was insufficient to meet the Commonwealth's burden. The court emphasized that ownership is not a prerequisite for a reasonable expectation of privacy and that lawful possession or control can also establish such an expectation. The court reversed the Superior Court's decision and remanded the case for further proceedings to consider the totality of the circumstances and whether the Commonwealth met its burden based on all the evidence presented.</w:t>
      </w:r>
    </w:p>
    <w:p w14:paraId="54D81F4E" w14:textId="77777777" w:rsidR="00282F16" w:rsidRDefault="00282F16" w:rsidP="00282F16"/>
    <w:p w14:paraId="647A6F9D" w14:textId="19ECD3F1" w:rsidR="00282F16" w:rsidRDefault="00282F16" w:rsidP="00282F16">
      <w:r w:rsidRPr="00282F16">
        <w:t>https://cases.justia.com/pennsylvania/supreme-court/2025-54-map-2024.pdf</w:t>
      </w:r>
    </w:p>
    <w:p w14:paraId="5C15245E" w14:textId="77777777" w:rsidR="00282F16" w:rsidRDefault="00282F16" w:rsidP="00282F16"/>
    <w:p w14:paraId="389447B8" w14:textId="77777777" w:rsidR="00282F16" w:rsidRDefault="00282F16" w:rsidP="00282F16"/>
    <w:p w14:paraId="56814893" w14:textId="77777777" w:rsidR="00282F16" w:rsidRDefault="00282F16" w:rsidP="00282F16"/>
    <w:sectPr w:rsidR="00282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5F"/>
    <w:rsid w:val="00282F16"/>
    <w:rsid w:val="005377C9"/>
    <w:rsid w:val="009A3722"/>
    <w:rsid w:val="009E34F9"/>
    <w:rsid w:val="00A5367D"/>
    <w:rsid w:val="00E46998"/>
    <w:rsid w:val="00E8473D"/>
    <w:rsid w:val="00F47B43"/>
    <w:rsid w:val="00FD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2D69"/>
  <w15:chartTrackingRefBased/>
  <w15:docId w15:val="{65D79D29-5F38-418B-B552-9133986C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5F"/>
    <w:rPr>
      <w:rFonts w:eastAsiaTheme="majorEastAsia" w:cstheme="majorBidi"/>
      <w:color w:val="272727" w:themeColor="text1" w:themeTint="D8"/>
    </w:rPr>
  </w:style>
  <w:style w:type="paragraph" w:styleId="Title">
    <w:name w:val="Title"/>
    <w:basedOn w:val="Normal"/>
    <w:next w:val="Normal"/>
    <w:link w:val="TitleChar"/>
    <w:uiPriority w:val="10"/>
    <w:qFormat/>
    <w:rsid w:val="00FD3D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3D5F"/>
    <w:rPr>
      <w:i/>
      <w:iCs/>
      <w:color w:val="404040" w:themeColor="text1" w:themeTint="BF"/>
    </w:rPr>
  </w:style>
  <w:style w:type="paragraph" w:styleId="ListParagraph">
    <w:name w:val="List Paragraph"/>
    <w:basedOn w:val="Normal"/>
    <w:uiPriority w:val="34"/>
    <w:qFormat/>
    <w:rsid w:val="00FD3D5F"/>
    <w:pPr>
      <w:ind w:left="720"/>
      <w:contextualSpacing/>
    </w:pPr>
  </w:style>
  <w:style w:type="character" w:styleId="IntenseEmphasis">
    <w:name w:val="Intense Emphasis"/>
    <w:basedOn w:val="DefaultParagraphFont"/>
    <w:uiPriority w:val="21"/>
    <w:qFormat/>
    <w:rsid w:val="00FD3D5F"/>
    <w:rPr>
      <w:i/>
      <w:iCs/>
      <w:color w:val="0F4761" w:themeColor="accent1" w:themeShade="BF"/>
    </w:rPr>
  </w:style>
  <w:style w:type="paragraph" w:styleId="IntenseQuote">
    <w:name w:val="Intense Quote"/>
    <w:basedOn w:val="Normal"/>
    <w:next w:val="Normal"/>
    <w:link w:val="IntenseQuoteChar"/>
    <w:uiPriority w:val="30"/>
    <w:qFormat/>
    <w:rsid w:val="00FD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5F"/>
    <w:rPr>
      <w:i/>
      <w:iCs/>
      <w:color w:val="0F4761" w:themeColor="accent1" w:themeShade="BF"/>
    </w:rPr>
  </w:style>
  <w:style w:type="character" w:styleId="IntenseReference">
    <w:name w:val="Intense Reference"/>
    <w:basedOn w:val="DefaultParagraphFont"/>
    <w:uiPriority w:val="32"/>
    <w:qFormat/>
    <w:rsid w:val="00FD3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3282</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5</cp:revision>
  <dcterms:created xsi:type="dcterms:W3CDTF">2025-07-25T13:10:00Z</dcterms:created>
  <dcterms:modified xsi:type="dcterms:W3CDTF">2025-07-25T13:54:00Z</dcterms:modified>
</cp:coreProperties>
</file>