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2D9E" w14:textId="134D7233" w:rsidR="009A3722" w:rsidRDefault="0084195E">
      <w:r>
        <w:t>BF 3</w:t>
      </w:r>
      <w:r w:rsidR="008A4F03">
        <w:t>3</w:t>
      </w:r>
      <w:r>
        <w:t xml:space="preserve"> 1</w:t>
      </w:r>
      <w:r w:rsidR="008A4F03">
        <w:t>5</w:t>
      </w:r>
      <w:r>
        <w:t>AUG2025</w:t>
      </w:r>
    </w:p>
    <w:p w14:paraId="27A8AB92" w14:textId="77777777" w:rsidR="0084195E" w:rsidRDefault="0084195E"/>
    <w:p w14:paraId="48240F9D" w14:textId="77777777" w:rsidR="005600CF" w:rsidRPr="005600CF" w:rsidRDefault="005600CF" w:rsidP="005600CF">
      <w:pPr>
        <w:rPr>
          <w:b/>
          <w:bCs/>
        </w:rPr>
      </w:pPr>
      <w:r w:rsidRPr="005600CF">
        <w:rPr>
          <w:b/>
          <w:bCs/>
        </w:rPr>
        <w:t>Escobar-Salmeron v. Moyer</w:t>
      </w:r>
    </w:p>
    <w:p w14:paraId="546C4E80" w14:textId="5F4B1976" w:rsidR="005600CF" w:rsidRDefault="005600CF" w:rsidP="005600CF">
      <w:r>
        <w:t>U.S. Court of Appeals for the Fourth Circuit</w:t>
      </w:r>
    </w:p>
    <w:p w14:paraId="282A1A2B" w14:textId="77777777" w:rsidR="005600CF" w:rsidRDefault="005600CF" w:rsidP="005600CF">
      <w:r>
        <w:t>Docket: 20-6853</w:t>
      </w:r>
    </w:p>
    <w:p w14:paraId="4D394673" w14:textId="428C589C" w:rsidR="005600CF" w:rsidRDefault="005600CF" w:rsidP="005600CF">
      <w:r>
        <w:t>August 14, 2025</w:t>
      </w:r>
    </w:p>
    <w:p w14:paraId="29509A19" w14:textId="77777777" w:rsidR="005600CF" w:rsidRDefault="005600CF" w:rsidP="005600CF"/>
    <w:p w14:paraId="4C3B3A84" w14:textId="4BA87604" w:rsidR="005600CF" w:rsidRPr="005600CF" w:rsidRDefault="005600CF" w:rsidP="005600CF">
      <w:pPr>
        <w:rPr>
          <w:i/>
          <w:iCs/>
        </w:rPr>
      </w:pPr>
      <w:r w:rsidRPr="005600CF">
        <w:rPr>
          <w:i/>
          <w:iCs/>
        </w:rPr>
        <w:t xml:space="preserve">Topic:    </w:t>
      </w:r>
    </w:p>
    <w:p w14:paraId="1740B764" w14:textId="77777777" w:rsidR="005600CF" w:rsidRDefault="005600CF" w:rsidP="005600CF"/>
    <w:p w14:paraId="28C83E36" w14:textId="77777777" w:rsidR="005600CF" w:rsidRDefault="005600CF" w:rsidP="005600CF">
      <w:r>
        <w:t xml:space="preserve">A prisoner at Eastern Correctional Institution was suspected of possessing a knife, prompting two correctional officers to search him. The officers escorted the prisoner and his cellmate to a recreation area, where a strip search occurred. The parties dispute the events that followed: the officers claimed the prisoner was noncompliant and bit one of them during a struggle, while the prisoner </w:t>
      </w:r>
      <w:proofErr w:type="gramStart"/>
      <w:r>
        <w:t>alleged</w:t>
      </w:r>
      <w:proofErr w:type="gramEnd"/>
      <w:r>
        <w:t xml:space="preserve"> he complied with orders and was then violently assaulted without justification, suffering injuries to his head, neck, and back. Medical records documented a bruise and other injuries, and the prisoner sought treatment over several months. An internal investigation cleared the officers of wrongdoing.</w:t>
      </w:r>
    </w:p>
    <w:p w14:paraId="25077104" w14:textId="77777777" w:rsidR="005600CF" w:rsidRDefault="005600CF" w:rsidP="005600CF"/>
    <w:p w14:paraId="2987604D" w14:textId="77777777" w:rsidR="005600CF" w:rsidRDefault="005600CF" w:rsidP="005600CF">
      <w:r>
        <w:t>The United States District Court for the District of Maryland dismissed the prisoner’s state law claims and claims against a supervisory official, then granted summary judgment to the correctional officers on the remaining Eighth Amendment excessive force claim. The district court found that the undisputed evidence did not support a finding that the officers acted maliciously or sadistically, and characterized the prisoner’s injuries as minor. The court also denied the prisoner’s requests for discovery and for appointment of counsel.</w:t>
      </w:r>
    </w:p>
    <w:p w14:paraId="49862624" w14:textId="77777777" w:rsidR="005600CF" w:rsidRDefault="005600CF" w:rsidP="005600CF"/>
    <w:p w14:paraId="5AED773D" w14:textId="3A720773" w:rsidR="0084195E" w:rsidRDefault="005600CF" w:rsidP="005600CF">
      <w:r>
        <w:t>On appeal, the United States Court of Appeals for the Fourth Circuit reviewed the grant of summary judgment de novo. The Fourth Circuit held that genuine disputes of material fact remained regarding the amount and justification for the force used, as well as the officers’ intent. The court found that the prisoner’s verified complaint and medical evidence could support a finding of more than de minimis force and potentially malicious conduct. The Fourth Circuit vacated the district court’s grant of summary judgment and remanded the case for further proceedings, allowing the prisoner to renew his motion for counsel and proceed to trial.</w:t>
      </w:r>
    </w:p>
    <w:p w14:paraId="352AFE5E" w14:textId="77777777" w:rsidR="005600CF" w:rsidRDefault="005600CF" w:rsidP="005600CF"/>
    <w:p w14:paraId="71A5FD9D" w14:textId="574A04B7" w:rsidR="005600CF" w:rsidRDefault="005600CF" w:rsidP="005600CF">
      <w:r w:rsidRPr="005600CF">
        <w:t>https://cases.justia.com/federal/appellate-courts/ca4/20-6853/20-6853-2025-08-14.pdf</w:t>
      </w:r>
    </w:p>
    <w:p w14:paraId="6CA16FFE" w14:textId="77777777" w:rsidR="005600CF" w:rsidRDefault="005600CF" w:rsidP="005600CF"/>
    <w:p w14:paraId="3C72B2CF" w14:textId="77777777" w:rsidR="005600CF" w:rsidRDefault="005600CF" w:rsidP="005600CF"/>
    <w:p w14:paraId="53CF429B" w14:textId="77777777" w:rsidR="005600CF" w:rsidRPr="005600CF" w:rsidRDefault="005600CF" w:rsidP="005600CF">
      <w:pPr>
        <w:rPr>
          <w:b/>
          <w:bCs/>
        </w:rPr>
      </w:pPr>
      <w:proofErr w:type="spellStart"/>
      <w:r w:rsidRPr="005600CF">
        <w:rPr>
          <w:b/>
          <w:bCs/>
        </w:rPr>
        <w:t>Mockeridge</w:t>
      </w:r>
      <w:proofErr w:type="spellEnd"/>
      <w:r w:rsidRPr="005600CF">
        <w:rPr>
          <w:b/>
          <w:bCs/>
        </w:rPr>
        <w:t xml:space="preserve"> v. Harvey</w:t>
      </w:r>
    </w:p>
    <w:p w14:paraId="610DBFD0" w14:textId="246D3937" w:rsidR="005600CF" w:rsidRDefault="005600CF" w:rsidP="005600CF">
      <w:r>
        <w:t>U</w:t>
      </w:r>
      <w:r>
        <w:t>.S. Court of Appeals for the Sixth Circuit</w:t>
      </w:r>
    </w:p>
    <w:p w14:paraId="5F18D868" w14:textId="77777777" w:rsidR="005600CF" w:rsidRDefault="005600CF" w:rsidP="005600CF">
      <w:r>
        <w:t>Docket: 23-1942</w:t>
      </w:r>
    </w:p>
    <w:p w14:paraId="57AD27C5" w14:textId="05C34CF2" w:rsidR="005600CF" w:rsidRDefault="005600CF" w:rsidP="005600CF">
      <w:r>
        <w:t>Date: August 11, 2025</w:t>
      </w:r>
    </w:p>
    <w:p w14:paraId="28DB8264" w14:textId="77777777" w:rsidR="005600CF" w:rsidRDefault="005600CF" w:rsidP="005600CF"/>
    <w:p w14:paraId="396AA9F0" w14:textId="05C98A31" w:rsidR="005600CF" w:rsidRPr="005600CF" w:rsidRDefault="005600CF" w:rsidP="005600CF">
      <w:pPr>
        <w:rPr>
          <w:i/>
          <w:iCs/>
        </w:rPr>
      </w:pPr>
      <w:r w:rsidRPr="005600CF">
        <w:rPr>
          <w:i/>
          <w:iCs/>
        </w:rPr>
        <w:t xml:space="preserve">Topic:     </w:t>
      </w:r>
    </w:p>
    <w:p w14:paraId="4C06211F" w14:textId="77777777" w:rsidR="005600CF" w:rsidRDefault="005600CF" w:rsidP="005600CF"/>
    <w:p w14:paraId="2231804D" w14:textId="77777777" w:rsidR="005600CF" w:rsidRDefault="005600CF" w:rsidP="005600CF">
      <w:r>
        <w:lastRenderedPageBreak/>
        <w:t xml:space="preserve">Michael and Susan </w:t>
      </w:r>
      <w:proofErr w:type="spellStart"/>
      <w:r>
        <w:t>Mockeridge</w:t>
      </w:r>
      <w:proofErr w:type="spellEnd"/>
      <w:r>
        <w:t xml:space="preserve"> purchased a remote 40-acre property in northern Michigan, where they installed five prefabricated mini-cabins near their main cabin for family use. After neighbors became concerned that the property was being operated as a public campground, they filed complaints with local authorities. In response, three government officials—Harry Harvey, David Schmidt, and Kenneth Gibson—entered the </w:t>
      </w:r>
      <w:proofErr w:type="spellStart"/>
      <w:r>
        <w:t>Mockeridges</w:t>
      </w:r>
      <w:proofErr w:type="spellEnd"/>
      <w:r>
        <w:t>’ property without a warrant or consent, inspected the mini-cabins and their surroundings, and gathered information regarding potential code violations. The officials’ entry was not via the customary driveway but through adjacent private land and dense woods, and at the time, the cabins were unoccupied.</w:t>
      </w:r>
    </w:p>
    <w:p w14:paraId="6013BBE0" w14:textId="77777777" w:rsidR="005600CF" w:rsidRDefault="005600CF" w:rsidP="005600CF"/>
    <w:p w14:paraId="701B592A" w14:textId="77777777" w:rsidR="005600CF" w:rsidRDefault="005600CF" w:rsidP="005600CF">
      <w:r>
        <w:t xml:space="preserve">The </w:t>
      </w:r>
      <w:proofErr w:type="spellStart"/>
      <w:r>
        <w:t>Mockeridges</w:t>
      </w:r>
      <w:proofErr w:type="spellEnd"/>
      <w:r>
        <w:t xml:space="preserve"> subsequently received a letter from the county classifying their property as a campground and requiring licensing. After applying for permits and being told they would face penalties for prior unpermitted work, the </w:t>
      </w:r>
      <w:proofErr w:type="spellStart"/>
      <w:r>
        <w:t>Mockeridges</w:t>
      </w:r>
      <w:proofErr w:type="spellEnd"/>
      <w:r>
        <w:t xml:space="preserve"> filed suit in the United States District Court for the Eastern District of Michigan, alleging a violation of their Fourth Amendment rights under 42 U.S.C. § 1983. The district court granted summary judgment in favor of the </w:t>
      </w:r>
      <w:proofErr w:type="spellStart"/>
      <w:r>
        <w:t>Mockeridges</w:t>
      </w:r>
      <w:proofErr w:type="spellEnd"/>
      <w:r>
        <w:t xml:space="preserve"> on liability, denied qualified immunity to the officials, and found the only remaining issue was damages. The officials appealed the denial of qualified immunity.</w:t>
      </w:r>
    </w:p>
    <w:p w14:paraId="64388376" w14:textId="77777777" w:rsidR="005600CF" w:rsidRDefault="005600CF" w:rsidP="005600CF"/>
    <w:p w14:paraId="59270EDD" w14:textId="67183296" w:rsidR="005600CF" w:rsidRDefault="005600CF" w:rsidP="005600CF">
      <w:r>
        <w:t xml:space="preserve">The United States Court of Appeals for the Sixth Circuit reviewed the case and affirmed the district court’s denial of qualified immunity. The court held that the officials’ warrantless entry into the curtilage of the </w:t>
      </w:r>
      <w:proofErr w:type="spellStart"/>
      <w:r>
        <w:t>Mockeridges</w:t>
      </w:r>
      <w:proofErr w:type="spellEnd"/>
      <w:r>
        <w:t xml:space="preserve">’ mini-cabins for the purpose of gathering information about code compliance constituted an unreasonable search under the Fourth Amendment. The court further held that the right to be free from such a warrantless search was clearly established at the time of the officials’ conduct. The court dismissed the </w:t>
      </w:r>
      <w:proofErr w:type="spellStart"/>
      <w:r>
        <w:t>Mockeridges</w:t>
      </w:r>
      <w:proofErr w:type="spellEnd"/>
      <w:r>
        <w:t>’ cross-appeal and denied as moot a motion by Alcona County.</w:t>
      </w:r>
    </w:p>
    <w:p w14:paraId="55894F6F" w14:textId="77777777" w:rsidR="005600CF" w:rsidRDefault="005600CF" w:rsidP="005600CF"/>
    <w:p w14:paraId="4F3C0574" w14:textId="02972516" w:rsidR="005600CF" w:rsidRDefault="005600CF" w:rsidP="005600CF">
      <w:r w:rsidRPr="005600CF">
        <w:t>https://cases.justia.com/federal/appellate-courts/ca6/23-1942/23-1942-2025-08-11.pdf</w:t>
      </w:r>
    </w:p>
    <w:p w14:paraId="346757D8" w14:textId="77777777" w:rsidR="005600CF" w:rsidRDefault="005600CF" w:rsidP="005600CF"/>
    <w:p w14:paraId="0A245901" w14:textId="77777777" w:rsidR="005600CF" w:rsidRDefault="005600CF" w:rsidP="005600CF"/>
    <w:p w14:paraId="307569FF" w14:textId="6200CEA3" w:rsidR="005600CF" w:rsidRPr="005600CF" w:rsidRDefault="005600CF" w:rsidP="005600CF">
      <w:pPr>
        <w:rPr>
          <w:b/>
          <w:bCs/>
        </w:rPr>
      </w:pPr>
      <w:r w:rsidRPr="005600CF">
        <w:rPr>
          <w:b/>
          <w:bCs/>
        </w:rPr>
        <w:t>United States v. Guzman</w:t>
      </w:r>
    </w:p>
    <w:p w14:paraId="204AD751" w14:textId="75DD0650" w:rsidR="005600CF" w:rsidRDefault="005600CF" w:rsidP="005600CF">
      <w:r>
        <w:t>U.S. Court of Appeals for the Tenth Circuit</w:t>
      </w:r>
    </w:p>
    <w:p w14:paraId="2A6AFA94" w14:textId="77777777" w:rsidR="005600CF" w:rsidRDefault="005600CF" w:rsidP="005600CF">
      <w:r>
        <w:t>Docket: 24-2122</w:t>
      </w:r>
    </w:p>
    <w:p w14:paraId="76F6B24F" w14:textId="0E321B8C" w:rsidR="005600CF" w:rsidRDefault="005600CF" w:rsidP="005600CF">
      <w:r>
        <w:t>August 8, 2025</w:t>
      </w:r>
    </w:p>
    <w:p w14:paraId="71236939" w14:textId="77777777" w:rsidR="005600CF" w:rsidRDefault="005600CF" w:rsidP="005600CF"/>
    <w:p w14:paraId="370E81E0" w14:textId="696DCFDC" w:rsidR="005600CF" w:rsidRDefault="005600CF" w:rsidP="005600CF">
      <w:r>
        <w:t xml:space="preserve">Topic: </w:t>
      </w:r>
    </w:p>
    <w:p w14:paraId="42993DB9" w14:textId="77777777" w:rsidR="005600CF" w:rsidRDefault="005600CF" w:rsidP="005600CF"/>
    <w:p w14:paraId="0BE1C9C3" w14:textId="77777777" w:rsidR="005600CF" w:rsidRDefault="005600CF" w:rsidP="005600CF">
      <w:r>
        <w:t>Raul Guzman was living in a camper trailer parked on property in Albuquerque, New Mexico, where the City had declared two buildings substandard and posted notices prohibiting anyone from residing in the structures or on the property. Despite these warnings, Guzman stayed in the trailer with the property owner’s permission. In September 2022, city code enforcement officers, accompanied by police, inspected the property. Upon finding Guzman in the trailer, officers entered, detained him, and discovered a firearm inside.</w:t>
      </w:r>
    </w:p>
    <w:p w14:paraId="7005F25D" w14:textId="77777777" w:rsidR="005600CF" w:rsidRDefault="005600CF" w:rsidP="005600CF"/>
    <w:p w14:paraId="2F2FC04A" w14:textId="77777777" w:rsidR="005600CF" w:rsidRDefault="005600CF" w:rsidP="005600CF">
      <w:r>
        <w:t>A grand jury indicted Guzman for being a felon in possession of a firearm. He moved to suppress the evidence, arguing he had a reasonable expectation of privacy in the trailer because he had the owner’s permission to stay there and the posted notices did not specifically mention the trailer. The United States District Court for the District of New Mexico held an evidentiary hearing and denied the motion. The court found that, although Guzman may have had a subjective expectation of privacy, this expectation was not objectively reasonable because the posted notices made clear that residing on the property was unlawful. The court also found, in the alternative, that exceptions to the warrant requirement would have justified the officers’ actions. Guzman subsequently pleaded guilty but reserved the right to appeal the suppression ruling.</w:t>
      </w:r>
    </w:p>
    <w:p w14:paraId="55F09CF1" w14:textId="77777777" w:rsidR="005600CF" w:rsidRDefault="005600CF" w:rsidP="005600CF"/>
    <w:p w14:paraId="0B56A250" w14:textId="0AC19D06" w:rsidR="005600CF" w:rsidRDefault="005600CF" w:rsidP="005600CF">
      <w:r>
        <w:t>The United States Court of Appeals for the Tenth Circuit reviewed the case and affirmed the district court’s decision. The Tenth Circuit held that Guzman lacked Fourth Amendment standing to challenge the search because he did not have a reasonable expectation of privacy in the trailer. The court reasoned that, given the explicit posted notices prohibiting residence on the property and Guzman’s admission that he read them, society would not recognize his expectation of privacy as reasonable. The court therefore affirmed the denial of the suppression motion.</w:t>
      </w:r>
    </w:p>
    <w:p w14:paraId="7BB981AE" w14:textId="77777777" w:rsidR="005600CF" w:rsidRDefault="005600CF" w:rsidP="005600CF"/>
    <w:p w14:paraId="1C406D0D" w14:textId="05CE5B2F" w:rsidR="005600CF" w:rsidRDefault="005600CF" w:rsidP="005600CF">
      <w:r w:rsidRPr="005600CF">
        <w:t>https://cases.justia.com/federal/appellate-courts/ca10/24-2122/24-2122-2025-08-08.pdf</w:t>
      </w:r>
    </w:p>
    <w:p w14:paraId="2B495C52" w14:textId="77777777" w:rsidR="005600CF" w:rsidRDefault="005600CF" w:rsidP="005600CF"/>
    <w:p w14:paraId="75DE9D9A" w14:textId="77777777" w:rsidR="005600CF" w:rsidRDefault="005600CF" w:rsidP="005600CF"/>
    <w:p w14:paraId="6AEE47A5" w14:textId="652E54C3" w:rsidR="00FE0D13" w:rsidRPr="00FE0D13" w:rsidRDefault="00FE0D13" w:rsidP="00FE0D13">
      <w:pPr>
        <w:rPr>
          <w:b/>
          <w:bCs/>
        </w:rPr>
      </w:pPr>
      <w:r w:rsidRPr="00FE0D13">
        <w:rPr>
          <w:b/>
          <w:bCs/>
        </w:rPr>
        <w:t>U</w:t>
      </w:r>
      <w:r w:rsidRPr="00FE0D13">
        <w:rPr>
          <w:b/>
          <w:bCs/>
        </w:rPr>
        <w:t>nited States</w:t>
      </w:r>
      <w:r w:rsidRPr="00FE0D13">
        <w:rPr>
          <w:b/>
          <w:bCs/>
        </w:rPr>
        <w:t xml:space="preserve"> v. Green</w:t>
      </w:r>
    </w:p>
    <w:p w14:paraId="68CCDACE" w14:textId="69557FE7" w:rsidR="00FE0D13" w:rsidRDefault="00FE0D13" w:rsidP="00FE0D13">
      <w:r>
        <w:t>U.S. Court of Appeals for the District of Columbia Circuit</w:t>
      </w:r>
    </w:p>
    <w:p w14:paraId="27912D70" w14:textId="77777777" w:rsidR="00FE0D13" w:rsidRDefault="00FE0D13" w:rsidP="00FE0D13">
      <w:r>
        <w:t>Docket: 23-3100</w:t>
      </w:r>
    </w:p>
    <w:p w14:paraId="2A99B913" w14:textId="296B30AA" w:rsidR="00FE0D13" w:rsidRDefault="00FE0D13" w:rsidP="00FE0D13">
      <w:r>
        <w:t>August 12, 2025</w:t>
      </w:r>
    </w:p>
    <w:p w14:paraId="665DCFB0" w14:textId="77777777" w:rsidR="00FE0D13" w:rsidRDefault="00FE0D13" w:rsidP="00FE0D13"/>
    <w:p w14:paraId="79F8A138" w14:textId="5C9F0AE4" w:rsidR="00FE0D13" w:rsidRPr="00FE0D13" w:rsidRDefault="00FE0D13" w:rsidP="00FE0D13">
      <w:pPr>
        <w:rPr>
          <w:i/>
          <w:iCs/>
        </w:rPr>
      </w:pPr>
      <w:r w:rsidRPr="00FE0D13">
        <w:rPr>
          <w:i/>
          <w:iCs/>
        </w:rPr>
        <w:t xml:space="preserve">Summary: </w:t>
      </w:r>
    </w:p>
    <w:p w14:paraId="524DE55E" w14:textId="77777777" w:rsidR="00FE0D13" w:rsidRDefault="00FE0D13" w:rsidP="00FE0D13"/>
    <w:p w14:paraId="11652317" w14:textId="77777777" w:rsidR="00FE0D13" w:rsidRDefault="00FE0D13" w:rsidP="00FE0D13">
      <w:r>
        <w:t xml:space="preserve">Police responded to reports of gunfire at a rowhouse in Southeast Washington, D.C., where they found spent shell casings but no suspects. Reviewing footage from a recently installed pole-mounted surveillance camera, officers observed a man firing a gun from the rear of the residence and later identified him as Demetrius Green. A search warrant executed that day at the residence uncovered large quantities of narcotics, digital scales, and a firearm. Green attempted to flee but was apprehended inside. Evidence linking Green to the residence included identification cards, personal items, and data from his cellphone, which contained a photograph of a bag of powder on a scale and a text message referencing drug </w:t>
      </w:r>
      <w:proofErr w:type="gramStart"/>
      <w:r>
        <w:t>sales</w:t>
      </w:r>
      <w:proofErr w:type="gramEnd"/>
      <w:r>
        <w:t>.</w:t>
      </w:r>
    </w:p>
    <w:p w14:paraId="6FFFD7F5" w14:textId="77777777" w:rsidR="00FE0D13" w:rsidRDefault="00FE0D13" w:rsidP="00FE0D13"/>
    <w:p w14:paraId="450CD175" w14:textId="77777777" w:rsidR="00FE0D13" w:rsidRDefault="00FE0D13" w:rsidP="00FE0D13">
      <w:r>
        <w:t xml:space="preserve">The United States District Court for the District of Columbia denied Green’s motion to suppress the pole-camera footage, finding he lacked a reasonable expectation of privacy in the area surveilled. The court also admitted the challenged exhibits from Green’s cellphone, determining they were relevant to show knowledge and intent, and that any risk </w:t>
      </w:r>
      <w:r>
        <w:lastRenderedPageBreak/>
        <w:t>of unfair prejudice could be mitigated by a limiting instruction. At trial, Green was convicted by a jury on four counts related to drug and firearm offenses. He was sentenced to 84 months’ imprisonment and appealed his convictions.</w:t>
      </w:r>
    </w:p>
    <w:p w14:paraId="17CC4E4C" w14:textId="77777777" w:rsidR="00FE0D13" w:rsidRDefault="00FE0D13" w:rsidP="00FE0D13"/>
    <w:p w14:paraId="30D3D9C6" w14:textId="13E47674" w:rsidR="005600CF" w:rsidRDefault="00FE0D13" w:rsidP="00FE0D13">
      <w:r>
        <w:t>The United States Court of Appeals for the District of Columbia Circuit affirmed the convictions. The court held that the use of the pole camera did not constitute a search under the Fourth Amendment because the area surveilled was exposed to public view and the surveillance was brief. The court also found the evidence sufficient to establish Green’s constructive possession of the drugs, given his connection to the residence and the items found. Finally, the court concluded that the challenged exhibits were properly admitted, and even if their admission was erroneous, any error was harmless.</w:t>
      </w:r>
    </w:p>
    <w:p w14:paraId="0F671C0C" w14:textId="77777777" w:rsidR="00FE0D13" w:rsidRDefault="00FE0D13" w:rsidP="00FE0D13"/>
    <w:p w14:paraId="31312AD2" w14:textId="3EE013E2" w:rsidR="00FE0D13" w:rsidRDefault="00FE0D13" w:rsidP="00FE0D13">
      <w:r w:rsidRPr="00FE0D13">
        <w:t>https://cases.justia.com/federal/appellate-courts/cadc/23-3100/23-3100-2025-08-12.pdf</w:t>
      </w:r>
    </w:p>
    <w:p w14:paraId="60FC0FBC" w14:textId="77777777" w:rsidR="00FE0D13" w:rsidRDefault="00FE0D13" w:rsidP="00FE0D13"/>
    <w:p w14:paraId="25ED8273" w14:textId="77777777" w:rsidR="00FE0D13" w:rsidRDefault="00FE0D13" w:rsidP="00FE0D13"/>
    <w:p w14:paraId="6951C61F" w14:textId="77777777" w:rsidR="00FE0D13" w:rsidRPr="00FE0D13" w:rsidRDefault="00FE0D13" w:rsidP="00FE0D13">
      <w:pPr>
        <w:rPr>
          <w:b/>
          <w:bCs/>
        </w:rPr>
      </w:pPr>
      <w:r w:rsidRPr="00FE0D13">
        <w:rPr>
          <w:b/>
          <w:bCs/>
        </w:rPr>
        <w:t>State v. Adams</w:t>
      </w:r>
    </w:p>
    <w:p w14:paraId="56AD8D54" w14:textId="223E7F93" w:rsidR="00FE0D13" w:rsidRDefault="00FE0D13" w:rsidP="00FE0D13">
      <w:r>
        <w:t>Idaho Supreme Court - Criminal</w:t>
      </w:r>
    </w:p>
    <w:p w14:paraId="56F7A52E" w14:textId="2DDA9746" w:rsidR="00FE0D13" w:rsidRDefault="00FE0D13" w:rsidP="00FE0D13">
      <w:r>
        <w:t>August 11, 2025</w:t>
      </w:r>
    </w:p>
    <w:p w14:paraId="7588A85B" w14:textId="77777777" w:rsidR="00FE0D13" w:rsidRDefault="00FE0D13" w:rsidP="00FE0D13"/>
    <w:p w14:paraId="7B9D7DA0" w14:textId="7F314E30" w:rsidR="00FE0D13" w:rsidRPr="00FE0D13" w:rsidRDefault="00FE0D13" w:rsidP="00FE0D13">
      <w:pPr>
        <w:rPr>
          <w:i/>
          <w:iCs/>
        </w:rPr>
      </w:pPr>
      <w:r w:rsidRPr="00FE0D13">
        <w:rPr>
          <w:i/>
          <w:iCs/>
        </w:rPr>
        <w:t xml:space="preserve">Summary:     </w:t>
      </w:r>
    </w:p>
    <w:p w14:paraId="63E96C2B" w14:textId="77777777" w:rsidR="00FE0D13" w:rsidRDefault="00FE0D13" w:rsidP="00FE0D13"/>
    <w:p w14:paraId="0CE79001" w14:textId="77777777" w:rsidR="00FE0D13" w:rsidRDefault="00FE0D13" w:rsidP="00FE0D13">
      <w:r>
        <w:t>A man was involuntarily committed to the custody of Idaho’s Department of Health and Welfare under a state statute governing civil mental health commitments. After his commitment, hospital staff requested police assistance to transport him to another facility. When officers arrived, the man was cooperative and followed all instructions. Before placing him in the patrol car, an officer conducted a search for weapons. During this search, the officer felt an item in the man’s pocket that he suspected was drug-related, not a weapon. The officer reached into the pocket and found a small bag containing methamphetamine, leading to a felony drug possession charge.</w:t>
      </w:r>
    </w:p>
    <w:p w14:paraId="2A8C3CCC" w14:textId="77777777" w:rsidR="00FE0D13" w:rsidRDefault="00FE0D13" w:rsidP="00FE0D13"/>
    <w:p w14:paraId="61052E0E" w14:textId="77777777" w:rsidR="00FE0D13" w:rsidRDefault="00FE0D13" w:rsidP="00FE0D13">
      <w:r>
        <w:t>The Fifth Judicial District Court of Idaho reviewed the man’s motion to suppress the methamphetamine evidence, arguing that the search violated his Fourth Amendment rights. The district court found that the man was cooperative, showed no signs of being armed or dangerous, and that the officer did not have reasonable suspicion to believe he was carrying a weapon. The court concluded that the search was not justified under any recognized exception to the Fourth Amendment’s warrant requirement and granted the motion to suppress. The State’s subsequent motion for reconsideration was denied.</w:t>
      </w:r>
    </w:p>
    <w:p w14:paraId="1EC4C806" w14:textId="77777777" w:rsidR="00FE0D13" w:rsidRDefault="00FE0D13" w:rsidP="00FE0D13"/>
    <w:p w14:paraId="4FC8809A" w14:textId="7E3A4819" w:rsidR="00FE0D13" w:rsidRDefault="00FE0D13" w:rsidP="00FE0D13">
      <w:r>
        <w:t xml:space="preserve">On appeal, the Supreme Court of the State of Idaho considered whether the warrantless search of a person in civil protective custody under Idaho Code section 66-329 was permissible under the Fourth Amendment. The court held that the State failed to show the search fell within a well-recognized exception to the warrant requirement or was otherwise reasonable. The court clarified that the “community caretaking” function is not a standalone exception to the warrant requirement and that neither the search incident to </w:t>
      </w:r>
      <w:r>
        <w:lastRenderedPageBreak/>
        <w:t>arrest nor the special needs exception applied here. The Supreme Court of Idaho affirmed the district court’s order suppressing the evidence.</w:t>
      </w:r>
    </w:p>
    <w:p w14:paraId="66C593A2" w14:textId="77777777" w:rsidR="00FE0D13" w:rsidRDefault="00FE0D13" w:rsidP="00FE0D13"/>
    <w:p w14:paraId="36420084" w14:textId="77777777" w:rsidR="00FE0D13" w:rsidRDefault="00FE0D13" w:rsidP="00FE0D13"/>
    <w:p w14:paraId="273C3CC0" w14:textId="77777777" w:rsidR="005D0E14" w:rsidRPr="005D0E14" w:rsidRDefault="005D0E14" w:rsidP="005D0E14">
      <w:pPr>
        <w:rPr>
          <w:b/>
          <w:bCs/>
        </w:rPr>
      </w:pPr>
      <w:r w:rsidRPr="005D0E14">
        <w:rPr>
          <w:b/>
          <w:bCs/>
        </w:rPr>
        <w:t>Mack v. City of Chicago</w:t>
      </w:r>
    </w:p>
    <w:p w14:paraId="2C90E9C9" w14:textId="0B0A08A8" w:rsidR="005D0E14" w:rsidRDefault="005D0E14" w:rsidP="005D0E14">
      <w:r>
        <w:t>U.S. Court of Appeals for the Seventh Circuit</w:t>
      </w:r>
    </w:p>
    <w:p w14:paraId="29C50559" w14:textId="77777777" w:rsidR="005D0E14" w:rsidRDefault="005D0E14" w:rsidP="005D0E14">
      <w:r>
        <w:t>Docket: 23-2662</w:t>
      </w:r>
    </w:p>
    <w:p w14:paraId="4F97C37F" w14:textId="4E671A9B" w:rsidR="005D0E14" w:rsidRDefault="005D0E14" w:rsidP="005D0E14">
      <w:r>
        <w:t>August 13, 2025</w:t>
      </w:r>
    </w:p>
    <w:p w14:paraId="0C33B6CE" w14:textId="77777777" w:rsidR="005D0E14" w:rsidRDefault="005D0E14" w:rsidP="005D0E14"/>
    <w:p w14:paraId="4A1C129A" w14:textId="6BD933BC" w:rsidR="005D0E14" w:rsidRDefault="005D0E14" w:rsidP="005D0E14">
      <w:r>
        <w:t xml:space="preserve">Summary: </w:t>
      </w:r>
    </w:p>
    <w:p w14:paraId="3202831A" w14:textId="77777777" w:rsidR="005D0E14" w:rsidRDefault="005D0E14" w:rsidP="005D0E14"/>
    <w:p w14:paraId="256C43A1" w14:textId="77777777" w:rsidR="005D0E14" w:rsidRDefault="005D0E14" w:rsidP="005D0E14">
      <w:r>
        <w:t xml:space="preserve">In the early morning hours of August 25, 2012, two individuals robbed </w:t>
      </w:r>
      <w:proofErr w:type="spellStart"/>
      <w:r>
        <w:t>Stephin</w:t>
      </w:r>
      <w:proofErr w:type="spellEnd"/>
      <w:r>
        <w:t xml:space="preserve"> Williams and Breonna Clausell while they sat in a parked car in Chicago. One of the assailants, later identified as Michael Tucker, shot Williams as he tried to flee. The identity of the second assailant was disputed: police believed it was </w:t>
      </w:r>
      <w:proofErr w:type="spellStart"/>
      <w:r>
        <w:t>Kiontae</w:t>
      </w:r>
      <w:proofErr w:type="spellEnd"/>
      <w:r>
        <w:t xml:space="preserve"> Mack, while Mack claimed he was merely a bystander. Mack was detained near the scene, subjected to a show-up identification by Clausell (who was uncertain but did not rule him out), and later confessed to involvement in the robbery during police questioning. Mack was indicted and, after nearly five years in detention, was acquitted at trial.</w:t>
      </w:r>
    </w:p>
    <w:p w14:paraId="456B4065" w14:textId="77777777" w:rsidR="005D0E14" w:rsidRDefault="005D0E14" w:rsidP="005D0E14"/>
    <w:p w14:paraId="3E92326A" w14:textId="77777777" w:rsidR="005D0E14" w:rsidRDefault="005D0E14" w:rsidP="005D0E14">
      <w:r>
        <w:t xml:space="preserve">Following his acquittal, Mack filed a civil rights lawsuit in the United States District Court for the Northern District of Illinois, Eastern Division, against several Chicago police officers and the City of Chicago. He alleged violations of his constitutional rights, including unlawful pretrial detention, fabrication of evidence, coerced confession, and malicious prosecution. The district court granted summary judgment in favor of the defendants on all claims, finding that the officers had at least arguable probable cause for Mack’s detention, that his acquittal precluded </w:t>
      </w:r>
      <w:proofErr w:type="gramStart"/>
      <w:r>
        <w:t>a fabricated evidence</w:t>
      </w:r>
      <w:proofErr w:type="gramEnd"/>
      <w:r>
        <w:t xml:space="preserve"> claim, and that his confession was not used against him in any court proceeding.</w:t>
      </w:r>
    </w:p>
    <w:p w14:paraId="09A4F08A" w14:textId="77777777" w:rsidR="005D0E14" w:rsidRDefault="005D0E14" w:rsidP="005D0E14"/>
    <w:p w14:paraId="7E2880E5" w14:textId="17ACA46B" w:rsidR="005D0E14" w:rsidRDefault="005D0E14" w:rsidP="005D0E14">
      <w:r>
        <w:t>The United States Court of Appeals for the Seventh Circuit reviewed the case de novo and affirmed the district court’s judgment. The court held that the officers were entitled to qualified immunity because they had arguable probable cause to detain Mack. It further held that Mack’s acquittal barred his Fourteenth Amendment fabricated evidence claim, and that his coerced confession claim failed because the confession was never used against him in a criminal case. The court also found no basis for malicious prosecution, as probable cause existed throughout the proceedings.</w:t>
      </w:r>
    </w:p>
    <w:p w14:paraId="2240DEEB" w14:textId="77777777" w:rsidR="005D0E14" w:rsidRDefault="005D0E14" w:rsidP="005D0E14"/>
    <w:p w14:paraId="04001CAE" w14:textId="098173B5" w:rsidR="005D0E14" w:rsidRDefault="005D0E14" w:rsidP="005D0E14">
      <w:r w:rsidRPr="005D0E14">
        <w:t>https://cases.justia.com/federal/appellate-courts/ca7/23-2662/23-2662-2025-08-13.pdf</w:t>
      </w:r>
    </w:p>
    <w:p w14:paraId="34F6F74D" w14:textId="77777777" w:rsidR="005D0E14" w:rsidRDefault="005D0E14" w:rsidP="005D0E14"/>
    <w:p w14:paraId="41930A8D" w14:textId="77777777" w:rsidR="005D0E14" w:rsidRDefault="005D0E14" w:rsidP="005D0E14"/>
    <w:p w14:paraId="328DC11B" w14:textId="77777777" w:rsidR="009130FA" w:rsidRPr="009130FA" w:rsidRDefault="009130FA" w:rsidP="009130FA">
      <w:pPr>
        <w:rPr>
          <w:b/>
          <w:bCs/>
        </w:rPr>
      </w:pPr>
      <w:r w:rsidRPr="009130FA">
        <w:rPr>
          <w:b/>
          <w:bCs/>
        </w:rPr>
        <w:t>United States v. Hernandez-Rodriguez</w:t>
      </w:r>
    </w:p>
    <w:p w14:paraId="48082362" w14:textId="0F6B06E8" w:rsidR="009130FA" w:rsidRDefault="009130FA" w:rsidP="009130FA">
      <w:r>
        <w:t>U.S. Court of Appeals for the First Circuit</w:t>
      </w:r>
    </w:p>
    <w:p w14:paraId="3A2A5B25" w14:textId="77777777" w:rsidR="009130FA" w:rsidRDefault="009130FA" w:rsidP="009130FA">
      <w:r>
        <w:t>Docket: 24-1534</w:t>
      </w:r>
    </w:p>
    <w:p w14:paraId="014BBECC" w14:textId="1CFA5F75" w:rsidR="009130FA" w:rsidRDefault="009130FA" w:rsidP="009130FA">
      <w:r>
        <w:t>August 11, 2025</w:t>
      </w:r>
    </w:p>
    <w:p w14:paraId="51E35088" w14:textId="77777777" w:rsidR="009130FA" w:rsidRDefault="009130FA" w:rsidP="009130FA"/>
    <w:p w14:paraId="32B15F20" w14:textId="2E1B8DD2" w:rsidR="009130FA" w:rsidRPr="009130FA" w:rsidRDefault="009130FA" w:rsidP="009130FA">
      <w:pPr>
        <w:rPr>
          <w:i/>
          <w:iCs/>
        </w:rPr>
      </w:pPr>
      <w:r w:rsidRPr="009130FA">
        <w:rPr>
          <w:i/>
          <w:iCs/>
        </w:rPr>
        <w:t xml:space="preserve">Summary: </w:t>
      </w:r>
    </w:p>
    <w:p w14:paraId="599B2DC8" w14:textId="77777777" w:rsidR="009130FA" w:rsidRDefault="009130FA" w:rsidP="009130FA"/>
    <w:p w14:paraId="313845B9" w14:textId="77777777" w:rsidR="009130FA" w:rsidRDefault="009130FA" w:rsidP="009130FA">
      <w:proofErr w:type="spellStart"/>
      <w:r>
        <w:t>Dinelson</w:t>
      </w:r>
      <w:proofErr w:type="spellEnd"/>
      <w:r>
        <w:t xml:space="preserve"> Hernandez-Rodriguez was stopped by a Connecticut state trooper while driving a vehicle that was under surveillance by the Drug Enforcement Administration (DEA) as part of a lengthy investigation into a Boston-based drug trafficking operation. The DEA had linked the vehicle and its occupants to the transport of cocaine from New York to Boston and the return of drug proceeds to New York. On the day of the stop, DEA agents observed Hernandez-Rodriguez interacting with suspected co-conspirators and driving the vehicle away from a location associated with drug activity. After the stop, a search of the vehicle uncovered $240,240 in a hidden compartment.</w:t>
      </w:r>
    </w:p>
    <w:p w14:paraId="56D78B8B" w14:textId="77777777" w:rsidR="009130FA" w:rsidRDefault="009130FA" w:rsidP="009130FA"/>
    <w:p w14:paraId="26113C53" w14:textId="77777777" w:rsidR="009130FA" w:rsidRDefault="009130FA" w:rsidP="009130FA">
      <w:r>
        <w:t>The United States District Court for the District of Massachusetts denied Hernandez-Rodriguez’s motion to suppress the cash, finding that the warrantless search was justified under the automobile exception to the Fourth Amendment because there was probable cause to believe the vehicle contained evidence of a crime. The court found that the DEA’s extensive investigation, surveillance, and intercepted communications provided sufficient grounds for probable cause. Following a jury trial, Hernandez-Rodriguez was convicted of conspiracy to distribute cocaine and sentenced to sixty-eight months in prison.</w:t>
      </w:r>
    </w:p>
    <w:p w14:paraId="7E43F40C" w14:textId="77777777" w:rsidR="009130FA" w:rsidRDefault="009130FA" w:rsidP="009130FA"/>
    <w:p w14:paraId="2B3D2248" w14:textId="0FF65D88" w:rsidR="005D0E14" w:rsidRDefault="009130FA" w:rsidP="009130FA">
      <w:r>
        <w:t>On appeal, the United States Court of Appeals for the First Circuit reviewed the district court’s factual findings for clear error and its legal conclusions de novo. The appellate court held that the collective knowledge of the DEA agents, imputed to the state trooper who conducted the stop, established probable cause to search the vehicle under the automobile exception. The court rejected the argument that the search was based on a mere “hunch,” finding that the facts supported a fair probability that evidence of a crime would be found. The First Circuit affirmed the district court’s denial of the motion to suppress.</w:t>
      </w:r>
    </w:p>
    <w:p w14:paraId="472FDAEB" w14:textId="77777777" w:rsidR="009130FA" w:rsidRDefault="009130FA" w:rsidP="009130FA"/>
    <w:p w14:paraId="7AF752E9" w14:textId="67495046" w:rsidR="009130FA" w:rsidRDefault="009130FA" w:rsidP="009130FA">
      <w:r w:rsidRPr="009130FA">
        <w:t>https://cases.justia.com/federal/appellate-courts/ca1/24-1534/24-1534-2025-08-11.pdf</w:t>
      </w:r>
    </w:p>
    <w:p w14:paraId="5676E18F" w14:textId="77777777" w:rsidR="009130FA" w:rsidRDefault="009130FA" w:rsidP="009130FA"/>
    <w:p w14:paraId="1562CDA1" w14:textId="77777777" w:rsidR="009130FA" w:rsidRDefault="009130FA" w:rsidP="009130FA"/>
    <w:sectPr w:rsidR="00913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5E"/>
    <w:rsid w:val="005600CF"/>
    <w:rsid w:val="005D0E14"/>
    <w:rsid w:val="0084195E"/>
    <w:rsid w:val="00870112"/>
    <w:rsid w:val="008A4F03"/>
    <w:rsid w:val="009130FA"/>
    <w:rsid w:val="009A3722"/>
    <w:rsid w:val="00A31604"/>
    <w:rsid w:val="00C149BB"/>
    <w:rsid w:val="00F47B43"/>
    <w:rsid w:val="00FE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D20B"/>
  <w15:chartTrackingRefBased/>
  <w15:docId w15:val="{F47D80A0-9982-48DC-BDEA-A3DB5993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9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9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9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9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95E"/>
    <w:rPr>
      <w:rFonts w:eastAsiaTheme="majorEastAsia" w:cstheme="majorBidi"/>
      <w:color w:val="272727" w:themeColor="text1" w:themeTint="D8"/>
    </w:rPr>
  </w:style>
  <w:style w:type="paragraph" w:styleId="Title">
    <w:name w:val="Title"/>
    <w:basedOn w:val="Normal"/>
    <w:next w:val="Normal"/>
    <w:link w:val="TitleChar"/>
    <w:uiPriority w:val="10"/>
    <w:qFormat/>
    <w:rsid w:val="008419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9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9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95E"/>
    <w:rPr>
      <w:i/>
      <w:iCs/>
      <w:color w:val="404040" w:themeColor="text1" w:themeTint="BF"/>
    </w:rPr>
  </w:style>
  <w:style w:type="paragraph" w:styleId="ListParagraph">
    <w:name w:val="List Paragraph"/>
    <w:basedOn w:val="Normal"/>
    <w:uiPriority w:val="34"/>
    <w:qFormat/>
    <w:rsid w:val="0084195E"/>
    <w:pPr>
      <w:ind w:left="720"/>
      <w:contextualSpacing/>
    </w:pPr>
  </w:style>
  <w:style w:type="character" w:styleId="IntenseEmphasis">
    <w:name w:val="Intense Emphasis"/>
    <w:basedOn w:val="DefaultParagraphFont"/>
    <w:uiPriority w:val="21"/>
    <w:qFormat/>
    <w:rsid w:val="0084195E"/>
    <w:rPr>
      <w:i/>
      <w:iCs/>
      <w:color w:val="0F4761" w:themeColor="accent1" w:themeShade="BF"/>
    </w:rPr>
  </w:style>
  <w:style w:type="paragraph" w:styleId="IntenseQuote">
    <w:name w:val="Intense Quote"/>
    <w:basedOn w:val="Normal"/>
    <w:next w:val="Normal"/>
    <w:link w:val="IntenseQuoteChar"/>
    <w:uiPriority w:val="30"/>
    <w:qFormat/>
    <w:rsid w:val="00841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95E"/>
    <w:rPr>
      <w:i/>
      <w:iCs/>
      <w:color w:val="0F4761" w:themeColor="accent1" w:themeShade="BF"/>
    </w:rPr>
  </w:style>
  <w:style w:type="character" w:styleId="IntenseReference">
    <w:name w:val="Intense Reference"/>
    <w:basedOn w:val="DefaultParagraphFont"/>
    <w:uiPriority w:val="32"/>
    <w:qFormat/>
    <w:rsid w:val="00841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4</cp:revision>
  <dcterms:created xsi:type="dcterms:W3CDTF">2025-08-21T12:34:00Z</dcterms:created>
  <dcterms:modified xsi:type="dcterms:W3CDTF">2025-08-21T13:28:00Z</dcterms:modified>
</cp:coreProperties>
</file>