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FC5124" w14:textId="7D551DD7" w:rsidR="009A3722" w:rsidRDefault="00BA47D6">
      <w:r>
        <w:t>CASES 22AUG2025</w:t>
      </w:r>
    </w:p>
    <w:p w14:paraId="6BF434FF" w14:textId="77777777" w:rsidR="00BA47D6" w:rsidRDefault="00BA47D6"/>
    <w:p w14:paraId="2C90712A" w14:textId="77777777" w:rsidR="00393504" w:rsidRPr="00393504" w:rsidRDefault="00393504" w:rsidP="00393504">
      <w:pPr>
        <w:rPr>
          <w:b/>
          <w:bCs/>
        </w:rPr>
      </w:pPr>
      <w:r w:rsidRPr="00393504">
        <w:rPr>
          <w:b/>
          <w:bCs/>
        </w:rPr>
        <w:t>Hussey v. City of Cambridge</w:t>
      </w:r>
    </w:p>
    <w:p w14:paraId="360E5523" w14:textId="5BF833A0" w:rsidR="00393504" w:rsidRDefault="00393504" w:rsidP="00393504">
      <w:r>
        <w:t>U.S. Court of Appeals for the First Circuit</w:t>
      </w:r>
    </w:p>
    <w:p w14:paraId="10B6D4BA" w14:textId="77777777" w:rsidR="00393504" w:rsidRDefault="00393504" w:rsidP="00393504">
      <w:r>
        <w:t>Docket: 24-1279</w:t>
      </w:r>
    </w:p>
    <w:p w14:paraId="46BF613C" w14:textId="764A6F32" w:rsidR="00393504" w:rsidRDefault="00393504" w:rsidP="00393504">
      <w:r>
        <w:t>August 15, 2025</w:t>
      </w:r>
    </w:p>
    <w:p w14:paraId="37021D2E" w14:textId="77777777" w:rsidR="00393504" w:rsidRDefault="00393504" w:rsidP="00393504"/>
    <w:p w14:paraId="27ABB1E7" w14:textId="4F1BC5D4" w:rsidR="00393504" w:rsidRPr="00393504" w:rsidRDefault="00393504" w:rsidP="00393504">
      <w:pPr>
        <w:rPr>
          <w:i/>
          <w:iCs/>
        </w:rPr>
      </w:pPr>
      <w:r w:rsidRPr="00393504">
        <w:rPr>
          <w:i/>
          <w:iCs/>
        </w:rPr>
        <w:t xml:space="preserve">Summary:   </w:t>
      </w:r>
    </w:p>
    <w:p w14:paraId="00D4A4D7" w14:textId="77777777" w:rsidR="00393504" w:rsidRDefault="00393504" w:rsidP="00393504"/>
    <w:p w14:paraId="78C48F3D" w14:textId="77777777" w:rsidR="00393504" w:rsidRDefault="00393504" w:rsidP="00393504">
      <w:r>
        <w:t>A police officer with the Cambridge Police Department, who had served in both patrol and special investigations roles, posted a comment on his personal Facebook page criticizing the naming of a federal police reform bill after George Floyd. In his post, he referred to Floyd as a "career criminal, a thief and druggie," and expressed pessimism about the country's future. The post was made from home, visible only to his Facebook friends, but was quickly screenshotted and shared with community members, including the local NAACP. The police commissioner was alerted, and the department initiated an internal investigation. The officer was placed on administrative leave and, after the investigation concluded that his post violated department policies on courtesy and professionalism, he was suspended without pay for four days.</w:t>
      </w:r>
    </w:p>
    <w:p w14:paraId="27B80DC6" w14:textId="77777777" w:rsidR="00393504" w:rsidRDefault="00393504" w:rsidP="00393504"/>
    <w:p w14:paraId="5AF538A0" w14:textId="77777777" w:rsidR="00393504" w:rsidRDefault="00393504" w:rsidP="00393504">
      <w:r>
        <w:t>The officer filed suit in the United States District Court for the District of Massachusetts, alleging that his suspension was unconstitutional retaliation for exercising his First Amendment rights. Both parties moved for summary judgment. The district court granted summary judgment in favor of the department, finding that the department’s interest in maintaining public trust and effective service outweighed the officer’s and the public’s interest in his speech, particularly given the context of heightened scrutiny and protest following George Floyd’s death.</w:t>
      </w:r>
    </w:p>
    <w:p w14:paraId="0C8A27D9" w14:textId="77777777" w:rsidR="00393504" w:rsidRDefault="00393504" w:rsidP="00393504"/>
    <w:p w14:paraId="6D4BDA1D" w14:textId="2B275B84" w:rsidR="00BA47D6" w:rsidRDefault="00393504" w:rsidP="00393504">
      <w:r>
        <w:t>On appeal, the United States Court of Appeals for the First Circuit reviewed the district court’s decision de novo. The First Circuit held that, while the officer’s speech addressed a matter of public concern, its mocking and disparaging nature diminished its First Amendment value. The court further held that the department’s prediction that the post could undermine public trust was reasonable, especially in the context of ongoing public unrest and the department’s need to maintain community confidence. The court found no evidence of impermissible viewpoint discrimination. The First Circuit affirmed the district court’s grant of summary judgment for the department.</w:t>
      </w:r>
    </w:p>
    <w:p w14:paraId="31386031" w14:textId="77777777" w:rsidR="00393504" w:rsidRDefault="00393504" w:rsidP="00393504"/>
    <w:p w14:paraId="50A60322" w14:textId="569FA820" w:rsidR="00393504" w:rsidRDefault="00393504" w:rsidP="00393504">
      <w:r w:rsidRPr="00393504">
        <w:t>https://cases.justia.com/federal/appellate-courts/ca1/24-1279/24-1279-2025-08-15.pdf</w:t>
      </w:r>
    </w:p>
    <w:p w14:paraId="4A909295" w14:textId="77777777" w:rsidR="00393504" w:rsidRDefault="00393504" w:rsidP="00393504"/>
    <w:p w14:paraId="6483DBCF" w14:textId="77777777" w:rsidR="00393504" w:rsidRDefault="00393504" w:rsidP="00393504"/>
    <w:p w14:paraId="5DB65507" w14:textId="673A7D93" w:rsidR="00393504" w:rsidRPr="00393504" w:rsidRDefault="00393504" w:rsidP="00393504">
      <w:pPr>
        <w:rPr>
          <w:b/>
          <w:bCs/>
        </w:rPr>
      </w:pPr>
      <w:r w:rsidRPr="00393504">
        <w:rPr>
          <w:b/>
          <w:bCs/>
        </w:rPr>
        <w:t>U</w:t>
      </w:r>
      <w:r w:rsidRPr="00393504">
        <w:rPr>
          <w:b/>
          <w:bCs/>
        </w:rPr>
        <w:t>nited States</w:t>
      </w:r>
      <w:r w:rsidRPr="00393504">
        <w:rPr>
          <w:b/>
          <w:bCs/>
        </w:rPr>
        <w:t xml:space="preserve"> v. Ross</w:t>
      </w:r>
    </w:p>
    <w:p w14:paraId="1C6C3E4F" w14:textId="748BD1B1" w:rsidR="00393504" w:rsidRDefault="00393504" w:rsidP="00393504">
      <w:r>
        <w:t>U.S. Court of Appeals for the Third Circuit</w:t>
      </w:r>
    </w:p>
    <w:p w14:paraId="1675866A" w14:textId="77777777" w:rsidR="00393504" w:rsidRDefault="00393504" w:rsidP="00393504">
      <w:r>
        <w:t>Docket: 23-1631</w:t>
      </w:r>
    </w:p>
    <w:p w14:paraId="1708BCA1" w14:textId="03E1EE2B" w:rsidR="00393504" w:rsidRDefault="00393504" w:rsidP="00393504">
      <w:r>
        <w:t>August 19, 2025</w:t>
      </w:r>
    </w:p>
    <w:p w14:paraId="4539317F" w14:textId="77777777" w:rsidR="00393504" w:rsidRDefault="00393504" w:rsidP="00393504"/>
    <w:p w14:paraId="419A22DF" w14:textId="5D5FD770" w:rsidR="00393504" w:rsidRPr="00393504" w:rsidRDefault="00393504" w:rsidP="00393504">
      <w:pPr>
        <w:rPr>
          <w:i/>
          <w:iCs/>
        </w:rPr>
      </w:pPr>
      <w:r w:rsidRPr="00393504">
        <w:rPr>
          <w:i/>
          <w:iCs/>
        </w:rPr>
        <w:t xml:space="preserve">Summary:      </w:t>
      </w:r>
    </w:p>
    <w:p w14:paraId="5138A4B2" w14:textId="77777777" w:rsidR="00393504" w:rsidRDefault="00393504" w:rsidP="00393504"/>
    <w:p w14:paraId="051318C9" w14:textId="77777777" w:rsidR="00393504" w:rsidRDefault="00393504" w:rsidP="00393504">
      <w:r>
        <w:t>Philadelphia police officers stopped a car driven by Raphael Ross for having illegally tinted windows in a high-crime area. During the stop, Ross appeared extremely nervous, displaying shaking hands, a stammering voice, and erratic movements with his jacket inside the car. After Ross produced expired insurance and registration and claimed to have left his license elsewhere, Officer Smart complimented Ross’s Rolex watch and asked where he worked. Ross replied that he owned a home health aide business. Officer Smart then returned to his patrol car to check Ross’s information, discovering a recent firearm arrest. Meanwhile, Officer Foreman observed continued nervous behavior and noncompliance with her instructions. After backup arrived, officers frisked Ross and searched his car, finding a gun and drugs.</w:t>
      </w:r>
    </w:p>
    <w:p w14:paraId="48AA7B82" w14:textId="77777777" w:rsidR="00393504" w:rsidRDefault="00393504" w:rsidP="00393504"/>
    <w:p w14:paraId="4F5115AC" w14:textId="77777777" w:rsidR="00393504" w:rsidRDefault="00393504" w:rsidP="00393504">
      <w:r>
        <w:t>Ross was charged in the United States District Court for the Eastern District of Pennsylvania with firearm and drug offenses. He moved to suppress the evidence, arguing that the officer’s questions about his watch and employment unlawfully extended the stop under the Fourth Amendment, as interpreted by Rodriguez v. United States. The District Court denied the motion, finding the brief exchange to be permissible small talk aimed at calming Ross and not an unconstitutional extension of the stop. Ross pleaded guilty but reserved his right to appeal the suppression ruling.</w:t>
      </w:r>
    </w:p>
    <w:p w14:paraId="74B95374" w14:textId="77777777" w:rsidR="00393504" w:rsidRDefault="00393504" w:rsidP="00393504"/>
    <w:p w14:paraId="2753DB8A" w14:textId="04C37F88" w:rsidR="00393504" w:rsidRDefault="00393504" w:rsidP="00393504">
      <w:r>
        <w:t>The United States Court of Appeals for the Third Circuit reviewed the case. The court held that brief, safety-related small talk—such as complimenting a watch and asking about employment—does not violate the Fourth Amendment if it is intended to deescalate tension and does not measurably prolong the stop. The court found that the officers’ actions were reasonable given Ross’s nervous behavior and affirmed the District Court’s denial of the suppression motion and Ross’s conviction.</w:t>
      </w:r>
    </w:p>
    <w:p w14:paraId="5672CFA3" w14:textId="77777777" w:rsidR="00393504" w:rsidRDefault="00393504" w:rsidP="00393504"/>
    <w:p w14:paraId="13C220C5" w14:textId="028FBAE2" w:rsidR="00393504" w:rsidRDefault="00393504" w:rsidP="00393504">
      <w:r w:rsidRPr="00393504">
        <w:t>https://cases.justia.com/federal/appellate-courts/ca3/23-1631/23-1631-2025-08-19.pdf</w:t>
      </w:r>
    </w:p>
    <w:p w14:paraId="4B512455" w14:textId="77777777" w:rsidR="00393504" w:rsidRDefault="00393504" w:rsidP="00393504"/>
    <w:p w14:paraId="2928E22D" w14:textId="77777777" w:rsidR="00393504" w:rsidRDefault="00393504" w:rsidP="00393504"/>
    <w:p w14:paraId="3363A0FB" w14:textId="77777777" w:rsidR="00393504" w:rsidRPr="00393504" w:rsidRDefault="00393504" w:rsidP="00393504">
      <w:pPr>
        <w:rPr>
          <w:b/>
          <w:bCs/>
        </w:rPr>
      </w:pPr>
      <w:r w:rsidRPr="00393504">
        <w:rPr>
          <w:b/>
          <w:bCs/>
        </w:rPr>
        <w:t>United States v. Murillo-Lopez</w:t>
      </w:r>
    </w:p>
    <w:p w14:paraId="3DB971A2" w14:textId="2C56F7F1" w:rsidR="00393504" w:rsidRDefault="00393504" w:rsidP="00393504">
      <w:r>
        <w:t>U.S. Court of Appeals for the Fourth Circuit</w:t>
      </w:r>
    </w:p>
    <w:p w14:paraId="25DB4E76" w14:textId="77777777" w:rsidR="00393504" w:rsidRDefault="00393504" w:rsidP="00393504">
      <w:r>
        <w:t>Docket: 23-4302</w:t>
      </w:r>
    </w:p>
    <w:p w14:paraId="4E38F9D3" w14:textId="786337D9" w:rsidR="00393504" w:rsidRDefault="00393504" w:rsidP="00393504">
      <w:r>
        <w:t>August 18, 2025</w:t>
      </w:r>
    </w:p>
    <w:p w14:paraId="7AD50311" w14:textId="77777777" w:rsidR="00393504" w:rsidRDefault="00393504" w:rsidP="00393504"/>
    <w:p w14:paraId="729A4932" w14:textId="616D47C0" w:rsidR="00393504" w:rsidRPr="00AA4BCB" w:rsidRDefault="00AA4BCB" w:rsidP="00393504">
      <w:pPr>
        <w:rPr>
          <w:i/>
          <w:iCs/>
        </w:rPr>
      </w:pPr>
      <w:r w:rsidRPr="00AA4BCB">
        <w:rPr>
          <w:i/>
          <w:iCs/>
        </w:rPr>
        <w:t xml:space="preserve">Summary:     </w:t>
      </w:r>
    </w:p>
    <w:p w14:paraId="23F7029E" w14:textId="77777777" w:rsidR="00393504" w:rsidRDefault="00393504" w:rsidP="00393504"/>
    <w:p w14:paraId="562C4030" w14:textId="77777777" w:rsidR="00393504" w:rsidRDefault="00393504" w:rsidP="00393504">
      <w:r>
        <w:t xml:space="preserve">In August 2022, law enforcement officers in Sterling, Virginia, stopped a Ford Explorer as part of an operation to execute an arrest warrant for a suspected armed robber. Herbert Murillo-Lopez was driving the vehicle. During the stop, officers recovered a firearm from a satchel worn by Murillo-Lopez. He admitted to being an undocumented non-citizen. </w:t>
      </w:r>
      <w:r>
        <w:lastRenderedPageBreak/>
        <w:t>Subsequent investigation confirmed he was born in El Salvador, had no lawful status in the United States, and had no record of legal entry.</w:t>
      </w:r>
    </w:p>
    <w:p w14:paraId="7AA754A4" w14:textId="77777777" w:rsidR="00393504" w:rsidRDefault="00393504" w:rsidP="00393504"/>
    <w:p w14:paraId="0067044E" w14:textId="77777777" w:rsidR="00393504" w:rsidRDefault="00393504" w:rsidP="00393504">
      <w:r>
        <w:t>A grand jury indicted Murillo-Lopez for violating 18 U.S.C. § 922(g)(5)(A), which prohibits possession of a firearm by an undocumented non-citizen. He moved to suppress the evidence from the stop, arguing the stop and search were unconstitutional, but the United States District Court for the Eastern District of Virginia denied the motion. Shortly before trial, he moved to dismiss the indictment on Second Amendment grounds, but the district court found the motion untimely and unpersuasive. After a jury found him guilty, the district court denied his motion for judgment of acquittal and sentenced him to eight months in prison and three years of supervised release.</w:t>
      </w:r>
    </w:p>
    <w:p w14:paraId="0B1CC708" w14:textId="77777777" w:rsidR="00393504" w:rsidRDefault="00393504" w:rsidP="00393504"/>
    <w:p w14:paraId="7693712C" w14:textId="6A0C3534" w:rsidR="00393504" w:rsidRDefault="00393504" w:rsidP="00393504">
      <w:r>
        <w:t>The United States Court of Appeals for the Fourth Circuit reviewed the case. The court held that the evidence was sufficient to support the jury’s finding that Murillo-Lopez knew he was unlawfully present in the United States. The court also found the stop was supported by reasonable suspicion that Murillo-Lopez might be the subject of the arrest warrant, and that the search of his satchel was consensual. Finally, the court rejected his Second Amendment challenge to § 922(g)(5)(A), holding that existing circuit precedent remains valid after recent Supreme Court decisions. The judgment of the district court was affirmed.</w:t>
      </w:r>
    </w:p>
    <w:p w14:paraId="4F752D99" w14:textId="77777777" w:rsidR="00AA4BCB" w:rsidRDefault="00AA4BCB" w:rsidP="00393504"/>
    <w:p w14:paraId="42A29595" w14:textId="20BADA3C" w:rsidR="00AA4BCB" w:rsidRDefault="00AA4BCB" w:rsidP="00393504">
      <w:r w:rsidRPr="00AA4BCB">
        <w:t>https://cases.justia.com/federal/appellate-courts/ca4/23-4302/23-4302-2025-08-18.pdf</w:t>
      </w:r>
    </w:p>
    <w:p w14:paraId="771C3822" w14:textId="77777777" w:rsidR="00AA4BCB" w:rsidRDefault="00AA4BCB" w:rsidP="00393504"/>
    <w:p w14:paraId="3F3E31F1" w14:textId="77777777" w:rsidR="00AA4BCB" w:rsidRDefault="00AA4BCB" w:rsidP="00393504"/>
    <w:p w14:paraId="091CD9EB" w14:textId="77777777" w:rsidR="00AA4BCB" w:rsidRDefault="00AA4BCB" w:rsidP="00AA4BCB">
      <w:r>
        <w:t>Norman v. Ingle</w:t>
      </w:r>
    </w:p>
    <w:p w14:paraId="73BF52E8" w14:textId="71106A37" w:rsidR="00AA4BCB" w:rsidRDefault="00AA4BCB" w:rsidP="00AA4BCB">
      <w:r>
        <w:t>U.S. Court of Appeals for the Fifth Circuit</w:t>
      </w:r>
    </w:p>
    <w:p w14:paraId="5E817D2E" w14:textId="77777777" w:rsidR="00AA4BCB" w:rsidRDefault="00AA4BCB" w:rsidP="00AA4BCB">
      <w:r>
        <w:t>Docket: 24-20431</w:t>
      </w:r>
    </w:p>
    <w:p w14:paraId="6F2E4120" w14:textId="49DB7FF4" w:rsidR="00AA4BCB" w:rsidRDefault="00AA4BCB" w:rsidP="00AA4BCB">
      <w:r>
        <w:t>August 15, 2025</w:t>
      </w:r>
    </w:p>
    <w:p w14:paraId="5C855C50" w14:textId="77777777" w:rsidR="00AA4BCB" w:rsidRDefault="00AA4BCB" w:rsidP="00AA4BCB"/>
    <w:p w14:paraId="0333544A" w14:textId="032D8889" w:rsidR="00AA4BCB" w:rsidRPr="00AA4BCB" w:rsidRDefault="00AA4BCB" w:rsidP="00AA4BCB">
      <w:pPr>
        <w:rPr>
          <w:i/>
          <w:iCs/>
        </w:rPr>
      </w:pPr>
      <w:r w:rsidRPr="00AA4BCB">
        <w:rPr>
          <w:i/>
          <w:iCs/>
        </w:rPr>
        <w:t xml:space="preserve">Summary:       </w:t>
      </w:r>
    </w:p>
    <w:p w14:paraId="63354B96" w14:textId="77777777" w:rsidR="00AA4BCB" w:rsidRDefault="00AA4BCB" w:rsidP="00AA4BCB"/>
    <w:p w14:paraId="0EA195E2" w14:textId="77777777" w:rsidR="00AA4BCB" w:rsidRDefault="00AA4BCB" w:rsidP="00AA4BCB">
      <w:r>
        <w:t>Evan Norman visited a bar where he consumed several alcoholic drinks and fell asleep. At the request of the establishment, Deputy Ingle removed Norman and instructed him to go home, warning that he could be arrested for public intoxication. Norman repeatedly asked for the deputies’ names and badge numbers and made comments to them. As the deputies returned to the bar, Norman followed and continued to engage with them. The situation escalated when Norman reached over Deputy Sutton’s arm and pointed at Deputy Ingle, leading to physical shoving. Norman then attempted to punch Deputy Ingle and placed him in a headlock. In response, the deputies used force to subdue Norman, including multiple punches to his head. Norman was arrested and left facedown for about ten minutes while awaiting medical assistance, during which he suffered significant facial injuries.</w:t>
      </w:r>
    </w:p>
    <w:p w14:paraId="67FFC828" w14:textId="77777777" w:rsidR="00AA4BCB" w:rsidRDefault="00AA4BCB" w:rsidP="00AA4BCB"/>
    <w:p w14:paraId="5AAE8431" w14:textId="77777777" w:rsidR="00AA4BCB" w:rsidRDefault="00AA4BCB" w:rsidP="00AA4BCB">
      <w:r>
        <w:t xml:space="preserve">Norman filed suit in the United States District Court for the Southern District of Texas against the deputies and others, alleging excessive force, denial of medical care, failure to </w:t>
      </w:r>
      <w:r>
        <w:lastRenderedPageBreak/>
        <w:t>intervene, wrongful arrest, malicious prosecution, and First Amendment violations. The district court dismissed claims against the county and sheriff but allowed claims against the deputies to proceed. The deputies moved for summary judgment, asserting qualified immunity. The district court denied their motions, finding genuine disputes of material fact regarding the use of force, resistance, and medical care, and ruled that the deputies were not entitled to qualified immunity.</w:t>
      </w:r>
    </w:p>
    <w:p w14:paraId="74122796" w14:textId="77777777" w:rsidR="00AA4BCB" w:rsidRDefault="00AA4BCB" w:rsidP="00AA4BCB"/>
    <w:p w14:paraId="60FE6898" w14:textId="778592E2" w:rsidR="00AA4BCB" w:rsidRDefault="00AA4BCB" w:rsidP="00AA4BCB">
      <w:r>
        <w:t>On appeal, the United States Court of Appeals for the Fifth Circuit reviewed the denial of qualified immunity de novo, considering video evidence of the incident. The court held that the video evidence resolved any material factual disputes and showed that the deputies’ actions did not violate clearly established constitutional rights. The court found the use of force reasonable under the circumstances, no denial of medical care, and no basis for failure to intervene or other claims. The Fifth Circuit reversed the district court’s judgment, holding the deputies were entitled to qualified immunity.</w:t>
      </w:r>
    </w:p>
    <w:p w14:paraId="7A7F8922" w14:textId="77777777" w:rsidR="00AA4BCB" w:rsidRDefault="00AA4BCB" w:rsidP="00AA4BCB"/>
    <w:p w14:paraId="2D3B89F2" w14:textId="207A53FA" w:rsidR="00AA4BCB" w:rsidRDefault="00AA4BCB" w:rsidP="00AA4BCB">
      <w:r w:rsidRPr="00AA4BCB">
        <w:t>https://cases.justia.com/federal/appellate-courts/ca5/24-20431/24-20431-2025-08-15.pdf</w:t>
      </w:r>
    </w:p>
    <w:p w14:paraId="2F6BCDE8" w14:textId="77777777" w:rsidR="00AA4BCB" w:rsidRDefault="00AA4BCB" w:rsidP="00AA4BCB"/>
    <w:p w14:paraId="4ED51434" w14:textId="77777777" w:rsidR="00AA4BCB" w:rsidRDefault="00AA4BCB" w:rsidP="00AA4BCB"/>
    <w:p w14:paraId="255409CA" w14:textId="16A812E6" w:rsidR="00AA4BCB" w:rsidRPr="00AA4BCB" w:rsidRDefault="00AA4BCB" w:rsidP="00AA4BCB">
      <w:pPr>
        <w:rPr>
          <w:b/>
          <w:bCs/>
        </w:rPr>
      </w:pPr>
      <w:r w:rsidRPr="00AA4BCB">
        <w:rPr>
          <w:b/>
          <w:bCs/>
        </w:rPr>
        <w:t>United States</w:t>
      </w:r>
      <w:r w:rsidRPr="00AA4BCB">
        <w:rPr>
          <w:b/>
          <w:bCs/>
        </w:rPr>
        <w:t xml:space="preserve"> v. </w:t>
      </w:r>
      <w:proofErr w:type="spellStart"/>
      <w:r w:rsidRPr="00AA4BCB">
        <w:rPr>
          <w:b/>
          <w:bCs/>
        </w:rPr>
        <w:t>Larremore</w:t>
      </w:r>
      <w:proofErr w:type="spellEnd"/>
    </w:p>
    <w:p w14:paraId="706FB695" w14:textId="52131C7C" w:rsidR="00AA4BCB" w:rsidRDefault="00AA4BCB" w:rsidP="00AA4BCB">
      <w:r>
        <w:t>U.S. Court of Appeals for the Fifth Circuit</w:t>
      </w:r>
    </w:p>
    <w:p w14:paraId="414FAF0E" w14:textId="77777777" w:rsidR="00AA4BCB" w:rsidRDefault="00AA4BCB" w:rsidP="00AA4BCB">
      <w:r>
        <w:t>Docket: 24-50431</w:t>
      </w:r>
    </w:p>
    <w:p w14:paraId="55927828" w14:textId="568436C3" w:rsidR="00AA4BCB" w:rsidRDefault="00AA4BCB" w:rsidP="00AA4BCB">
      <w:r>
        <w:t>August 14, 2025</w:t>
      </w:r>
    </w:p>
    <w:p w14:paraId="6F186A99" w14:textId="77777777" w:rsidR="00AA4BCB" w:rsidRDefault="00AA4BCB" w:rsidP="00AA4BCB"/>
    <w:p w14:paraId="2DCD65B7" w14:textId="71CB9CE7" w:rsidR="00AA4BCB" w:rsidRPr="00AA4BCB" w:rsidRDefault="00AA4BCB" w:rsidP="00AA4BCB">
      <w:pPr>
        <w:rPr>
          <w:i/>
          <w:iCs/>
        </w:rPr>
      </w:pPr>
      <w:r w:rsidRPr="00AA4BCB">
        <w:rPr>
          <w:i/>
          <w:iCs/>
        </w:rPr>
        <w:t xml:space="preserve">Summary:     </w:t>
      </w:r>
    </w:p>
    <w:p w14:paraId="3BC3E7BC" w14:textId="77777777" w:rsidR="00AA4BCB" w:rsidRDefault="00AA4BCB" w:rsidP="00AA4BCB"/>
    <w:p w14:paraId="659DF15C" w14:textId="77777777" w:rsidR="00AA4BCB" w:rsidRDefault="00AA4BCB" w:rsidP="00AA4BCB">
      <w:r>
        <w:t>A sheriff’s deputy in Brewster County, Texas, observed a pickup truck towing a horse trailer near a border patrol checkpoint during a shift change—a time and place known for smuggling activity. The deputy recognized the driver, who had previously been identified as a possible smuggler. Without being signaled or ordered, the driver pulled over to the shoulder, and the deputy parked behind him. During a casual conversation, the deputy noticed an open alcohol container in the truck. The driver gave inconsistent and suspicious answers about the trailer’s contents and ownership, and after further questioning, eventually admitted that there were people hidden in the locked compartment of the trailer. The deputy then discovered three undocumented immigrants inside.</w:t>
      </w:r>
    </w:p>
    <w:p w14:paraId="77413CFF" w14:textId="77777777" w:rsidR="00AA4BCB" w:rsidRDefault="00AA4BCB" w:rsidP="00AA4BCB"/>
    <w:p w14:paraId="1CCDF607" w14:textId="77777777" w:rsidR="00AA4BCB" w:rsidRDefault="00AA4BCB" w:rsidP="00AA4BCB">
      <w:r>
        <w:t>The United States District Court for the Western District of Texas denied the defendant’s motion to suppress the evidence, finding that the defendant had been seized with reasonable suspicion and that his consent to search the trailer attenuated any taint from the deputy’s actions. The defendant pleaded guilty to one count of transporting illegal aliens but reserved the right to appeal the suppression ruling.</w:t>
      </w:r>
    </w:p>
    <w:p w14:paraId="246439E5" w14:textId="77777777" w:rsidR="00AA4BCB" w:rsidRDefault="00AA4BCB" w:rsidP="00AA4BCB"/>
    <w:p w14:paraId="25AEE179" w14:textId="340DC761" w:rsidR="00AA4BCB" w:rsidRDefault="00AA4BCB" w:rsidP="00AA4BCB">
      <w:r>
        <w:t xml:space="preserve">The United States Court of Appeals for the Fifth Circuit reviewed the district court’s factual findings for clear error and legal conclusions de novo. The appellate court held that there was no Fourth Amendment violation. It found that the initial encounter was consensual, </w:t>
      </w:r>
      <w:r>
        <w:lastRenderedPageBreak/>
        <w:t>that the deputy’s actions did not constitute a seizure until reasonable suspicion had developed, and that the deputy’s incidental contact with the truck did not amount to a trespassory search. The court also determined that the discovery of the open alcohol container was lawful and that the subsequent evidence was not subject to suppression. The Fifth Circuit affirmed the district court’s judgment.</w:t>
      </w:r>
    </w:p>
    <w:p w14:paraId="702831DA" w14:textId="77777777" w:rsidR="00AA4BCB" w:rsidRDefault="00AA4BCB" w:rsidP="00AA4BCB"/>
    <w:p w14:paraId="0855C655" w14:textId="281EA4BF" w:rsidR="00AA4BCB" w:rsidRDefault="00AA4BCB" w:rsidP="00AA4BCB">
      <w:r w:rsidRPr="00AA4BCB">
        <w:t>https://cases.justia.com/federal/appellate-courts/ca5/24-50431/24-50431-2025-08-14.pdf</w:t>
      </w:r>
    </w:p>
    <w:p w14:paraId="1A50D1FD" w14:textId="77777777" w:rsidR="00AA4BCB" w:rsidRDefault="00AA4BCB" w:rsidP="00AA4BCB"/>
    <w:p w14:paraId="4539EADB" w14:textId="77777777" w:rsidR="00AA4BCB" w:rsidRDefault="00AA4BCB" w:rsidP="00AA4BCB"/>
    <w:p w14:paraId="044589A9" w14:textId="77777777" w:rsidR="00AA4BCB" w:rsidRPr="00AA4BCB" w:rsidRDefault="00AA4BCB" w:rsidP="00AA4BCB">
      <w:pPr>
        <w:rPr>
          <w:b/>
          <w:bCs/>
        </w:rPr>
      </w:pPr>
      <w:r w:rsidRPr="00AA4BCB">
        <w:rPr>
          <w:b/>
          <w:bCs/>
        </w:rPr>
        <w:t xml:space="preserve">United States v. </w:t>
      </w:r>
      <w:proofErr w:type="spellStart"/>
      <w:r w:rsidRPr="00AA4BCB">
        <w:rPr>
          <w:b/>
          <w:bCs/>
        </w:rPr>
        <w:t>Radaker</w:t>
      </w:r>
      <w:proofErr w:type="spellEnd"/>
      <w:r w:rsidRPr="00AA4BCB">
        <w:rPr>
          <w:b/>
          <w:bCs/>
        </w:rPr>
        <w:t>-Carter</w:t>
      </w:r>
    </w:p>
    <w:p w14:paraId="02FC4E92" w14:textId="150D5224" w:rsidR="00AA4BCB" w:rsidRDefault="00AA4BCB" w:rsidP="00AA4BCB">
      <w:r>
        <w:t>U.S. Court of Appeals for the Sixth Circuit</w:t>
      </w:r>
    </w:p>
    <w:p w14:paraId="6674B15A" w14:textId="77777777" w:rsidR="00AA4BCB" w:rsidRDefault="00AA4BCB" w:rsidP="00AA4BCB">
      <w:r>
        <w:t>Docket: 24-1744</w:t>
      </w:r>
    </w:p>
    <w:p w14:paraId="0768C66A" w14:textId="5D0F30D5" w:rsidR="00AA4BCB" w:rsidRDefault="00AA4BCB" w:rsidP="00AA4BCB">
      <w:r>
        <w:t>August 19, 2025</w:t>
      </w:r>
    </w:p>
    <w:p w14:paraId="599086E8" w14:textId="77777777" w:rsidR="00AA4BCB" w:rsidRDefault="00AA4BCB" w:rsidP="00AA4BCB"/>
    <w:p w14:paraId="1670E76F" w14:textId="2A1ABCA1" w:rsidR="00AA4BCB" w:rsidRPr="00AA4BCB" w:rsidRDefault="00AA4BCB" w:rsidP="00AA4BCB">
      <w:pPr>
        <w:rPr>
          <w:i/>
          <w:iCs/>
        </w:rPr>
      </w:pPr>
      <w:r w:rsidRPr="00AA4BCB">
        <w:rPr>
          <w:i/>
          <w:iCs/>
        </w:rPr>
        <w:t xml:space="preserve">Summary:     </w:t>
      </w:r>
    </w:p>
    <w:p w14:paraId="046B42D4" w14:textId="77777777" w:rsidR="00AA4BCB" w:rsidRDefault="00AA4BCB" w:rsidP="00AA4BCB"/>
    <w:p w14:paraId="21EF66A8" w14:textId="77777777" w:rsidR="00AA4BCB" w:rsidRDefault="00AA4BCB" w:rsidP="00AA4BCB">
      <w:r>
        <w:t xml:space="preserve">A woman identified as E.J. was carjacked by two masked men in a Detroit store parking lot. She observed the men in the store, noting one was light-skinned and the other dark-skinned. After the incident, a store customer who knew the light-skinned man from school provided E.J. with his name and later sent both E.J. and the investigating officer photos and information from his Facebook profile. Before a police-arranged photo lineup, the customer sent E.J. a picture of the suspect, </w:t>
      </w:r>
      <w:proofErr w:type="spellStart"/>
      <w:r>
        <w:t>Kyrrah</w:t>
      </w:r>
      <w:proofErr w:type="spellEnd"/>
      <w:r>
        <w:t xml:space="preserve"> </w:t>
      </w:r>
      <w:proofErr w:type="spellStart"/>
      <w:r>
        <w:t>Radaker</w:t>
      </w:r>
      <w:proofErr w:type="spellEnd"/>
      <w:r>
        <w:t xml:space="preserve">-Carter, despite police instructions not to do so. E.J. confirmed to the customer that the man in the photo was the carjacker. The next day, E.J. participated in a six-photo lineup and immediately identified </w:t>
      </w:r>
      <w:proofErr w:type="spellStart"/>
      <w:r>
        <w:t>Radaker</w:t>
      </w:r>
      <w:proofErr w:type="spellEnd"/>
      <w:r>
        <w:t>-Carter, who was later arrested while driving the stolen car.</w:t>
      </w:r>
    </w:p>
    <w:p w14:paraId="7841F1E0" w14:textId="77777777" w:rsidR="00AA4BCB" w:rsidRDefault="00AA4BCB" w:rsidP="00AA4BCB"/>
    <w:p w14:paraId="14E91D15" w14:textId="77777777" w:rsidR="00AA4BCB" w:rsidRDefault="00AA4BCB" w:rsidP="00AA4BCB">
      <w:r>
        <w:t xml:space="preserve">The United States District Court for the Eastern District of Michigan denied </w:t>
      </w:r>
      <w:proofErr w:type="spellStart"/>
      <w:r>
        <w:t>Radaker</w:t>
      </w:r>
      <w:proofErr w:type="spellEnd"/>
      <w:r>
        <w:t xml:space="preserve">-Carter’s motion to suppress E.J.’s identification, finding that due process did not require exclusion because the suggestive circumstances were not arranged by law enforcement and the photo array itself was not unduly suggestive. </w:t>
      </w:r>
      <w:proofErr w:type="spellStart"/>
      <w:r>
        <w:t>Radaker</w:t>
      </w:r>
      <w:proofErr w:type="spellEnd"/>
      <w:r>
        <w:t>-Carter subsequently pleaded guilty and was sentenced to 122 months’ imprisonment, then appealed the suppression ruling.</w:t>
      </w:r>
    </w:p>
    <w:p w14:paraId="4E0D6819" w14:textId="77777777" w:rsidR="00AA4BCB" w:rsidRDefault="00AA4BCB" w:rsidP="00AA4BCB"/>
    <w:p w14:paraId="76BCD7CA" w14:textId="735F6D22" w:rsidR="00AA4BCB" w:rsidRDefault="00AA4BCB" w:rsidP="00AA4BCB">
      <w:r>
        <w:t xml:space="preserve">The United States Court of Appeals for the Sixth Circuit reviewed the district court’s factual findings for clear error and its legal conclusions de novo. The appellate court held that E.J.’s identification was constitutionally admissible because the suggestive circumstances—E.J. seeing </w:t>
      </w:r>
      <w:proofErr w:type="spellStart"/>
      <w:r>
        <w:t>Radaker</w:t>
      </w:r>
      <w:proofErr w:type="spellEnd"/>
      <w:r>
        <w:t xml:space="preserve">-Carter’s photo before the lineup—were not orchestrated by law enforcement. The court also found that the police-arranged photo lineup was not unduly suggestive, as the differences in the photos were minor and did not improperly single out </w:t>
      </w:r>
      <w:proofErr w:type="spellStart"/>
      <w:r>
        <w:t>Radaker</w:t>
      </w:r>
      <w:proofErr w:type="spellEnd"/>
      <w:r>
        <w:t>-Carter. The court affirmed the district court’s denial of the motion to suppress.</w:t>
      </w:r>
    </w:p>
    <w:p w14:paraId="51A144B0" w14:textId="77777777" w:rsidR="00AA4BCB" w:rsidRDefault="00AA4BCB" w:rsidP="00AA4BCB"/>
    <w:p w14:paraId="2F310BC4" w14:textId="090602A2" w:rsidR="00AA4BCB" w:rsidRDefault="00AA4BCB" w:rsidP="00AA4BCB">
      <w:r w:rsidRPr="00AA4BCB">
        <w:t>https://cases.justia.com/federal/appellate-courts/ca6/24-1744/24-1744-2025-08-19.pd</w:t>
      </w:r>
      <w:r>
        <w:t>f</w:t>
      </w:r>
    </w:p>
    <w:p w14:paraId="79D5752A" w14:textId="77777777" w:rsidR="00AA4BCB" w:rsidRDefault="00AA4BCB" w:rsidP="00AA4BCB"/>
    <w:p w14:paraId="58792568" w14:textId="77777777" w:rsidR="00AA4BCB" w:rsidRDefault="00AA4BCB" w:rsidP="00AA4BCB"/>
    <w:p w14:paraId="742B6D5D" w14:textId="77777777" w:rsidR="00F976C3" w:rsidRPr="00F976C3" w:rsidRDefault="00F976C3" w:rsidP="00F976C3">
      <w:pPr>
        <w:rPr>
          <w:b/>
          <w:bCs/>
        </w:rPr>
      </w:pPr>
      <w:r w:rsidRPr="00F976C3">
        <w:rPr>
          <w:b/>
          <w:bCs/>
        </w:rPr>
        <w:lastRenderedPageBreak/>
        <w:t>United States v. Ulibarri</w:t>
      </w:r>
    </w:p>
    <w:p w14:paraId="0C29A21C" w14:textId="04CA4F9B" w:rsidR="00F976C3" w:rsidRDefault="00F976C3" w:rsidP="00F976C3">
      <w:r>
        <w:t>U.S. Court of Appeals for the Tenth Circuit</w:t>
      </w:r>
    </w:p>
    <w:p w14:paraId="18E1BCDE" w14:textId="77777777" w:rsidR="00F976C3" w:rsidRDefault="00F976C3" w:rsidP="00F976C3">
      <w:r>
        <w:t>Docket: 24-2080</w:t>
      </w:r>
    </w:p>
    <w:p w14:paraId="45B98D79" w14:textId="3B299ED0" w:rsidR="00F976C3" w:rsidRDefault="00F976C3" w:rsidP="00F976C3">
      <w:r>
        <w:t>August 15, 2025</w:t>
      </w:r>
    </w:p>
    <w:p w14:paraId="7A753DB6" w14:textId="77777777" w:rsidR="00F976C3" w:rsidRDefault="00F976C3" w:rsidP="00F976C3"/>
    <w:p w14:paraId="6856CBA8" w14:textId="38D03799" w:rsidR="00F976C3" w:rsidRPr="00F976C3" w:rsidRDefault="00F976C3" w:rsidP="00F976C3">
      <w:pPr>
        <w:rPr>
          <w:i/>
          <w:iCs/>
        </w:rPr>
      </w:pPr>
      <w:r w:rsidRPr="00F976C3">
        <w:rPr>
          <w:i/>
          <w:iCs/>
        </w:rPr>
        <w:t xml:space="preserve">Summary:      </w:t>
      </w:r>
    </w:p>
    <w:p w14:paraId="64CFE3EA" w14:textId="77777777" w:rsidR="00F976C3" w:rsidRDefault="00F976C3" w:rsidP="00F976C3"/>
    <w:p w14:paraId="166779D4" w14:textId="77777777" w:rsidR="00F976C3" w:rsidRDefault="00F976C3" w:rsidP="00F976C3">
      <w:r>
        <w:t>Two Albuquerque police officers stopped a vehicle driven by the defendant after hearing excessive noise, suspecting a violation of city ordinances regarding vehicle mufflers. Upon stopping the car, the officers discovered the defendant had two outstanding misdemeanor bench warrants, which allowed for release upon posting bond. The officers arrested the defendant, citing both the warrants and a concern about possible illegal items in the car after observing ammunition. The defendant requested to pay the bond or have his mother retrieve the car, but the officers proceeded to impound the vehicle, citing its improper parking across two metered spots and concerns about public safety. During an inventory search prior to towing, officers found firearms, cash, and drugs.</w:t>
      </w:r>
    </w:p>
    <w:p w14:paraId="1AB96A1F" w14:textId="77777777" w:rsidR="00F976C3" w:rsidRDefault="00F976C3" w:rsidP="00F976C3"/>
    <w:p w14:paraId="5628F244" w14:textId="77777777" w:rsidR="00F976C3" w:rsidRDefault="00F976C3" w:rsidP="00F976C3">
      <w:r>
        <w:t>The United States District Court for the District of New Mexico denied the defendant’s motion to suppress the evidence found in the car. The court found that the initial stop was supported by reasonable suspicion of a traffic violation, that the impoundment was justified under community-caretaking functions despite mixed motives, and that the inventory search, though imperfectly documented, largely conformed to department policy. The defendant pleaded guilty but reserved the right to appeal the suppression ruling.</w:t>
      </w:r>
    </w:p>
    <w:p w14:paraId="7BE2EDB8" w14:textId="77777777" w:rsidR="00F976C3" w:rsidRDefault="00F976C3" w:rsidP="00F976C3"/>
    <w:p w14:paraId="321C8602" w14:textId="4BC6B5F0" w:rsidR="00AA4BCB" w:rsidRDefault="00F976C3" w:rsidP="00F976C3">
      <w:r>
        <w:t>The United States Court of Appeals for the Tenth Circuit reviewed the case and affirmed the district court’s denial of the motion to suppress. The appellate court held that the officers had reasonable suspicion to justify the traffic stop, that the impoundment was permissible under the community-caretaking exception even with mixed motives, and that the inventory search was reasonable despite incomplete documentation, as it was conducted pursuant to standard procedures and not solely for investigatory purposes. The court concluded that none of the defendant’s Fourth Amendment rights were violated and affirmed the conviction.</w:t>
      </w:r>
    </w:p>
    <w:p w14:paraId="2329E181" w14:textId="77777777" w:rsidR="00F976C3" w:rsidRDefault="00F976C3" w:rsidP="00F976C3"/>
    <w:p w14:paraId="1F9A6D5F" w14:textId="795690F4" w:rsidR="00F976C3" w:rsidRDefault="00F976C3" w:rsidP="00F976C3">
      <w:r w:rsidRPr="00F976C3">
        <w:t>https://cases.justia.com/federal/appellate-courts/ca10/24-2080/24-2080-2025-08-15.pdf</w:t>
      </w:r>
    </w:p>
    <w:p w14:paraId="765C7EA0" w14:textId="77777777" w:rsidR="00F976C3" w:rsidRDefault="00F976C3" w:rsidP="00F976C3"/>
    <w:p w14:paraId="1B4C3C4E" w14:textId="77777777" w:rsidR="00F976C3" w:rsidRDefault="00F976C3" w:rsidP="00F976C3"/>
    <w:p w14:paraId="57C205B2" w14:textId="77777777" w:rsidR="00F976C3" w:rsidRPr="00F976C3" w:rsidRDefault="00F976C3" w:rsidP="00F976C3">
      <w:pPr>
        <w:rPr>
          <w:b/>
          <w:bCs/>
        </w:rPr>
      </w:pPr>
      <w:r w:rsidRPr="00F976C3">
        <w:rPr>
          <w:b/>
          <w:bCs/>
        </w:rPr>
        <w:t>Andre v. Clayton County</w:t>
      </w:r>
    </w:p>
    <w:p w14:paraId="3566ED0C" w14:textId="77777777" w:rsidR="00F976C3" w:rsidRDefault="00F976C3" w:rsidP="00F976C3">
      <w:r>
        <w:t>Court: U.S. Court of Appeals for the Eleventh Circuit</w:t>
      </w:r>
    </w:p>
    <w:p w14:paraId="573BD713" w14:textId="77777777" w:rsidR="00F976C3" w:rsidRDefault="00F976C3" w:rsidP="00F976C3">
      <w:r>
        <w:t>Docket: 23-13253</w:t>
      </w:r>
    </w:p>
    <w:p w14:paraId="57DD70C2" w14:textId="2D9462ED" w:rsidR="00F976C3" w:rsidRDefault="00F976C3" w:rsidP="00F976C3">
      <w:r>
        <w:t>August 15, 2025</w:t>
      </w:r>
    </w:p>
    <w:p w14:paraId="653B9618" w14:textId="77777777" w:rsidR="00F976C3" w:rsidRDefault="00F976C3" w:rsidP="00F976C3"/>
    <w:p w14:paraId="737B905A" w14:textId="09CC6FC8" w:rsidR="00F976C3" w:rsidRPr="00F976C3" w:rsidRDefault="00F976C3" w:rsidP="00F976C3">
      <w:pPr>
        <w:rPr>
          <w:i/>
          <w:iCs/>
        </w:rPr>
      </w:pPr>
      <w:r w:rsidRPr="00F976C3">
        <w:rPr>
          <w:i/>
          <w:iCs/>
        </w:rPr>
        <w:t xml:space="preserve">Summary:     </w:t>
      </w:r>
    </w:p>
    <w:p w14:paraId="665DB033" w14:textId="77777777" w:rsidR="00F976C3" w:rsidRDefault="00F976C3" w:rsidP="00F976C3"/>
    <w:p w14:paraId="333D76C2" w14:textId="77777777" w:rsidR="00F976C3" w:rsidRDefault="00F976C3" w:rsidP="00F976C3">
      <w:r>
        <w:lastRenderedPageBreak/>
        <w:t>Two Black celebrities brought suit after being stopped by Clayton County, Georgia police officers on the jet bridge while boarding flights at Hartsfield-Jackson Atlanta International Airport. The officers, as part of a drug interdiction program, stopped passengers after they had cleared security and boarding checks, requested and retained their identification and boarding passes, questioned them about drugs, and asked to search their luggage. Both plaintiffs alleged they felt coerced, were not free to leave, and believed they had no choice but to comply. They further alleged that the program disproportionately targeted Black passengers and that the stops were neither random nor consensual.</w:t>
      </w:r>
    </w:p>
    <w:p w14:paraId="5801CF56" w14:textId="77777777" w:rsidR="00F976C3" w:rsidRDefault="00F976C3" w:rsidP="00F976C3"/>
    <w:p w14:paraId="587BEE6E" w14:textId="77777777" w:rsidR="00F976C3" w:rsidRDefault="00F976C3" w:rsidP="00F976C3">
      <w:r>
        <w:t>The United States District Court for the Northern District of Georgia dismissed all claims. It found the encounters were voluntary and not seizures under the Fourth Amendment, that any searches were consensual, and that the plaintiffs failed to plausibly allege racial discrimination or a policy supporting municipal liability. The court also granted qualified immunity to the individual officers.</w:t>
      </w:r>
    </w:p>
    <w:p w14:paraId="2576EA26" w14:textId="77777777" w:rsidR="00F976C3" w:rsidRDefault="00F976C3" w:rsidP="00F976C3"/>
    <w:p w14:paraId="2BC26570" w14:textId="5E0174C4" w:rsidR="00F976C3" w:rsidRDefault="00F976C3" w:rsidP="00F976C3">
      <w:r>
        <w:t>The United States Court of Appeals for the Eleventh Circuit reviewed the case. It held that the plaintiffs plausibly alleged they were subjected to unreasonable seizures and, in one case, an unreasonable search, in violation of the Fourth Amendment. The court found that the circumstances—officers blocking the plaintiffs’ paths, retaining their documents, and questioning them in a confined space—amounted to seizures, and that the search was not voluntary. However, the court affirmed qualified immunity for the individual officers, as the law was not clearly established. The court also found that the plaintiffs plausibly alleged a policy or custom by Clayton County that could support municipal liability under Monell. The court affirmed dismissal of the equal protection claims, finding insufficient allegations of discriminatory intent. The court reversed in part, allowing the Fourth Amendment claims against Clayton County to proceed.</w:t>
      </w:r>
    </w:p>
    <w:p w14:paraId="2E6940BA" w14:textId="77777777" w:rsidR="00F976C3" w:rsidRDefault="00F976C3" w:rsidP="00F976C3"/>
    <w:p w14:paraId="6621E6C4" w14:textId="7B736409" w:rsidR="00F976C3" w:rsidRDefault="00F976C3" w:rsidP="00F976C3">
      <w:r w:rsidRPr="00F976C3">
        <w:t>https://cases.justia.com/federal/appellate-courts/ca11/23-13253/23-13253-2025-08-15.pdf</w:t>
      </w:r>
    </w:p>
    <w:p w14:paraId="142C0A49" w14:textId="77777777" w:rsidR="00F976C3" w:rsidRDefault="00F976C3" w:rsidP="00F976C3"/>
    <w:p w14:paraId="27FD38CE" w14:textId="77777777" w:rsidR="006F2795" w:rsidRDefault="006F2795" w:rsidP="00F976C3"/>
    <w:p w14:paraId="3AB119B4" w14:textId="77777777" w:rsidR="006F2795" w:rsidRPr="006F2795" w:rsidRDefault="006F2795" w:rsidP="006F2795">
      <w:pPr>
        <w:rPr>
          <w:b/>
          <w:bCs/>
        </w:rPr>
      </w:pPr>
      <w:r w:rsidRPr="006F2795">
        <w:rPr>
          <w:b/>
          <w:bCs/>
        </w:rPr>
        <w:t>Florida Commissioner of Agriculture v. Attorney General of the United States</w:t>
      </w:r>
    </w:p>
    <w:p w14:paraId="5B6707DE" w14:textId="2F62F452" w:rsidR="006F2795" w:rsidRDefault="006F2795" w:rsidP="006F2795">
      <w:r>
        <w:t>U.S. Court of Appeals for the Eleventh Circuit</w:t>
      </w:r>
    </w:p>
    <w:p w14:paraId="5FC8B910" w14:textId="77777777" w:rsidR="006F2795" w:rsidRDefault="006F2795" w:rsidP="006F2795">
      <w:r>
        <w:t>Docket: 22-13893</w:t>
      </w:r>
    </w:p>
    <w:p w14:paraId="23C14818" w14:textId="6C710697" w:rsidR="006F2795" w:rsidRDefault="006F2795" w:rsidP="006F2795">
      <w:r>
        <w:t>August 20, 2025</w:t>
      </w:r>
    </w:p>
    <w:p w14:paraId="48F78AD3" w14:textId="77777777" w:rsidR="006F2795" w:rsidRDefault="006F2795" w:rsidP="006F2795"/>
    <w:p w14:paraId="17062DD1" w14:textId="7B0DCA18" w:rsidR="006F2795" w:rsidRPr="006F2795" w:rsidRDefault="006F2795" w:rsidP="006F2795">
      <w:pPr>
        <w:rPr>
          <w:i/>
          <w:iCs/>
        </w:rPr>
      </w:pPr>
      <w:r w:rsidRPr="006F2795">
        <w:rPr>
          <w:i/>
          <w:iCs/>
        </w:rPr>
        <w:t xml:space="preserve">Summary:     </w:t>
      </w:r>
    </w:p>
    <w:p w14:paraId="63185AF4" w14:textId="77777777" w:rsidR="006F2795" w:rsidRDefault="006F2795" w:rsidP="006F2795"/>
    <w:p w14:paraId="38662D0A" w14:textId="77777777" w:rsidR="006F2795" w:rsidRDefault="006F2795" w:rsidP="006F2795">
      <w:r>
        <w:t xml:space="preserve">Two Florida residents who use medical marijuana in compliance with state law sought to purchase firearms but were denied after disclosing their marijuana use on a federal form. A third individual, a lawful gun owner, wished to participate in Florida’s medical marijuana program but refrained due to concerns about federal prosecution. All three, along with the Florida Commissioner of Agriculture, challenged the constitutionality of federal statutes and regulations that prohibit “unlawful users” of controlled substances—including </w:t>
      </w:r>
      <w:r>
        <w:lastRenderedPageBreak/>
        <w:t>marijuana—from possessing or purchasing firearms. The complaint did not allege that the plaintiffs had been convicted of any crimes or that their marijuana use rendered them dangerous.</w:t>
      </w:r>
    </w:p>
    <w:p w14:paraId="42DAAFC6" w14:textId="77777777" w:rsidR="006F2795" w:rsidRDefault="006F2795" w:rsidP="006F2795"/>
    <w:p w14:paraId="5A962249" w14:textId="77777777" w:rsidR="006F2795" w:rsidRDefault="006F2795" w:rsidP="006F2795">
      <w:r>
        <w:t xml:space="preserve">The United States District Court for the Northern District of Florida assumed the plaintiffs were protected by the Second Amendment but dismissed the complaint. The court applied the historical analysis required by District of Columbia v. Heller and New York State Rifle &amp; Pistol Association v. </w:t>
      </w:r>
      <w:proofErr w:type="spellStart"/>
      <w:r>
        <w:t>Bruen</w:t>
      </w:r>
      <w:proofErr w:type="spellEnd"/>
      <w:r>
        <w:t>, concluding that the federal prohibitions were consistent with the nation’s tradition of disarming individuals engaged in criminal conduct or deemed dangerous, such as felons, the mentally ill, or habitual drug users.</w:t>
      </w:r>
    </w:p>
    <w:p w14:paraId="4CAE1ED0" w14:textId="77777777" w:rsidR="006F2795" w:rsidRDefault="006F2795" w:rsidP="006F2795"/>
    <w:p w14:paraId="45D14F39" w14:textId="4EE0F8AA" w:rsidR="00F976C3" w:rsidRDefault="006F2795" w:rsidP="006F2795">
      <w:r>
        <w:t>On appeal, the United States Court of Appeals for the Eleventh Circuit reviewed the case de novo. The court held that, at the motion to dismiss stage, the government failed to show that the plaintiffs—state-law-compliant medical marijuana users—were relevantly similar to either felons or dangerous individuals, the two historical analogues offered to justify the federal restrictions. The court emphasized that the complaint did not allege facts showing the plaintiffs were dangerous or had committed felonies. Accordingly, the Eleventh Circuit vacated the district court’s dismissal and remanded the case for further proceedings, holding that the plaintiffs had plausibly alleged a violation of their Second Amendment rights as applied to them.</w:t>
      </w:r>
    </w:p>
    <w:p w14:paraId="40A5C1DE" w14:textId="77777777" w:rsidR="006F2795" w:rsidRDefault="006F2795" w:rsidP="006F2795"/>
    <w:p w14:paraId="71105D72" w14:textId="71FAF652" w:rsidR="006F2795" w:rsidRDefault="006F2795" w:rsidP="006F2795">
      <w:r w:rsidRPr="006F2795">
        <w:t>https://cases.justia.com/federal/appellate-courts/ca11/22-13893/22-13893-2025-08-20.pdf</w:t>
      </w:r>
    </w:p>
    <w:p w14:paraId="0451A80E" w14:textId="77777777" w:rsidR="006F2795" w:rsidRDefault="006F2795" w:rsidP="006F2795"/>
    <w:p w14:paraId="27DDFF41" w14:textId="77777777" w:rsidR="006F2795" w:rsidRDefault="006F2795" w:rsidP="006F2795"/>
    <w:p w14:paraId="4C6E8DE2" w14:textId="77777777" w:rsidR="00EB1F1D" w:rsidRPr="00EB1F1D" w:rsidRDefault="00EB1F1D" w:rsidP="00EB1F1D">
      <w:pPr>
        <w:rPr>
          <w:b/>
          <w:bCs/>
        </w:rPr>
      </w:pPr>
      <w:r w:rsidRPr="00EB1F1D">
        <w:rPr>
          <w:b/>
          <w:bCs/>
        </w:rPr>
        <w:t>In the Matter of the Welfare of: C.T.B</w:t>
      </w:r>
    </w:p>
    <w:p w14:paraId="3C47D599" w14:textId="30317087" w:rsidR="00EB1F1D" w:rsidRDefault="00EB1F1D" w:rsidP="00EB1F1D">
      <w:r>
        <w:t>Minnesota Supreme Court</w:t>
      </w:r>
    </w:p>
    <w:p w14:paraId="2ABFC94E" w14:textId="73B6B30C" w:rsidR="00EB1F1D" w:rsidRDefault="00EB1F1D" w:rsidP="00EB1F1D">
      <w:r>
        <w:t>August 13, 2025</w:t>
      </w:r>
    </w:p>
    <w:p w14:paraId="1A9A8523" w14:textId="77777777" w:rsidR="00EB1F1D" w:rsidRDefault="00EB1F1D" w:rsidP="00EB1F1D"/>
    <w:p w14:paraId="7F32344E" w14:textId="091ABE9C" w:rsidR="00EB1F1D" w:rsidRPr="00EB1F1D" w:rsidRDefault="00EB1F1D" w:rsidP="00EB1F1D">
      <w:pPr>
        <w:rPr>
          <w:i/>
          <w:iCs/>
        </w:rPr>
      </w:pPr>
      <w:r w:rsidRPr="00EB1F1D">
        <w:rPr>
          <w:i/>
          <w:iCs/>
        </w:rPr>
        <w:t xml:space="preserve">Summary:     </w:t>
      </w:r>
    </w:p>
    <w:p w14:paraId="440D91FE" w14:textId="77777777" w:rsidR="00EB1F1D" w:rsidRDefault="00EB1F1D" w:rsidP="00EB1F1D"/>
    <w:p w14:paraId="57A68847" w14:textId="77777777" w:rsidR="00EB1F1D" w:rsidRDefault="00EB1F1D" w:rsidP="00EB1F1D">
      <w:r>
        <w:t>Police officers responded to a report that a man in a yellow and black coat was pointing a handgun at people at a Minneapolis light rail station. They found the suspect inside a nearby pizza restaurant, where several other people, including 16-year-old C.T.B., were standing nearby. An officer, based on his experience that weapons can be passed among individuals in a group, conducted a pat-frisk of C.T.B. and found a handgun in his possession. C.T.B. was charged with unlawful possession of a firearm by a minor and moved to suppress the handgun, arguing that the officers lacked reasonable, articulable suspicion to frisk him.</w:t>
      </w:r>
    </w:p>
    <w:p w14:paraId="2AC6DED1" w14:textId="77777777" w:rsidR="00EB1F1D" w:rsidRDefault="00EB1F1D" w:rsidP="00EB1F1D"/>
    <w:p w14:paraId="2A5EB54B" w14:textId="77777777" w:rsidR="00EB1F1D" w:rsidRDefault="00EB1F1D" w:rsidP="00EB1F1D">
      <w:r>
        <w:t xml:space="preserve">The Hennepin County District Court denied the motion to suppress, finding that C.T.B.’s proximity to the original suspect and the officer’s experience justified the frisk. After a stipulated facts trial, the court found C.T.B. guilty and stayed adjudication. The Minnesota Court of Appeals affirmed, reasoning that the totality of the circumstances—including the </w:t>
      </w:r>
      <w:r>
        <w:lastRenderedPageBreak/>
        <w:t>possibility that the original suspect had handed off the firearm—made the frisk of C.T.B. objectively reasonable.</w:t>
      </w:r>
    </w:p>
    <w:p w14:paraId="0E5DCF06" w14:textId="77777777" w:rsidR="00EB1F1D" w:rsidRDefault="00EB1F1D" w:rsidP="00EB1F1D"/>
    <w:p w14:paraId="3AF7E33E" w14:textId="3FDBC550" w:rsidR="006F2795" w:rsidRDefault="00EB1F1D" w:rsidP="00EB1F1D">
      <w:r>
        <w:t>The Minnesota Supreme Court reviewed the case and held that the officers did not have reasonable, articulable suspicion that C.T.B. was armed and dangerous when they conducted the pat-frisk. The court clarified that mere proximity to a suspect in an alleged crime, even when combined with general knowledge that weapons can be passed among group members, is not sufficient to justify a warrantless pat-frisk under Terry v. Ohio. The court reversed the decision of the court of appeals and remanded the case to the district court for further proceedings.</w:t>
      </w:r>
    </w:p>
    <w:p w14:paraId="1AFCEEC3" w14:textId="77777777" w:rsidR="00F976C3" w:rsidRDefault="00F976C3" w:rsidP="00F976C3"/>
    <w:p w14:paraId="34A51831" w14:textId="0CDFC6CD" w:rsidR="00F976C3" w:rsidRDefault="00EB1F1D" w:rsidP="00F976C3">
      <w:r w:rsidRPr="00EB1F1D">
        <w:t>https://cases.justia.com/minnesota/supreme-court/2025-a23-0459.pdf</w:t>
      </w:r>
    </w:p>
    <w:p w14:paraId="78E1781E" w14:textId="77777777" w:rsidR="00EB1F1D" w:rsidRDefault="00EB1F1D" w:rsidP="00F976C3"/>
    <w:p w14:paraId="6C41BC17" w14:textId="77777777" w:rsidR="00EB1F1D" w:rsidRDefault="00EB1F1D" w:rsidP="00F976C3"/>
    <w:p w14:paraId="260C87A8" w14:textId="77777777" w:rsidR="00EB1F1D" w:rsidRPr="00EB1F1D" w:rsidRDefault="00EB1F1D" w:rsidP="00EB1F1D">
      <w:pPr>
        <w:rPr>
          <w:b/>
          <w:bCs/>
        </w:rPr>
      </w:pPr>
      <w:r w:rsidRPr="00EB1F1D">
        <w:rPr>
          <w:b/>
          <w:bCs/>
        </w:rPr>
        <w:t>State v. Cooper</w:t>
      </w:r>
    </w:p>
    <w:p w14:paraId="7294CA03" w14:textId="16523601" w:rsidR="00EB1F1D" w:rsidRDefault="00EB1F1D" w:rsidP="00EB1F1D">
      <w:r>
        <w:t>Rhode Island Supreme Court</w:t>
      </w:r>
    </w:p>
    <w:p w14:paraId="731B7A56" w14:textId="77777777" w:rsidR="00EB1F1D" w:rsidRDefault="00EB1F1D" w:rsidP="00EB1F1D">
      <w:r>
        <w:t>Docket: 24-38</w:t>
      </w:r>
    </w:p>
    <w:p w14:paraId="798057E2" w14:textId="2149717D" w:rsidR="00EB1F1D" w:rsidRDefault="00EB1F1D" w:rsidP="00EB1F1D">
      <w:r>
        <w:t>August 19, 2025</w:t>
      </w:r>
    </w:p>
    <w:p w14:paraId="4BB8605B" w14:textId="77777777" w:rsidR="00EB1F1D" w:rsidRDefault="00EB1F1D" w:rsidP="00EB1F1D"/>
    <w:p w14:paraId="7D61A19B" w14:textId="3C89E2AD" w:rsidR="00EB1F1D" w:rsidRPr="00EB1F1D" w:rsidRDefault="00EB1F1D" w:rsidP="00EB1F1D">
      <w:pPr>
        <w:rPr>
          <w:i/>
          <w:iCs/>
        </w:rPr>
      </w:pPr>
      <w:r w:rsidRPr="00EB1F1D">
        <w:rPr>
          <w:i/>
          <w:iCs/>
        </w:rPr>
        <w:t xml:space="preserve">Summary:     </w:t>
      </w:r>
    </w:p>
    <w:p w14:paraId="2581BA6F" w14:textId="77777777" w:rsidR="00EB1F1D" w:rsidRDefault="00EB1F1D" w:rsidP="00EB1F1D"/>
    <w:p w14:paraId="7CDA095D" w14:textId="77777777" w:rsidR="00EB1F1D" w:rsidRDefault="00EB1F1D" w:rsidP="00EB1F1D">
      <w:r>
        <w:t>In March 2022, police officers in Providence responded to concerns about Sherbert Maddox, who had not been heard from in several days. Her uncle, Marvin Maddox, reported to officers that he had been told Sherbert was killed and her body was in a refrigerator in her boyfriend’s apartment. Officers went to the apartment complex, spoke with residents, and focused on Apartment 6, where Sherbert’s boyfriend, later identified as the defendant, lived. After repeated knocking and observing someone inside who did not answer the door, officers forcibly entered the apartment without a warrant. Inside, they found the defendant, two firearms, and Sherbert Maddox’s body in a refrigerator.</w:t>
      </w:r>
    </w:p>
    <w:p w14:paraId="53A63B35" w14:textId="77777777" w:rsidR="00EB1F1D" w:rsidRDefault="00EB1F1D" w:rsidP="00EB1F1D"/>
    <w:p w14:paraId="2B3A3500" w14:textId="77777777" w:rsidR="00EB1F1D" w:rsidRDefault="00EB1F1D" w:rsidP="00EB1F1D">
      <w:r>
        <w:t>A grand jury indicted the defendant on nine counts, including murder and firearm offenses. Before trial in the Providence County Superior Court, the defendant moved to suppress the evidence obtained from the warrantless entry, arguing it violated his constitutional rights. After a hearing, the trial justice denied the motion, finding exigent circumstances justified the entry. At trial, several counts were dismissed, and the jury convicted the defendant of second-degree murder and related firearm charges. The defendant’s motion for a new trial was denied, and he was sentenced to consecutive life terms and additional concurrent sentences. The defendant appealed, challenging the denial of his suppression motion.</w:t>
      </w:r>
    </w:p>
    <w:p w14:paraId="7310052F" w14:textId="77777777" w:rsidR="00EB1F1D" w:rsidRDefault="00EB1F1D" w:rsidP="00EB1F1D"/>
    <w:p w14:paraId="2C4DC740" w14:textId="48A3C127" w:rsidR="00EB1F1D" w:rsidRDefault="00EB1F1D" w:rsidP="00EB1F1D">
      <w:r>
        <w:t xml:space="preserve">The Supreme Court of Rhode Island reviewed the case, applying a clearly erroneous standard to factual findings and conducting an independent review of the constitutional issues. The Court held that exigent circumstances justified the warrantless entry and search, given the urgent need to check on Sherbert Maddox’s well-being and the </w:t>
      </w:r>
      <w:r>
        <w:lastRenderedPageBreak/>
        <w:t>information available to police at the time. The Court affirmed the Superior Court’s judgment, upholding the convictions and the denial of the suppression motion.</w:t>
      </w:r>
    </w:p>
    <w:p w14:paraId="0EE5A39A" w14:textId="77777777" w:rsidR="00F976C3" w:rsidRDefault="00F976C3" w:rsidP="00F976C3"/>
    <w:p w14:paraId="1F898410" w14:textId="454465B1" w:rsidR="00F976C3" w:rsidRDefault="00EB1F1D" w:rsidP="00F976C3">
      <w:r w:rsidRPr="00EB1F1D">
        <w:t>https://cases.justia.com/rhode-island/supreme-court/2025-24-38.pdf</w:t>
      </w:r>
    </w:p>
    <w:p w14:paraId="0F03AB50" w14:textId="77777777" w:rsidR="00EB1F1D" w:rsidRDefault="00EB1F1D" w:rsidP="00F976C3"/>
    <w:p w14:paraId="2F8DC780" w14:textId="77777777" w:rsidR="00EB1F1D" w:rsidRDefault="00EB1F1D" w:rsidP="00F976C3"/>
    <w:p w14:paraId="6AC6EAF9" w14:textId="77777777" w:rsidR="00EB1F1D" w:rsidRPr="00EB1F1D" w:rsidRDefault="00EB1F1D" w:rsidP="00EB1F1D">
      <w:pPr>
        <w:rPr>
          <w:b/>
          <w:bCs/>
        </w:rPr>
      </w:pPr>
      <w:r w:rsidRPr="00EB1F1D">
        <w:rPr>
          <w:b/>
          <w:bCs/>
        </w:rPr>
        <w:t>Boyer v. The State of Wyoming</w:t>
      </w:r>
    </w:p>
    <w:p w14:paraId="3737DD71" w14:textId="71F5F04C" w:rsidR="00EB1F1D" w:rsidRDefault="00EB1F1D" w:rsidP="00EB1F1D">
      <w:r>
        <w:t>Wyoming Supreme Court</w:t>
      </w:r>
    </w:p>
    <w:p w14:paraId="22832E88" w14:textId="03107638" w:rsidR="00EB1F1D" w:rsidRDefault="00EB1F1D" w:rsidP="00EB1F1D">
      <w:r>
        <w:t>August 15, 2025</w:t>
      </w:r>
    </w:p>
    <w:p w14:paraId="1D9CCDE2" w14:textId="77777777" w:rsidR="00EB1F1D" w:rsidRDefault="00EB1F1D" w:rsidP="00EB1F1D"/>
    <w:p w14:paraId="3CF04A20" w14:textId="0F28F16D" w:rsidR="00EB1F1D" w:rsidRPr="00EB1F1D" w:rsidRDefault="00EB1F1D" w:rsidP="00EB1F1D">
      <w:pPr>
        <w:rPr>
          <w:i/>
          <w:iCs/>
        </w:rPr>
      </w:pPr>
      <w:r w:rsidRPr="00EB1F1D">
        <w:rPr>
          <w:i/>
          <w:iCs/>
        </w:rPr>
        <w:t xml:space="preserve">Summary:      </w:t>
      </w:r>
    </w:p>
    <w:p w14:paraId="695885F7" w14:textId="77777777" w:rsidR="00EB1F1D" w:rsidRDefault="00EB1F1D" w:rsidP="00EB1F1D"/>
    <w:p w14:paraId="0418347E" w14:textId="77777777" w:rsidR="00EB1F1D" w:rsidRDefault="00EB1F1D" w:rsidP="00EB1F1D">
      <w:r>
        <w:t>A law enforcement officer observed a black sedan at a busy intersection in Campbell County, Wyoming. The sedan, driven by Andrew Boyer, was in the right lane behind an SUV. When the light turned green, the SUV did not move, and Boyer overtook it on the right to turn east, remaining on the paved surface. The officer, concerned about the safety of this maneuver and suspecting a traffic violation, followed Boyer. While following, dispatch informed the officer that the vehicle’s registered owner, Boyer, did not have a valid driver’s license. After stopping Boyer, the officer confirmed his identity and learned he possessed a physical license, though the officer knew this did not guarantee valid driving privileges. During the stop, a K-9 unit alerted to drugs in the vehicle, leading to a search that uncovered methamphetamine, marijuana, and drug paraphernalia.</w:t>
      </w:r>
    </w:p>
    <w:p w14:paraId="2FA27E7F" w14:textId="77777777" w:rsidR="00EB1F1D" w:rsidRDefault="00EB1F1D" w:rsidP="00EB1F1D"/>
    <w:p w14:paraId="07DB94DF" w14:textId="77777777" w:rsidR="00EB1F1D" w:rsidRDefault="00EB1F1D" w:rsidP="00EB1F1D">
      <w:r>
        <w:t>Boyer was charged with several drug-related offenses and moved to suppress the evidence, arguing the stop was not supported by reasonable suspicion and that the scope of the stop was improperly expanded. The District Court of Campbell County denied the motion, finding the officer had reasonable suspicion both from observing the overtaking maneuver and from dispatch’s information about Boyer’s license status. The court also found the stop was not unnecessarily prolonged.</w:t>
      </w:r>
    </w:p>
    <w:p w14:paraId="0DEAF479" w14:textId="77777777" w:rsidR="00EB1F1D" w:rsidRDefault="00EB1F1D" w:rsidP="00EB1F1D"/>
    <w:p w14:paraId="2D6BF8DB" w14:textId="09B1880C" w:rsidR="00EB1F1D" w:rsidRDefault="00EB1F1D" w:rsidP="00EB1F1D">
      <w:r>
        <w:t>On appeal, the Supreme Court of Wyoming reviewed whether the district court erred in denying the motion to suppress. The court held that the officer had reasonable suspicion to justify the initial stop based on both the observed traffic violation and the information from dispatch regarding Boyer’s license. The court concluded that the stop did not violate the Fourth Amendment, as the officer’s actions were reasonable under the totality of the circumstances. The Supreme Court of Wyoming affirmed the district court’s denial of the motion to suppress.</w:t>
      </w:r>
    </w:p>
    <w:p w14:paraId="764E782B" w14:textId="77777777" w:rsidR="00F976C3" w:rsidRDefault="00F976C3" w:rsidP="00F976C3"/>
    <w:p w14:paraId="2C034EC0" w14:textId="0BB5496C" w:rsidR="00F976C3" w:rsidRDefault="00EB1F1D" w:rsidP="00F976C3">
      <w:r w:rsidRPr="00EB1F1D">
        <w:t>https://cases.justia.com/wyoming/supreme-court/2025-s-24-0296.pd</w:t>
      </w:r>
      <w:r>
        <w:t>f</w:t>
      </w:r>
    </w:p>
    <w:p w14:paraId="3C2011CB" w14:textId="77777777" w:rsidR="00EB1F1D" w:rsidRDefault="00EB1F1D" w:rsidP="00F976C3"/>
    <w:p w14:paraId="73A91AA2" w14:textId="77777777" w:rsidR="00EB1F1D" w:rsidRDefault="00EB1F1D" w:rsidP="00F976C3"/>
    <w:p w14:paraId="376B978A" w14:textId="77777777" w:rsidR="007F404E" w:rsidRDefault="007F404E" w:rsidP="00F976C3"/>
    <w:p w14:paraId="0CA38D85" w14:textId="77777777" w:rsidR="007F404E" w:rsidRDefault="007F404E" w:rsidP="00F976C3"/>
    <w:p w14:paraId="2B911961" w14:textId="77777777" w:rsidR="007F404E" w:rsidRDefault="007F404E" w:rsidP="00F976C3"/>
    <w:p w14:paraId="21517B36" w14:textId="77777777" w:rsidR="007F404E" w:rsidRPr="007F404E" w:rsidRDefault="007F404E" w:rsidP="007F404E">
      <w:pPr>
        <w:rPr>
          <w:b/>
          <w:bCs/>
        </w:rPr>
      </w:pPr>
      <w:r w:rsidRPr="007F404E">
        <w:rPr>
          <w:b/>
          <w:bCs/>
        </w:rPr>
        <w:lastRenderedPageBreak/>
        <w:t xml:space="preserve">Arias v. </w:t>
      </w:r>
      <w:proofErr w:type="spellStart"/>
      <w:r w:rsidRPr="007F404E">
        <w:rPr>
          <w:b/>
          <w:bCs/>
        </w:rPr>
        <w:t>Herzon</w:t>
      </w:r>
      <w:proofErr w:type="spellEnd"/>
    </w:p>
    <w:p w14:paraId="2020BE85" w14:textId="1BAA9805" w:rsidR="007F404E" w:rsidRDefault="007F404E" w:rsidP="007F404E">
      <w:r>
        <w:t>U.S. Court of Appeals for the First Circuit</w:t>
      </w:r>
    </w:p>
    <w:p w14:paraId="76E6BCE8" w14:textId="77777777" w:rsidR="007F404E" w:rsidRDefault="007F404E" w:rsidP="007F404E">
      <w:r>
        <w:t>Docket: 23-1618</w:t>
      </w:r>
    </w:p>
    <w:p w14:paraId="073CFCC4" w14:textId="39F4FCCC" w:rsidR="007F404E" w:rsidRDefault="007F404E" w:rsidP="007F404E">
      <w:r>
        <w:t>August 15, 2025</w:t>
      </w:r>
    </w:p>
    <w:p w14:paraId="49B99803" w14:textId="77777777" w:rsidR="007F404E" w:rsidRDefault="007F404E" w:rsidP="007F404E"/>
    <w:p w14:paraId="16A762F5" w14:textId="114B6C20" w:rsidR="007F404E" w:rsidRPr="007F404E" w:rsidRDefault="007F404E" w:rsidP="007F404E">
      <w:pPr>
        <w:rPr>
          <w:i/>
          <w:iCs/>
        </w:rPr>
      </w:pPr>
      <w:r w:rsidRPr="007F404E">
        <w:rPr>
          <w:i/>
          <w:iCs/>
        </w:rPr>
        <w:t xml:space="preserve">Summary:      </w:t>
      </w:r>
      <w:r>
        <w:rPr>
          <w:i/>
          <w:iCs/>
        </w:rPr>
        <w:t>Failure to Intervene not within Bivens context.</w:t>
      </w:r>
    </w:p>
    <w:p w14:paraId="2E8BFCEA" w14:textId="77777777" w:rsidR="007F404E" w:rsidRDefault="007F404E" w:rsidP="007F404E"/>
    <w:p w14:paraId="4B72616B" w14:textId="77777777" w:rsidR="007F404E" w:rsidRDefault="007F404E" w:rsidP="007F404E">
      <w:r>
        <w:t>In this case, the plaintiff, Robert Arias, sued several federal Drug Enforcement Administration (DEA) agents for damages, alleging that they violated his Fourth Amendment rights during his arrest in a shopping center parking lot in September 2016. Arias claimed that some agents used excessive force against him, while others failed to intervene to prevent that force. He based his claims on the implied cause of action for damages under the Fourth Amendment recognized by the Supreme Court in Bivens v. Six Unknown Named Agents of Federal Bureau of Narcotics.</w:t>
      </w:r>
    </w:p>
    <w:p w14:paraId="7E10197D" w14:textId="77777777" w:rsidR="007F404E" w:rsidRDefault="007F404E" w:rsidP="007F404E"/>
    <w:p w14:paraId="4AAEC586" w14:textId="77777777" w:rsidR="007F404E" w:rsidRDefault="007F404E" w:rsidP="007F404E">
      <w:r>
        <w:t xml:space="preserve">The United States District Court for the District of New Hampshire granted summary judgment to the defendants. The court reasoned that, due to the 1988 amendment to the Inspector General Act (IGA), which created an administrative mechanism for reporting federal law enforcement misconduct, </w:t>
      </w:r>
      <w:proofErr w:type="spellStart"/>
      <w:r>
        <w:t>Arias’s</w:t>
      </w:r>
      <w:proofErr w:type="spellEnd"/>
      <w:r>
        <w:t xml:space="preserve"> claims arose in a “new context” compared to Bivens. The District Court concluded that the existence of this alternative remedial scheme counseled against extending the Bivens remedy, thus precluding </w:t>
      </w:r>
      <w:proofErr w:type="spellStart"/>
      <w:r>
        <w:t>Arias’s</w:t>
      </w:r>
      <w:proofErr w:type="spellEnd"/>
      <w:r>
        <w:t xml:space="preserve"> excessive force and failure-to-intervene claims.</w:t>
      </w:r>
    </w:p>
    <w:p w14:paraId="2DDC7BEC" w14:textId="77777777" w:rsidR="007F404E" w:rsidRDefault="007F404E" w:rsidP="007F404E"/>
    <w:p w14:paraId="09F94F6E" w14:textId="7E8AE931" w:rsidR="00EB1F1D" w:rsidRDefault="007F404E" w:rsidP="007F404E">
      <w:r>
        <w:t xml:space="preserve">On appeal, the United States Court of Appeals for the First Circuit reviewed the District Court’s decision. The First Circuit held that the IGA’s administrative remedy, by itself, does not make the context of </w:t>
      </w:r>
      <w:proofErr w:type="spellStart"/>
      <w:r>
        <w:t>Arias’s</w:t>
      </w:r>
      <w:proofErr w:type="spellEnd"/>
      <w:r>
        <w:t xml:space="preserve"> excessive force claims meaningfully different from Bivens. The court found that </w:t>
      </w:r>
      <w:proofErr w:type="spellStart"/>
      <w:r>
        <w:t>Arias’s</w:t>
      </w:r>
      <w:proofErr w:type="spellEnd"/>
      <w:r>
        <w:t xml:space="preserve"> excessive force claims arise in the same context as Bivens, so the Bivens remedy remains available. However, the court affirmed summary judgment on </w:t>
      </w:r>
      <w:proofErr w:type="spellStart"/>
      <w:r>
        <w:t>Arias’s</w:t>
      </w:r>
      <w:proofErr w:type="spellEnd"/>
      <w:r>
        <w:t xml:space="preserve"> failure-to-intervene claims, as he did not show that those claims arise in the same context as Bivens or justify extending Bivens to that context. The First Circuit thus reversed the District Court’s judgment on the excessive force claims and remanded for further proceedings, while affirming the judgment on the failure-to-intervene claims.</w:t>
      </w:r>
    </w:p>
    <w:p w14:paraId="3B38D9A5" w14:textId="77777777" w:rsidR="007F404E" w:rsidRDefault="007F404E" w:rsidP="007F404E"/>
    <w:p w14:paraId="6202B18D" w14:textId="79B54F2E" w:rsidR="007F404E" w:rsidRDefault="007F404E" w:rsidP="007F404E">
      <w:r w:rsidRPr="007F404E">
        <w:t>https://cases.justia.com/federal/appellate-courts/ca1/23-1618/23-1618-2025-08-15.pdf</w:t>
      </w:r>
    </w:p>
    <w:p w14:paraId="6B6C0776" w14:textId="77777777" w:rsidR="007F404E" w:rsidRDefault="007F404E" w:rsidP="007F404E"/>
    <w:p w14:paraId="41EF922B" w14:textId="77777777" w:rsidR="007F404E" w:rsidRDefault="007F404E" w:rsidP="007F404E"/>
    <w:p w14:paraId="0A2EA807" w14:textId="77777777" w:rsidR="00293580" w:rsidRPr="00293580" w:rsidRDefault="00293580" w:rsidP="00293580">
      <w:pPr>
        <w:rPr>
          <w:b/>
          <w:bCs/>
        </w:rPr>
      </w:pPr>
      <w:r w:rsidRPr="00293580">
        <w:rPr>
          <w:b/>
          <w:bCs/>
        </w:rPr>
        <w:t>State of Maine v. Schlosser</w:t>
      </w:r>
    </w:p>
    <w:p w14:paraId="427E1641" w14:textId="5819294B" w:rsidR="00293580" w:rsidRDefault="00293580" w:rsidP="00293580">
      <w:r>
        <w:t>Maine Supreme Judicial Court</w:t>
      </w:r>
    </w:p>
    <w:p w14:paraId="0B8E362B" w14:textId="585213C3" w:rsidR="00293580" w:rsidRDefault="00293580" w:rsidP="00293580">
      <w:r>
        <w:t>August 19, 2025</w:t>
      </w:r>
    </w:p>
    <w:p w14:paraId="69C0CE7C" w14:textId="77777777" w:rsidR="00293580" w:rsidRDefault="00293580" w:rsidP="00293580"/>
    <w:p w14:paraId="6E4731E8" w14:textId="45EF7AA3" w:rsidR="00293580" w:rsidRPr="00293580" w:rsidRDefault="00293580" w:rsidP="00293580">
      <w:pPr>
        <w:rPr>
          <w:i/>
          <w:iCs/>
        </w:rPr>
      </w:pPr>
      <w:r w:rsidRPr="00293580">
        <w:rPr>
          <w:i/>
          <w:iCs/>
        </w:rPr>
        <w:t xml:space="preserve">Summary:      </w:t>
      </w:r>
    </w:p>
    <w:p w14:paraId="3C528532" w14:textId="77777777" w:rsidR="00293580" w:rsidRDefault="00293580" w:rsidP="00293580"/>
    <w:p w14:paraId="44CCA901" w14:textId="77777777" w:rsidR="00293580" w:rsidRDefault="00293580" w:rsidP="00293580">
      <w:r>
        <w:t xml:space="preserve">A man was observed by a police officer in an area behind several businesses that was marked with no-trespassing signs and known for illicit drug activity. When the officer </w:t>
      </w:r>
      <w:r>
        <w:lastRenderedPageBreak/>
        <w:t>approached, the man acted suspiciously, attempted to walk away, and appeared to conceal something in his pocket. The officer, who recognized the man from previous encounters near drug houses, learned that the man was subject to bail conditions permitting searches based on articulable suspicion of drug use or possession. Upon searching him, the officer found fentanyl and cocaine, as well as drug paraphernalia and cash.</w:t>
      </w:r>
    </w:p>
    <w:p w14:paraId="7A7C5D08" w14:textId="77777777" w:rsidR="00293580" w:rsidRDefault="00293580" w:rsidP="00293580"/>
    <w:p w14:paraId="1009FBAA" w14:textId="77777777" w:rsidR="00293580" w:rsidRDefault="00293580" w:rsidP="00293580">
      <w:r>
        <w:t>The Superior Court (Penobscot County) denied the defendant’s motion to suppress the evidence, finding that the officer had reasonable suspicion to stop and search him. At trial, the court allowed expert testimony from a Maine Drug Enforcement Agency commander regarding drug prices, after offering the defense a continuance to address late disclosure, which the defense declined. The jury convicted the defendant of aggravated trafficking in fentanyl and unlawful trafficking in cocaine. The court declined to instruct the jury on unlawful possession as a lesser included offense for the fentanyl charge but did so for the cocaine charge. The defendant was sentenced to seven years (with four suspended) for aggravated trafficking, four years concurrent for cocaine trafficking, and thirty days for violating a condition of release, with forfeiture ordered.</w:t>
      </w:r>
    </w:p>
    <w:p w14:paraId="6A0850B1" w14:textId="77777777" w:rsidR="00293580" w:rsidRDefault="00293580" w:rsidP="00293580"/>
    <w:p w14:paraId="629BE537" w14:textId="5C0C8F62" w:rsidR="007F404E" w:rsidRDefault="00293580" w:rsidP="00293580">
      <w:r>
        <w:t>On appeal, the Maine Supreme Judicial Court affirmed the judgment. The Court held that the officer had reasonable suspicion for both the stop and the search, the trial court did not abuse its discretion in admitting the expert testimony or in its handling of the discovery issue, and any error in failing to instruct on a lesser included offense for the fentanyl charge was harmless. The Court also found no error in the sentencing analysis.</w:t>
      </w:r>
    </w:p>
    <w:p w14:paraId="6F71BC3F" w14:textId="77777777" w:rsidR="00293580" w:rsidRDefault="00293580" w:rsidP="00293580"/>
    <w:p w14:paraId="02BCD10A" w14:textId="102DEBA7" w:rsidR="00293580" w:rsidRDefault="00293580" w:rsidP="00293580">
      <w:r w:rsidRPr="00293580">
        <w:t>https://cases.justia.com/maine/supreme-court/2025-2025-me-76.pdf</w:t>
      </w:r>
    </w:p>
    <w:p w14:paraId="0117B04F" w14:textId="77777777" w:rsidR="00293580" w:rsidRDefault="00293580" w:rsidP="00293580"/>
    <w:p w14:paraId="3D0C042A" w14:textId="77777777" w:rsidR="00293580" w:rsidRDefault="00293580" w:rsidP="00293580"/>
    <w:p w14:paraId="0FDF1F22" w14:textId="77777777" w:rsidR="00293580" w:rsidRDefault="00293580" w:rsidP="00293580"/>
    <w:sectPr w:rsidR="0029358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47D6"/>
    <w:rsid w:val="00293580"/>
    <w:rsid w:val="00393504"/>
    <w:rsid w:val="00575BCD"/>
    <w:rsid w:val="006B35B7"/>
    <w:rsid w:val="006F2795"/>
    <w:rsid w:val="007F404E"/>
    <w:rsid w:val="009A3722"/>
    <w:rsid w:val="00AA4BCB"/>
    <w:rsid w:val="00BA47D6"/>
    <w:rsid w:val="00EB1F1D"/>
    <w:rsid w:val="00F47B43"/>
    <w:rsid w:val="00F976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52C86F"/>
  <w15:chartTrackingRefBased/>
  <w15:docId w15:val="{B21854D4-57BE-48BA-9608-94C37D32B8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A47D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A47D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A47D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A47D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A47D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A47D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47D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47D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47D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47D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A47D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A47D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A47D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A47D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A47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47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47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47D6"/>
    <w:rPr>
      <w:rFonts w:eastAsiaTheme="majorEastAsia" w:cstheme="majorBidi"/>
      <w:color w:val="272727" w:themeColor="text1" w:themeTint="D8"/>
    </w:rPr>
  </w:style>
  <w:style w:type="paragraph" w:styleId="Title">
    <w:name w:val="Title"/>
    <w:basedOn w:val="Normal"/>
    <w:next w:val="Normal"/>
    <w:link w:val="TitleChar"/>
    <w:uiPriority w:val="10"/>
    <w:qFormat/>
    <w:rsid w:val="00BA47D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47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47D6"/>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47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47D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A47D6"/>
    <w:rPr>
      <w:i/>
      <w:iCs/>
      <w:color w:val="404040" w:themeColor="text1" w:themeTint="BF"/>
    </w:rPr>
  </w:style>
  <w:style w:type="paragraph" w:styleId="ListParagraph">
    <w:name w:val="List Paragraph"/>
    <w:basedOn w:val="Normal"/>
    <w:uiPriority w:val="34"/>
    <w:qFormat/>
    <w:rsid w:val="00BA47D6"/>
    <w:pPr>
      <w:ind w:left="720"/>
      <w:contextualSpacing/>
    </w:pPr>
  </w:style>
  <w:style w:type="character" w:styleId="IntenseEmphasis">
    <w:name w:val="Intense Emphasis"/>
    <w:basedOn w:val="DefaultParagraphFont"/>
    <w:uiPriority w:val="21"/>
    <w:qFormat/>
    <w:rsid w:val="00BA47D6"/>
    <w:rPr>
      <w:i/>
      <w:iCs/>
      <w:color w:val="0F4761" w:themeColor="accent1" w:themeShade="BF"/>
    </w:rPr>
  </w:style>
  <w:style w:type="paragraph" w:styleId="IntenseQuote">
    <w:name w:val="Intense Quote"/>
    <w:basedOn w:val="Normal"/>
    <w:next w:val="Normal"/>
    <w:link w:val="IntenseQuoteChar"/>
    <w:uiPriority w:val="30"/>
    <w:qFormat/>
    <w:rsid w:val="00BA47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A47D6"/>
    <w:rPr>
      <w:i/>
      <w:iCs/>
      <w:color w:val="0F4761" w:themeColor="accent1" w:themeShade="BF"/>
    </w:rPr>
  </w:style>
  <w:style w:type="character" w:styleId="IntenseReference">
    <w:name w:val="Intense Reference"/>
    <w:basedOn w:val="DefaultParagraphFont"/>
    <w:uiPriority w:val="32"/>
    <w:qFormat/>
    <w:rsid w:val="00BA47D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63</TotalTime>
  <Pages>12</Pages>
  <Words>4427</Words>
  <Characters>25234</Characters>
  <Application>Microsoft Office Word</Application>
  <DocSecurity>0</DocSecurity>
  <Lines>210</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29602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Barnard, Bruce-Alan</dc:creator>
  <cp:keywords/>
  <dc:description/>
  <cp:lastModifiedBy>Barnard, Bruce-Alan</cp:lastModifiedBy>
  <cp:revision>12</cp:revision>
  <dcterms:created xsi:type="dcterms:W3CDTF">2025-08-22T13:08:00Z</dcterms:created>
  <dcterms:modified xsi:type="dcterms:W3CDTF">2025-08-22T14:13:00Z</dcterms:modified>
</cp:coreProperties>
</file>