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ACA40" w14:textId="679F58E5" w:rsidR="00D41EC4" w:rsidRDefault="00EA2CE7" w:rsidP="00CA2112">
      <w:pPr>
        <w:spacing w:after="0" w:line="240" w:lineRule="auto"/>
      </w:pPr>
      <w:r>
        <w:t>CASES 7NOV2025</w:t>
      </w:r>
    </w:p>
    <w:p w14:paraId="011000CC" w14:textId="77777777" w:rsidR="00F5128D" w:rsidRDefault="00F5128D" w:rsidP="00CA2112">
      <w:pPr>
        <w:spacing w:after="0" w:line="240" w:lineRule="auto"/>
      </w:pPr>
    </w:p>
    <w:p w14:paraId="4207F711" w14:textId="77777777" w:rsidR="007A33D8" w:rsidRPr="00E90201" w:rsidRDefault="007A33D8" w:rsidP="007A33D8">
      <w:pPr>
        <w:spacing w:after="0" w:line="240" w:lineRule="auto"/>
        <w:rPr>
          <w:b/>
          <w:bCs/>
        </w:rPr>
      </w:pPr>
      <w:r w:rsidRPr="00E90201">
        <w:rPr>
          <w:b/>
          <w:bCs/>
        </w:rPr>
        <w:t>Kampas v. City of St. Louis, Missouri</w:t>
      </w:r>
    </w:p>
    <w:p w14:paraId="469E2B5B" w14:textId="77777777" w:rsidR="007A33D8" w:rsidRDefault="007A33D8" w:rsidP="007A33D8">
      <w:pPr>
        <w:spacing w:after="0" w:line="240" w:lineRule="auto"/>
      </w:pPr>
      <w:r>
        <w:t>U.S. Court of Appeals for the Eighth Circuit</w:t>
      </w:r>
    </w:p>
    <w:p w14:paraId="3CF22D48" w14:textId="77777777" w:rsidR="007A33D8" w:rsidRDefault="007A33D8" w:rsidP="007A33D8">
      <w:pPr>
        <w:spacing w:after="0" w:line="240" w:lineRule="auto"/>
      </w:pPr>
      <w:r>
        <w:t>24-2431</w:t>
      </w:r>
    </w:p>
    <w:p w14:paraId="31BFFA39" w14:textId="77777777" w:rsidR="007A33D8" w:rsidRDefault="007A33D8" w:rsidP="007A33D8">
      <w:pPr>
        <w:spacing w:after="0" w:line="240" w:lineRule="auto"/>
      </w:pPr>
      <w:r>
        <w:t>October 31, 2025</w:t>
      </w:r>
    </w:p>
    <w:p w14:paraId="2CEF3918" w14:textId="77777777" w:rsidR="007A33D8" w:rsidRDefault="007A33D8" w:rsidP="007A33D8">
      <w:pPr>
        <w:spacing w:after="0" w:line="240" w:lineRule="auto"/>
      </w:pPr>
    </w:p>
    <w:p w14:paraId="706E2622" w14:textId="376768A4" w:rsidR="007A33D8" w:rsidRPr="00E90201" w:rsidRDefault="007A33D8" w:rsidP="007A33D8">
      <w:pPr>
        <w:spacing w:after="0" w:line="240" w:lineRule="auto"/>
        <w:rPr>
          <w:i/>
          <w:iCs/>
        </w:rPr>
      </w:pPr>
      <w:r w:rsidRPr="00E90201">
        <w:rPr>
          <w:i/>
          <w:iCs/>
        </w:rPr>
        <w:t xml:space="preserve">Summary:    </w:t>
      </w:r>
      <w:r>
        <w:rPr>
          <w:i/>
          <w:iCs/>
        </w:rPr>
        <w:t>T</w:t>
      </w:r>
      <w:r w:rsidRPr="00E90201">
        <w:rPr>
          <w:i/>
          <w:iCs/>
        </w:rPr>
        <w:t xml:space="preserve">he existence of arguable probable cause defeated </w:t>
      </w:r>
      <w:r>
        <w:rPr>
          <w:i/>
          <w:iCs/>
        </w:rPr>
        <w:t>a</w:t>
      </w:r>
      <w:r w:rsidRPr="00E90201">
        <w:rPr>
          <w:i/>
          <w:iCs/>
        </w:rPr>
        <w:t xml:space="preserve"> First Amendment retaliatory arrest claim</w:t>
      </w:r>
      <w:r>
        <w:rPr>
          <w:i/>
          <w:iCs/>
        </w:rPr>
        <w:t>.</w:t>
      </w:r>
      <w:r w:rsidRPr="00E90201">
        <w:rPr>
          <w:i/>
          <w:iCs/>
        </w:rPr>
        <w:t xml:space="preserve">   </w:t>
      </w:r>
      <w:r w:rsidR="00C11991">
        <w:rPr>
          <w:i/>
          <w:iCs/>
        </w:rPr>
        <w:t>6-11, 9-8, 9-12</w:t>
      </w:r>
    </w:p>
    <w:p w14:paraId="4CB9CD14" w14:textId="77777777" w:rsidR="007A33D8" w:rsidRDefault="007A33D8" w:rsidP="007A33D8">
      <w:pPr>
        <w:spacing w:after="0" w:line="240" w:lineRule="auto"/>
      </w:pPr>
    </w:p>
    <w:p w14:paraId="0EFD534F" w14:textId="77777777" w:rsidR="007A33D8" w:rsidRDefault="007A33D8" w:rsidP="007A33D8">
      <w:pPr>
        <w:spacing w:after="0" w:line="240" w:lineRule="auto"/>
      </w:pPr>
      <w:r>
        <w:t>In the aftermath of protests in St. Louis following the acquittal of a police officer, two individuals attended a demonstration as “legal observers.”  They remained off the interstate highway while protesters marched onto and blocked Interstate 64. After the protesters exited the highway, the observers and the group proceeded together onto Jefferson Avenue. Police, acting on orders to arrest those who had trespassed on the interstate, encircled and arrested the entire group, including the observers, despite their protests that they had not been on the highway. The observers were processed but never charged with any crime. They then sued the officers and the city.</w:t>
      </w:r>
    </w:p>
    <w:p w14:paraId="2771A56A" w14:textId="77777777" w:rsidR="007A33D8" w:rsidRDefault="007A33D8" w:rsidP="007A33D8">
      <w:pPr>
        <w:spacing w:after="0" w:line="240" w:lineRule="auto"/>
      </w:pPr>
    </w:p>
    <w:p w14:paraId="4DE39153" w14:textId="77777777" w:rsidR="007A33D8" w:rsidRDefault="007A33D8" w:rsidP="007A33D8">
      <w:pPr>
        <w:spacing w:after="0" w:line="240" w:lineRule="auto"/>
      </w:pPr>
      <w:r>
        <w:t>At trial, the United States District Court for the Eastern District of Missouri granted summary judgment to the officers and the City. The court found the officers were entitled to qualified immunity on the Fourth Amendment unlawful seizure claim, reasoning that it was not clearly established that arresting the observers under these circumstances violated the Constitution. The court also granted qualified immunity on the First Amendment claims, finding the officers had at least arguable probable cause and that the plaintiffs had not shown retaliatory motive. The court rejected the municipal liability claims as well. The plaintiffs appealed the grant of summary judgment to the officers.</w:t>
      </w:r>
    </w:p>
    <w:p w14:paraId="2E4AF160" w14:textId="77777777" w:rsidR="007A33D8" w:rsidRDefault="007A33D8" w:rsidP="007A33D8">
      <w:pPr>
        <w:spacing w:after="0" w:line="240" w:lineRule="auto"/>
      </w:pPr>
    </w:p>
    <w:p w14:paraId="0C1AA9A6" w14:textId="77777777" w:rsidR="007A33D8" w:rsidRDefault="007A33D8" w:rsidP="007A33D8">
      <w:pPr>
        <w:spacing w:after="0" w:line="240" w:lineRule="auto"/>
      </w:pPr>
      <w:r>
        <w:t>On appeal, the United States Court of Appeals for the Eighth Circuit held that officers had arguable probable cause to arrest the plaintiffs as part of a group that had trespassed, given the practical difficulties of distinguishing individuals in a mass protest. The court also held that the existence of arguable probable cause defeated the First Amendment retaliatory arrest claim. The court concluded that the officers were entitled to qualified immunity on all claims and affirmed the district court’s judgment.</w:t>
      </w:r>
    </w:p>
    <w:p w14:paraId="75EAFA80" w14:textId="77777777" w:rsidR="007A33D8" w:rsidRDefault="007A33D8" w:rsidP="007A33D8">
      <w:pPr>
        <w:spacing w:after="0" w:line="240" w:lineRule="auto"/>
      </w:pPr>
    </w:p>
    <w:p w14:paraId="5298FF5A" w14:textId="77777777" w:rsidR="007A33D8" w:rsidRDefault="007A33D8" w:rsidP="007A33D8">
      <w:pPr>
        <w:spacing w:after="0" w:line="240" w:lineRule="auto"/>
      </w:pPr>
      <w:hyperlink r:id="rId4" w:history="1">
        <w:r w:rsidRPr="00D47B72">
          <w:rPr>
            <w:rStyle w:val="Hyperlink"/>
          </w:rPr>
          <w:t>https://cases.justia.com/federal/appellate-courts/ca8/24-2431/24-2431-2025-10-31.pdf</w:t>
        </w:r>
      </w:hyperlink>
      <w:r>
        <w:t xml:space="preserve"> </w:t>
      </w:r>
    </w:p>
    <w:p w14:paraId="52890D77" w14:textId="77777777" w:rsidR="007A33D8" w:rsidRDefault="007A33D8" w:rsidP="007A33D8">
      <w:pPr>
        <w:spacing w:after="0" w:line="240" w:lineRule="auto"/>
      </w:pPr>
    </w:p>
    <w:p w14:paraId="6ED66C0A" w14:textId="77777777" w:rsidR="007A33D8" w:rsidRDefault="007A33D8" w:rsidP="007A33D8">
      <w:r>
        <w:br w:type="page"/>
      </w:r>
    </w:p>
    <w:p w14:paraId="615D8271" w14:textId="541D457C" w:rsidR="00F5128D" w:rsidRPr="00CA2112" w:rsidRDefault="00CA2112" w:rsidP="00CA2112">
      <w:pPr>
        <w:spacing w:after="0" w:line="240" w:lineRule="auto"/>
        <w:rPr>
          <w:b/>
          <w:bCs/>
        </w:rPr>
      </w:pPr>
      <w:r w:rsidRPr="00CA2112">
        <w:rPr>
          <w:b/>
          <w:bCs/>
        </w:rPr>
        <w:lastRenderedPageBreak/>
        <w:t>Pena v. City of Los Angeles</w:t>
      </w:r>
    </w:p>
    <w:p w14:paraId="5E57257C" w14:textId="28506359" w:rsidR="00F5128D" w:rsidRDefault="00F5128D" w:rsidP="00CA2112">
      <w:pPr>
        <w:spacing w:after="0" w:line="240" w:lineRule="auto"/>
      </w:pPr>
      <w:r>
        <w:t>U.S. Court of Appeals for the Ninth Circuit</w:t>
      </w:r>
    </w:p>
    <w:p w14:paraId="254026E7" w14:textId="55CE32AD" w:rsidR="00F5128D" w:rsidRDefault="00F5128D" w:rsidP="00CA2112">
      <w:pPr>
        <w:spacing w:after="0" w:line="240" w:lineRule="auto"/>
      </w:pPr>
      <w:r>
        <w:t>24-2422</w:t>
      </w:r>
    </w:p>
    <w:p w14:paraId="7B951F9F" w14:textId="3A8B99F6" w:rsidR="00F5128D" w:rsidRDefault="00F5128D" w:rsidP="00CA2112">
      <w:pPr>
        <w:spacing w:after="0" w:line="240" w:lineRule="auto"/>
      </w:pPr>
      <w:r>
        <w:t>November 4, 2025</w:t>
      </w:r>
    </w:p>
    <w:p w14:paraId="22EB0B0D" w14:textId="77777777" w:rsidR="00F5128D" w:rsidRDefault="00F5128D" w:rsidP="00CA2112">
      <w:pPr>
        <w:spacing w:after="0" w:line="240" w:lineRule="auto"/>
      </w:pPr>
    </w:p>
    <w:p w14:paraId="23E4D630" w14:textId="1EC3BC73" w:rsidR="00F5128D" w:rsidRPr="00CA2112" w:rsidRDefault="00CA2112" w:rsidP="00CA2112">
      <w:pPr>
        <w:spacing w:after="0" w:line="240" w:lineRule="auto"/>
        <w:rPr>
          <w:i/>
          <w:iCs/>
        </w:rPr>
      </w:pPr>
      <w:r w:rsidRPr="00CA2112">
        <w:rPr>
          <w:i/>
          <w:iCs/>
        </w:rPr>
        <w:t>Summary: T</w:t>
      </w:r>
      <w:r w:rsidRPr="00CA2112">
        <w:rPr>
          <w:i/>
          <w:iCs/>
        </w:rPr>
        <w:t>he government’s</w:t>
      </w:r>
      <w:r w:rsidRPr="00CA2112">
        <w:rPr>
          <w:i/>
          <w:iCs/>
        </w:rPr>
        <w:t xml:space="preserve"> is not liable for the </w:t>
      </w:r>
      <w:r w:rsidRPr="00CA2112">
        <w:rPr>
          <w:i/>
          <w:iCs/>
        </w:rPr>
        <w:t>destruction of private property</w:t>
      </w:r>
      <w:r w:rsidRPr="00CA2112">
        <w:rPr>
          <w:i/>
          <w:iCs/>
        </w:rPr>
        <w:t xml:space="preserve"> under the Takings Clause of the Constitution</w:t>
      </w:r>
      <w:r w:rsidRPr="00CA2112">
        <w:rPr>
          <w:i/>
          <w:iCs/>
        </w:rPr>
        <w:t xml:space="preserve">, when </w:t>
      </w:r>
      <w:r w:rsidRPr="00CA2112">
        <w:rPr>
          <w:i/>
          <w:iCs/>
        </w:rPr>
        <w:t xml:space="preserve">the actions are deemed </w:t>
      </w:r>
      <w:r w:rsidRPr="00CA2112">
        <w:rPr>
          <w:i/>
          <w:iCs/>
        </w:rPr>
        <w:t>necessary and reasonable for public safety</w:t>
      </w:r>
      <w:r w:rsidRPr="00CA2112">
        <w:rPr>
          <w:i/>
          <w:iCs/>
        </w:rPr>
        <w:t>.</w:t>
      </w:r>
      <w:r w:rsidR="00483A64">
        <w:rPr>
          <w:i/>
          <w:iCs/>
        </w:rPr>
        <w:t xml:space="preserve">  9-8, 9-9, 9-12</w:t>
      </w:r>
    </w:p>
    <w:p w14:paraId="1CF9ABAF" w14:textId="77777777" w:rsidR="00F5128D" w:rsidRDefault="00F5128D" w:rsidP="00CA2112">
      <w:pPr>
        <w:spacing w:after="0" w:line="240" w:lineRule="auto"/>
      </w:pPr>
    </w:p>
    <w:p w14:paraId="313C0D8D" w14:textId="77777777" w:rsidR="00F5128D" w:rsidRDefault="00F5128D" w:rsidP="00CA2112">
      <w:pPr>
        <w:spacing w:after="0" w:line="240" w:lineRule="auto"/>
      </w:pPr>
      <w:r>
        <w:t>An armed fugitive fleeing law enforcement entered a print shop owned by the plaintiff, forcibly removed him, and barricaded himself inside. After a thirteen-hour standoff, Los Angeles Police Department SWAT officers used dozens of tear gas canisters to subdue the fugitive, causing significant damage to the shop and its contents. The parties agreed that the officers’ actions were authorized, reasonable, and lawful. The plaintiff alleged that the damages, which exceeded $60,000, were caused exclusively by the police.</w:t>
      </w:r>
    </w:p>
    <w:p w14:paraId="67E09DCE" w14:textId="77777777" w:rsidR="00F5128D" w:rsidRDefault="00F5128D" w:rsidP="00CA2112">
      <w:pPr>
        <w:spacing w:after="0" w:line="240" w:lineRule="auto"/>
      </w:pPr>
    </w:p>
    <w:p w14:paraId="2F12E1E5" w14:textId="57E1B0A2" w:rsidR="00F5128D" w:rsidRDefault="00F5128D" w:rsidP="00CA2112">
      <w:pPr>
        <w:spacing w:after="0" w:line="240" w:lineRule="auto"/>
      </w:pPr>
      <w:r>
        <w:t xml:space="preserve">The plaintiff initially sought compensation from the United States Marshals Service, which denied the claim and referred him to the City of Los Angeles. After the City did not respond to his claims or his attorney’s letter, the plaintiff filed a federal lawsuit under 42 U.S.C. § 1983, asserting a violation of the Fifth Amendment’s Takings Clause. </w:t>
      </w:r>
      <w:r w:rsidR="00CA2112">
        <w:t>At trial, t</w:t>
      </w:r>
      <w:r>
        <w:t xml:space="preserve">he City moved for judgment on the pleadings, arguing that the Takings Clause does not require compensation for property destroyed by police acting reasonably in an emergency. The United States District Court for the Central District of California denied the City’s initial motion but later granted summary judgment for the </w:t>
      </w:r>
      <w:r w:rsidR="00483A64">
        <w:t>city</w:t>
      </w:r>
      <w:r>
        <w:t>, finding that the destruction was a valid exercise of police power and not a compensable taking.</w:t>
      </w:r>
    </w:p>
    <w:p w14:paraId="0270E3EA" w14:textId="77777777" w:rsidR="00F5128D" w:rsidRDefault="00F5128D" w:rsidP="00CA2112">
      <w:pPr>
        <w:spacing w:after="0" w:line="240" w:lineRule="auto"/>
      </w:pPr>
    </w:p>
    <w:p w14:paraId="0A33ADFB" w14:textId="0D4732E4" w:rsidR="00F5128D" w:rsidRDefault="00CA2112" w:rsidP="00CA2112">
      <w:pPr>
        <w:spacing w:after="0" w:line="240" w:lineRule="auto"/>
      </w:pPr>
      <w:r>
        <w:t>On appeal, t</w:t>
      </w:r>
      <w:r w:rsidR="00F5128D">
        <w:t xml:space="preserve">he United States Court of Appeals for the Ninth Circuit held that </w:t>
      </w:r>
      <w:bookmarkStart w:id="0" w:name="_Hlk213415127"/>
      <w:r w:rsidR="00F5128D">
        <w:t>the government’s destruction of private property, when necessary and reasonable for public safety, is exempt from the Takings Clause</w:t>
      </w:r>
      <w:bookmarkEnd w:id="0"/>
      <w:r w:rsidR="00F5128D">
        <w:t>. The court relied on historical understanding and longstanding precedent, concluding that such actions fall outside the scope of the Takings Clause. Accordingly, the Ninth Circuit affirmed the district court’s judgment, holding that the plaintiff failed to state a claim for a compensable taking under the Fifth Amendment.</w:t>
      </w:r>
    </w:p>
    <w:p w14:paraId="47B7D7E2" w14:textId="77777777" w:rsidR="00CA2112" w:rsidRDefault="00CA2112" w:rsidP="00CA2112">
      <w:pPr>
        <w:spacing w:after="0" w:line="240" w:lineRule="auto"/>
      </w:pPr>
    </w:p>
    <w:p w14:paraId="00DADF9D" w14:textId="2CDB94AB" w:rsidR="00F5128D" w:rsidRDefault="00F5128D" w:rsidP="00CA2112">
      <w:pPr>
        <w:spacing w:after="0" w:line="240" w:lineRule="auto"/>
      </w:pPr>
      <w:hyperlink r:id="rId5" w:history="1">
        <w:r w:rsidRPr="00BC59F6">
          <w:rPr>
            <w:rStyle w:val="Hyperlink"/>
          </w:rPr>
          <w:t>https://cases.justia.com/federal/appellate-courts/ca9/24-2422/24-2422-2025-11-04.pdf</w:t>
        </w:r>
      </w:hyperlink>
    </w:p>
    <w:p w14:paraId="0AC856F5" w14:textId="77777777" w:rsidR="00F5128D" w:rsidRDefault="00F5128D" w:rsidP="00CA2112">
      <w:pPr>
        <w:spacing w:after="0" w:line="240" w:lineRule="auto"/>
      </w:pPr>
    </w:p>
    <w:p w14:paraId="38BB82D7" w14:textId="77777777" w:rsidR="00CA2112" w:rsidRDefault="00CA2112">
      <w:r>
        <w:br w:type="page"/>
      </w:r>
    </w:p>
    <w:p w14:paraId="2E5AF790" w14:textId="7F77F9EA" w:rsidR="00F5128D" w:rsidRPr="00CA2112" w:rsidRDefault="00F5128D" w:rsidP="00CA2112">
      <w:pPr>
        <w:spacing w:after="0" w:line="240" w:lineRule="auto"/>
        <w:rPr>
          <w:b/>
          <w:bCs/>
        </w:rPr>
      </w:pPr>
      <w:r w:rsidRPr="00CA2112">
        <w:rPr>
          <w:b/>
          <w:bCs/>
        </w:rPr>
        <w:lastRenderedPageBreak/>
        <w:t>Burke v. Pitts</w:t>
      </w:r>
    </w:p>
    <w:p w14:paraId="6925950C" w14:textId="6524F49A" w:rsidR="00F5128D" w:rsidRDefault="00F5128D" w:rsidP="00CA2112">
      <w:pPr>
        <w:spacing w:after="0" w:line="240" w:lineRule="auto"/>
      </w:pPr>
      <w:r>
        <w:t>U.S. Court of Appeals for the Tenth Circuit</w:t>
      </w:r>
    </w:p>
    <w:p w14:paraId="15683760" w14:textId="4EA88A85" w:rsidR="00F5128D" w:rsidRDefault="00F5128D" w:rsidP="00CA2112">
      <w:pPr>
        <w:spacing w:after="0" w:line="240" w:lineRule="auto"/>
      </w:pPr>
      <w:r>
        <w:t>24-5134</w:t>
      </w:r>
    </w:p>
    <w:p w14:paraId="40A0C702" w14:textId="07BA1DE6" w:rsidR="00F5128D" w:rsidRDefault="00F5128D" w:rsidP="00CA2112">
      <w:pPr>
        <w:spacing w:after="0" w:line="240" w:lineRule="auto"/>
      </w:pPr>
      <w:r>
        <w:t>November 4, 2025</w:t>
      </w:r>
    </w:p>
    <w:p w14:paraId="72FF6460" w14:textId="77777777" w:rsidR="00F5128D" w:rsidRDefault="00F5128D" w:rsidP="00CA2112">
      <w:pPr>
        <w:spacing w:after="0" w:line="240" w:lineRule="auto"/>
      </w:pPr>
    </w:p>
    <w:p w14:paraId="5289E1A0" w14:textId="77777777" w:rsidR="00D36197" w:rsidRDefault="00CA2112" w:rsidP="00CA2112">
      <w:pPr>
        <w:spacing w:after="0" w:line="240" w:lineRule="auto"/>
        <w:rPr>
          <w:i/>
          <w:iCs/>
        </w:rPr>
      </w:pPr>
      <w:r w:rsidRPr="00CA2112">
        <w:rPr>
          <w:i/>
          <w:iCs/>
        </w:rPr>
        <w:t xml:space="preserve">Summary: </w:t>
      </w:r>
      <w:r>
        <w:rPr>
          <w:i/>
          <w:iCs/>
        </w:rPr>
        <w:t xml:space="preserve"> </w:t>
      </w:r>
      <w:r w:rsidR="00577D3B">
        <w:rPr>
          <w:i/>
          <w:iCs/>
        </w:rPr>
        <w:t>Issues of fact precluded qualified immunity at the summary judgment stage.</w:t>
      </w:r>
      <w:r w:rsidR="00D36197">
        <w:rPr>
          <w:i/>
          <w:iCs/>
        </w:rPr>
        <w:t xml:space="preserve"> </w:t>
      </w:r>
    </w:p>
    <w:p w14:paraId="47F5577D" w14:textId="411B61F6" w:rsidR="00F5128D" w:rsidRPr="00CA2112" w:rsidRDefault="00D36197" w:rsidP="00CA2112">
      <w:pPr>
        <w:spacing w:after="0" w:line="240" w:lineRule="auto"/>
        <w:rPr>
          <w:i/>
          <w:iCs/>
        </w:rPr>
      </w:pPr>
      <w:r>
        <w:rPr>
          <w:i/>
          <w:iCs/>
        </w:rPr>
        <w:t xml:space="preserve"> 9-12</w:t>
      </w:r>
    </w:p>
    <w:p w14:paraId="2A2A2011" w14:textId="77777777" w:rsidR="00F5128D" w:rsidRDefault="00F5128D" w:rsidP="00CA2112">
      <w:pPr>
        <w:spacing w:after="0" w:line="240" w:lineRule="auto"/>
      </w:pPr>
    </w:p>
    <w:p w14:paraId="2D1CF4DC" w14:textId="119E5DFC" w:rsidR="00F5128D" w:rsidRDefault="00577D3B" w:rsidP="00CA2112">
      <w:pPr>
        <w:spacing w:after="0" w:line="240" w:lineRule="auto"/>
      </w:pPr>
      <w:r w:rsidRPr="00577D3B">
        <w:t>On June 1, 2019,</w:t>
      </w:r>
      <w:r w:rsidRPr="00577D3B">
        <w:t xml:space="preserve"> </w:t>
      </w:r>
      <w:r w:rsidR="00F5128D">
        <w:t>Bartlesville, Oklahoma police officers responded to a domestic disturbance call at the home of Willis Gay Jr., who reported his son Thomas Gay was behaving erratically and possibly under the influence of drugs. Willis informed the officers that Thomas was unarmed but had made furtive movements toward his back pocket. Upon entering the home, the officers observed Thomas holding an innocuous object and appearing disoriented. Officer Lewis immediately pointed his Taser at Thomas and, after a single command, tased him. Officer Pitts drew her firearm. Thomas retreated into a bedroom, where Officer Lewis tased him again, but the Taser failed to incapacitate him. A brief struggle ensued, and as Thomas moved toward the bedroom door, making a motion toward his back pocket, Officer Pitts shot him twice, resulting in his death within minutes of the officers’ arrival.</w:t>
      </w:r>
    </w:p>
    <w:p w14:paraId="4AEA56BE" w14:textId="77777777" w:rsidR="00F5128D" w:rsidRDefault="00F5128D" w:rsidP="00CA2112">
      <w:pPr>
        <w:spacing w:after="0" w:line="240" w:lineRule="auto"/>
      </w:pPr>
    </w:p>
    <w:p w14:paraId="1B0E810E" w14:textId="55457BFC" w:rsidR="00F5128D" w:rsidRDefault="00F5128D" w:rsidP="00CA2112">
      <w:pPr>
        <w:spacing w:after="0" w:line="240" w:lineRule="auto"/>
      </w:pPr>
      <w:r>
        <w:t xml:space="preserve">The Estate of Thomas Gay sued the officers in their individual capacities under 42 U.S.C. § 1983, alleging excessive force in violation of the Fourth Amendment. </w:t>
      </w:r>
      <w:r w:rsidR="00577D3B">
        <w:t>At trial, t</w:t>
      </w:r>
      <w:r>
        <w:t>he officers moved for summary judgment, asserting qualified immunity. The United States District Court for the Northern District of Oklahoma denied the motion, finding that disputed facts could allow a reasonable jury to conclude the officers violated Thomas’s clearly established constitutional rights. The court determined that a reasonable jury could find Thomas was unarmed and not holding any object when shot, and that the officers’ actions were not objectively reasonable.</w:t>
      </w:r>
    </w:p>
    <w:p w14:paraId="1679BB3F" w14:textId="77777777" w:rsidR="00F5128D" w:rsidRDefault="00F5128D" w:rsidP="00CA2112">
      <w:pPr>
        <w:spacing w:after="0" w:line="240" w:lineRule="auto"/>
      </w:pPr>
    </w:p>
    <w:p w14:paraId="4972CDC6" w14:textId="6CDFDF92" w:rsidR="00F5128D" w:rsidRDefault="00577D3B" w:rsidP="00CA2112">
      <w:pPr>
        <w:spacing w:after="0" w:line="240" w:lineRule="auto"/>
      </w:pPr>
      <w:r>
        <w:t>On appeal</w:t>
      </w:r>
      <w:r w:rsidR="00F5128D">
        <w:t>, the United States Court of Appeals for the Tenth Circuit affirmed the district court’s denial of qualified immunity</w:t>
      </w:r>
      <w:r>
        <w:t>, holding</w:t>
      </w:r>
      <w:r w:rsidR="00F5128D">
        <w:t xml:space="preserve"> it lacked jurisdiction to revisit the district court’s factual determinations, as the record did not blatantly contradict those findings and no legal error was committed. The court further held that, under clearly established law, the officers’ use of force was objectively unreasonable, precluding qualified immunity.</w:t>
      </w:r>
    </w:p>
    <w:p w14:paraId="48492A82" w14:textId="77777777" w:rsidR="00577D3B" w:rsidRDefault="00577D3B" w:rsidP="00CA2112">
      <w:pPr>
        <w:spacing w:after="0" w:line="240" w:lineRule="auto"/>
      </w:pPr>
    </w:p>
    <w:p w14:paraId="5F0FFB44" w14:textId="0998D7F7" w:rsidR="00F5128D" w:rsidRDefault="00F5128D" w:rsidP="00CA2112">
      <w:pPr>
        <w:spacing w:after="0" w:line="240" w:lineRule="auto"/>
      </w:pPr>
      <w:hyperlink r:id="rId6" w:history="1">
        <w:r w:rsidRPr="00BC59F6">
          <w:rPr>
            <w:rStyle w:val="Hyperlink"/>
          </w:rPr>
          <w:t>https://cases.justia.com/federal/appellate-courts/ca10/24-5134/24-5134-2025-11-04.pdf</w:t>
        </w:r>
      </w:hyperlink>
      <w:r>
        <w:t xml:space="preserve"> </w:t>
      </w:r>
    </w:p>
    <w:p w14:paraId="7EC2883F" w14:textId="77777777" w:rsidR="00F5128D" w:rsidRDefault="00F5128D" w:rsidP="00CA2112">
      <w:pPr>
        <w:spacing w:after="0" w:line="240" w:lineRule="auto"/>
      </w:pPr>
    </w:p>
    <w:p w14:paraId="78C55DC0" w14:textId="77777777" w:rsidR="00577D3B" w:rsidRDefault="00577D3B" w:rsidP="00CA2112">
      <w:pPr>
        <w:spacing w:after="0" w:line="240" w:lineRule="auto"/>
      </w:pPr>
    </w:p>
    <w:p w14:paraId="15E2337F" w14:textId="77777777" w:rsidR="00577D3B" w:rsidRDefault="00577D3B">
      <w:r>
        <w:br w:type="page"/>
      </w:r>
    </w:p>
    <w:p w14:paraId="4D24CE7F" w14:textId="46AA7F4B" w:rsidR="00F5128D" w:rsidRPr="00577D3B" w:rsidRDefault="00F5128D" w:rsidP="00CA2112">
      <w:pPr>
        <w:spacing w:after="0" w:line="240" w:lineRule="auto"/>
        <w:rPr>
          <w:b/>
          <w:bCs/>
        </w:rPr>
      </w:pPr>
      <w:r w:rsidRPr="00577D3B">
        <w:rPr>
          <w:b/>
          <w:bCs/>
        </w:rPr>
        <w:lastRenderedPageBreak/>
        <w:t>Fuqua v. Santa Fe County Sheriff's Office</w:t>
      </w:r>
    </w:p>
    <w:p w14:paraId="23A6E6C9" w14:textId="32FDCEE5" w:rsidR="00F5128D" w:rsidRDefault="00F5128D" w:rsidP="00CA2112">
      <w:pPr>
        <w:spacing w:after="0" w:line="240" w:lineRule="auto"/>
      </w:pPr>
      <w:r>
        <w:t>U.S. Court of Appeals for the Tenth Circuit</w:t>
      </w:r>
    </w:p>
    <w:p w14:paraId="2581B080" w14:textId="210C3937" w:rsidR="00F5128D" w:rsidRDefault="00F5128D" w:rsidP="00CA2112">
      <w:pPr>
        <w:spacing w:after="0" w:line="240" w:lineRule="auto"/>
      </w:pPr>
      <w:r>
        <w:t>24-2152</w:t>
      </w:r>
    </w:p>
    <w:p w14:paraId="3465E4AE" w14:textId="0F65E6AB" w:rsidR="00F5128D" w:rsidRDefault="00F5128D" w:rsidP="00CA2112">
      <w:pPr>
        <w:spacing w:after="0" w:line="240" w:lineRule="auto"/>
      </w:pPr>
      <w:r>
        <w:t>November 4, 2025</w:t>
      </w:r>
    </w:p>
    <w:p w14:paraId="4402C1F3" w14:textId="77777777" w:rsidR="00F5128D" w:rsidRDefault="00F5128D" w:rsidP="00CA2112">
      <w:pPr>
        <w:spacing w:after="0" w:line="240" w:lineRule="auto"/>
      </w:pPr>
    </w:p>
    <w:p w14:paraId="3257EB4A" w14:textId="31855D75" w:rsidR="00F5128D" w:rsidRPr="00577D3B" w:rsidRDefault="00577D3B" w:rsidP="00CA2112">
      <w:pPr>
        <w:spacing w:after="0" w:line="240" w:lineRule="auto"/>
        <w:rPr>
          <w:i/>
          <w:iCs/>
        </w:rPr>
      </w:pPr>
      <w:r w:rsidRPr="00577D3B">
        <w:rPr>
          <w:i/>
          <w:iCs/>
        </w:rPr>
        <w:t xml:space="preserve">Summary: </w:t>
      </w:r>
      <w:r>
        <w:rPr>
          <w:i/>
          <w:iCs/>
        </w:rPr>
        <w:t>Video could not be used at motion to dismiss stage of 1983 suit for excessive deadly force.</w:t>
      </w:r>
      <w:r w:rsidRPr="00577D3B">
        <w:rPr>
          <w:i/>
          <w:iCs/>
        </w:rPr>
        <w:t xml:space="preserve">    </w:t>
      </w:r>
      <w:r w:rsidR="00D36197">
        <w:rPr>
          <w:i/>
          <w:iCs/>
        </w:rPr>
        <w:t>9-12</w:t>
      </w:r>
      <w:r w:rsidRPr="00577D3B">
        <w:rPr>
          <w:i/>
          <w:iCs/>
        </w:rPr>
        <w:t xml:space="preserve">    </w:t>
      </w:r>
    </w:p>
    <w:p w14:paraId="71EA3DBC" w14:textId="77777777" w:rsidR="00F5128D" w:rsidRDefault="00F5128D" w:rsidP="00CA2112">
      <w:pPr>
        <w:spacing w:after="0" w:line="240" w:lineRule="auto"/>
      </w:pPr>
    </w:p>
    <w:p w14:paraId="08674E8D" w14:textId="77777777" w:rsidR="00577D3B" w:rsidRDefault="00F5128D" w:rsidP="00CA2112">
      <w:pPr>
        <w:spacing w:after="0" w:line="240" w:lineRule="auto"/>
      </w:pPr>
      <w:r>
        <w:t xml:space="preserve">Late one night </w:t>
      </w:r>
      <w:r w:rsidR="00577D3B">
        <w:t xml:space="preserve">in June 2021, </w:t>
      </w:r>
      <w:r>
        <w:t xml:space="preserve">Jason Roybal led </w:t>
      </w:r>
      <w:r w:rsidR="00577D3B" w:rsidRPr="00577D3B">
        <w:t>Santa Fe, New Mexico</w:t>
      </w:r>
      <w:r w:rsidR="00577D3B" w:rsidRPr="00577D3B">
        <w:t xml:space="preserve"> </w:t>
      </w:r>
      <w:r>
        <w:t xml:space="preserve">police officers on a low-speed chase in a stolen car. </w:t>
      </w:r>
      <w:r w:rsidR="00577D3B" w:rsidRPr="00577D3B">
        <w:t>While following Roybal, officers learned that the car was stolen and that Roybal had active warrants for his arrest.</w:t>
      </w:r>
      <w:r w:rsidR="00577D3B" w:rsidRPr="00577D3B">
        <w:t xml:space="preserve"> </w:t>
      </w:r>
      <w:r>
        <w:t xml:space="preserve">After stopping, Roybal leaned out of his vehicle and fired a BB gun at the officers. The officers responded by firing their guns. Roybal then exited his car, dropped the BB gun, and fled on foot toward a civilian-occupied vehicle. The officers shot and killed Roybal as he was running away. </w:t>
      </w:r>
    </w:p>
    <w:p w14:paraId="0BA7662F" w14:textId="77777777" w:rsidR="00577D3B" w:rsidRDefault="00577D3B" w:rsidP="00CA2112">
      <w:pPr>
        <w:spacing w:after="0" w:line="240" w:lineRule="auto"/>
      </w:pPr>
    </w:p>
    <w:p w14:paraId="67FEE14A" w14:textId="3885C7E0" w:rsidR="00F5128D" w:rsidRDefault="00F5128D" w:rsidP="00CA2112">
      <w:pPr>
        <w:spacing w:after="0" w:line="240" w:lineRule="auto"/>
      </w:pPr>
      <w:r>
        <w:t>The personal representative of Roybal’s estate filed suit under 42 U.S.C. § 1983, alleging that the officers used excessive force in violation of the Fourth Amendment, specifically claiming that Roybal was unarmed and fleeing when he was shot.</w:t>
      </w:r>
      <w:r w:rsidR="00577D3B">
        <w:t xml:space="preserve"> </w:t>
      </w:r>
      <w:r>
        <w:t>The officers moved to dismiss the complaint, asserting qualified immunity and arguing that the complaint omitted key facts, such as Roybal firing a BB gun and running toward an occupied car. They also asked the district court to consider dash-</w:t>
      </w:r>
      <w:r w:rsidR="00577D3B">
        <w:t xml:space="preserve">cam </w:t>
      </w:r>
      <w:r>
        <w:t>and body-camera footage. The district court denied the motion to dismiss, ruling that it could not consider the videos at this stage and that the complaint plausibly alleged a Fourth Amendment violation.</w:t>
      </w:r>
    </w:p>
    <w:p w14:paraId="3815BF1B" w14:textId="77777777" w:rsidR="00F5128D" w:rsidRDefault="00F5128D" w:rsidP="00CA2112">
      <w:pPr>
        <w:spacing w:after="0" w:line="240" w:lineRule="auto"/>
      </w:pPr>
    </w:p>
    <w:p w14:paraId="65DFA521" w14:textId="14AE40CC" w:rsidR="00F5128D" w:rsidRDefault="00F5128D" w:rsidP="00CA2112">
      <w:pPr>
        <w:spacing w:after="0" w:line="240" w:lineRule="auto"/>
      </w:pPr>
      <w:r>
        <w:t>On appeal, the United States Court of Appeals for the Tenth Circuit affirmed the district court’s denial of the motion to dismiss</w:t>
      </w:r>
      <w:r w:rsidR="00577D3B">
        <w:t xml:space="preserve"> holding </w:t>
      </w:r>
      <w:r>
        <w:t>that the district court properly refused to consider the video evidence at the motion-to-dismiss stage and that the complaint plausibly alleged a violation of Roybal’s clearly established right to be free from excessive force under the Fourth Amendment. The court found that, accepting the complaint’s allegations as true, the officers’ conduct was not justified by the circumstances described, and the right at issue was clearly established by precedent.</w:t>
      </w:r>
    </w:p>
    <w:p w14:paraId="0AEF9D39" w14:textId="77777777" w:rsidR="00577D3B" w:rsidRDefault="00577D3B" w:rsidP="00CA2112">
      <w:pPr>
        <w:spacing w:after="0" w:line="240" w:lineRule="auto"/>
      </w:pPr>
    </w:p>
    <w:p w14:paraId="36F5D742" w14:textId="25515BB4" w:rsidR="00F5128D" w:rsidRDefault="00F5128D" w:rsidP="00CA2112">
      <w:pPr>
        <w:spacing w:after="0" w:line="240" w:lineRule="auto"/>
      </w:pPr>
      <w:hyperlink r:id="rId7" w:history="1">
        <w:r w:rsidRPr="00BC59F6">
          <w:rPr>
            <w:rStyle w:val="Hyperlink"/>
          </w:rPr>
          <w:t>https://cases.justia.com/federal/appellate-courts/ca10/24-2152/24-2152-2025-11-04.pdf</w:t>
        </w:r>
      </w:hyperlink>
    </w:p>
    <w:p w14:paraId="6C3BA798" w14:textId="77777777" w:rsidR="00F5128D" w:rsidRDefault="00F5128D" w:rsidP="00CA2112">
      <w:pPr>
        <w:spacing w:after="0" w:line="240" w:lineRule="auto"/>
      </w:pPr>
    </w:p>
    <w:p w14:paraId="411E4A28" w14:textId="77777777" w:rsidR="00577D3B" w:rsidRDefault="00577D3B">
      <w:r>
        <w:br w:type="page"/>
      </w:r>
    </w:p>
    <w:p w14:paraId="0C5E3C74" w14:textId="39B70951" w:rsidR="00314C58" w:rsidRPr="00A53D9B" w:rsidRDefault="00314C58" w:rsidP="00CA2112">
      <w:pPr>
        <w:spacing w:after="0" w:line="240" w:lineRule="auto"/>
        <w:rPr>
          <w:b/>
          <w:bCs/>
        </w:rPr>
      </w:pPr>
      <w:r w:rsidRPr="00A53D9B">
        <w:rPr>
          <w:b/>
          <w:bCs/>
        </w:rPr>
        <w:lastRenderedPageBreak/>
        <w:t>United States v. Eddings</w:t>
      </w:r>
    </w:p>
    <w:p w14:paraId="7BA6B778" w14:textId="23154507" w:rsidR="00314C58" w:rsidRDefault="00314C58" w:rsidP="00CA2112">
      <w:pPr>
        <w:spacing w:after="0" w:line="240" w:lineRule="auto"/>
      </w:pPr>
      <w:r>
        <w:t>U.S. Court of Appeals for the Tenth Circuit</w:t>
      </w:r>
    </w:p>
    <w:p w14:paraId="4050BD12" w14:textId="0205EEB2" w:rsidR="00314C58" w:rsidRDefault="00314C58" w:rsidP="00CA2112">
      <w:pPr>
        <w:spacing w:after="0" w:line="240" w:lineRule="auto"/>
      </w:pPr>
      <w:r>
        <w:t>24-2118</w:t>
      </w:r>
    </w:p>
    <w:p w14:paraId="5A79D2CD" w14:textId="38A2CB47" w:rsidR="00314C58" w:rsidRDefault="00314C58" w:rsidP="00CA2112">
      <w:pPr>
        <w:spacing w:after="0" w:line="240" w:lineRule="auto"/>
      </w:pPr>
      <w:r>
        <w:t>October 31, 2025</w:t>
      </w:r>
    </w:p>
    <w:p w14:paraId="0E98DC77" w14:textId="77777777" w:rsidR="00314C58" w:rsidRDefault="00314C58" w:rsidP="00CA2112">
      <w:pPr>
        <w:spacing w:after="0" w:line="240" w:lineRule="auto"/>
      </w:pPr>
    </w:p>
    <w:p w14:paraId="67D0A991" w14:textId="5DD39ABE" w:rsidR="00314C58" w:rsidRPr="00A53D9B" w:rsidRDefault="00A53D9B" w:rsidP="00CA2112">
      <w:pPr>
        <w:spacing w:after="0" w:line="240" w:lineRule="auto"/>
        <w:rPr>
          <w:i/>
          <w:iCs/>
        </w:rPr>
      </w:pPr>
      <w:r w:rsidRPr="00A53D9B">
        <w:rPr>
          <w:i/>
          <w:iCs/>
        </w:rPr>
        <w:t>Summary:</w:t>
      </w:r>
      <w:r w:rsidR="00584C8E">
        <w:rPr>
          <w:i/>
          <w:iCs/>
        </w:rPr>
        <w:t xml:space="preserve">  Probable cause supported warrantless arrest that led to discovery of firearms during the subsequent search incident to arrest. </w:t>
      </w:r>
      <w:r w:rsidRPr="00A53D9B">
        <w:rPr>
          <w:i/>
          <w:iCs/>
        </w:rPr>
        <w:t xml:space="preserve">     </w:t>
      </w:r>
      <w:r w:rsidR="00D36197">
        <w:rPr>
          <w:i/>
          <w:iCs/>
        </w:rPr>
        <w:t>5-25, 6-11</w:t>
      </w:r>
    </w:p>
    <w:p w14:paraId="4B060AE6" w14:textId="77777777" w:rsidR="00314C58" w:rsidRDefault="00314C58" w:rsidP="00CA2112">
      <w:pPr>
        <w:spacing w:after="0" w:line="240" w:lineRule="auto"/>
      </w:pPr>
    </w:p>
    <w:p w14:paraId="41DCF09F" w14:textId="471FECBC" w:rsidR="00314C58" w:rsidRDefault="00A53D9B" w:rsidP="00CA2112">
      <w:pPr>
        <w:spacing w:after="0" w:line="240" w:lineRule="auto"/>
      </w:pPr>
      <w:r w:rsidRPr="00A53D9B">
        <w:t xml:space="preserve">On January 31, 2022, Sgt. Andazola of the New Mexico State Police was conducting </w:t>
      </w:r>
      <w:r>
        <w:t>s</w:t>
      </w:r>
      <w:r w:rsidRPr="00A53D9B">
        <w:t>urveillance at the Ambassador Inn in Albuquerque as part of an investigation to apprehend a fugitive who had been seen at the Inn.</w:t>
      </w:r>
      <w:r>
        <w:t xml:space="preserve"> The officers then</w:t>
      </w:r>
      <w:r w:rsidR="00314C58">
        <w:t xml:space="preserve"> observed </w:t>
      </w:r>
      <w:r>
        <w:t>Eddings</w:t>
      </w:r>
      <w:r w:rsidR="00314C58">
        <w:t>, who was not the original target, and a</w:t>
      </w:r>
      <w:r>
        <w:t xml:space="preserve"> bald</w:t>
      </w:r>
      <w:r w:rsidR="00314C58">
        <w:t xml:space="preserve"> man exit the building. The </w:t>
      </w:r>
      <w:r>
        <w:t>bald</w:t>
      </w:r>
      <w:r w:rsidR="00314C58">
        <w:t xml:space="preserve"> man carried a bag with the barrel of a rifle protruding, which he placed in the back seat of an SUV. </w:t>
      </w:r>
      <w:r>
        <w:t>Eddings</w:t>
      </w:r>
      <w:r w:rsidR="00314C58">
        <w:t xml:space="preserve"> was seen cleaning the SUV and, according to an officer’s testimony, picked up and repositioned the rifle. Later, </w:t>
      </w:r>
      <w:r w:rsidR="00584C8E">
        <w:t>Eddings</w:t>
      </w:r>
      <w:r w:rsidR="00314C58">
        <w:t xml:space="preserve"> was arrested at a convenience store while carrying a backpack, which, upon search, was found to contain two loaded handguns. A subsequent search of the SUV, conducted with a warrant, uncovered the rifle and ammunition.</w:t>
      </w:r>
    </w:p>
    <w:p w14:paraId="5407E026" w14:textId="77777777" w:rsidR="00314C58" w:rsidRDefault="00314C58" w:rsidP="00CA2112">
      <w:pPr>
        <w:spacing w:after="0" w:line="240" w:lineRule="auto"/>
      </w:pPr>
    </w:p>
    <w:p w14:paraId="4D2EEA38" w14:textId="68956269" w:rsidR="00314C58" w:rsidRDefault="00584C8E" w:rsidP="00CA2112">
      <w:pPr>
        <w:spacing w:after="0" w:line="240" w:lineRule="auto"/>
      </w:pPr>
      <w:r>
        <w:t xml:space="preserve">At trial for weapons charges, Eddings sought to suppress the firearms claiming Fourth Amendment violations. </w:t>
      </w:r>
      <w:r w:rsidR="00314C58">
        <w:t>The United States District Court for the District of New Mexico denied the motion to suppress, finding that the officers had probable cause for the warrantless arrest based on the officer’s credible testimony. The defendant appealed the denial of the suppression motion and, for the first time in his reply brief, the search of the backpack.</w:t>
      </w:r>
    </w:p>
    <w:p w14:paraId="1BDC4D13" w14:textId="77777777" w:rsidR="00314C58" w:rsidRDefault="00314C58" w:rsidP="00CA2112">
      <w:pPr>
        <w:spacing w:after="0" w:line="240" w:lineRule="auto"/>
      </w:pPr>
    </w:p>
    <w:p w14:paraId="47937FDA" w14:textId="73044F48" w:rsidR="00B226C1" w:rsidRDefault="00584C8E" w:rsidP="00CA2112">
      <w:pPr>
        <w:spacing w:after="0" w:line="240" w:lineRule="auto"/>
      </w:pPr>
      <w:r>
        <w:t>On appeal, t</w:t>
      </w:r>
      <w:r w:rsidR="00314C58">
        <w:t>he United States Court of Appeals for the Tenth Circuit held that the district court did not clearly err in crediting the officer’s testimony and that there was probable cause for the arrest</w:t>
      </w:r>
      <w:r>
        <w:t xml:space="preserve"> </w:t>
      </w:r>
      <w:r w:rsidR="00314C58">
        <w:t>and declined to consider the new suppression argument regarding the backpack, as it was raised for the first time in the reply brief.</w:t>
      </w:r>
    </w:p>
    <w:p w14:paraId="3D1C36EB" w14:textId="77777777" w:rsidR="00A53D9B" w:rsidRDefault="00A53D9B" w:rsidP="00CA2112">
      <w:pPr>
        <w:spacing w:after="0" w:line="240" w:lineRule="auto"/>
      </w:pPr>
    </w:p>
    <w:p w14:paraId="45A21778" w14:textId="3DDE1AA9" w:rsidR="00314C58" w:rsidRDefault="00314C58" w:rsidP="00CA2112">
      <w:pPr>
        <w:spacing w:after="0" w:line="240" w:lineRule="auto"/>
      </w:pPr>
      <w:hyperlink r:id="rId8" w:history="1">
        <w:r w:rsidRPr="00D47B72">
          <w:rPr>
            <w:rStyle w:val="Hyperlink"/>
          </w:rPr>
          <w:t>https://cases.justia.com/federal/appellate-courts/ca10/24-2118/24-2118-2025-10-31.pdf</w:t>
        </w:r>
      </w:hyperlink>
      <w:r>
        <w:t xml:space="preserve"> </w:t>
      </w:r>
    </w:p>
    <w:p w14:paraId="4D9CCB6E" w14:textId="77777777" w:rsidR="00314C58" w:rsidRDefault="00314C58" w:rsidP="00CA2112">
      <w:pPr>
        <w:spacing w:after="0" w:line="240" w:lineRule="auto"/>
      </w:pPr>
    </w:p>
    <w:p w14:paraId="6C034372" w14:textId="77777777" w:rsidR="00B00817" w:rsidRDefault="00B00817">
      <w:pPr>
        <w:rPr>
          <w:b/>
          <w:bCs/>
        </w:rPr>
      </w:pPr>
      <w:r>
        <w:rPr>
          <w:b/>
          <w:bCs/>
        </w:rPr>
        <w:br w:type="page"/>
      </w:r>
    </w:p>
    <w:p w14:paraId="0D66C0EF" w14:textId="4C7628AD" w:rsidR="00B00817" w:rsidRPr="00E90201" w:rsidRDefault="00B00817" w:rsidP="00B00817">
      <w:pPr>
        <w:spacing w:after="0" w:line="240" w:lineRule="auto"/>
        <w:rPr>
          <w:b/>
          <w:bCs/>
        </w:rPr>
      </w:pPr>
      <w:r w:rsidRPr="00E90201">
        <w:rPr>
          <w:b/>
          <w:bCs/>
        </w:rPr>
        <w:lastRenderedPageBreak/>
        <w:t>Aguirre-Jarquin v. Hemmert</w:t>
      </w:r>
    </w:p>
    <w:p w14:paraId="3A045396" w14:textId="77777777" w:rsidR="00B00817" w:rsidRDefault="00B00817" w:rsidP="00B00817">
      <w:pPr>
        <w:spacing w:after="0" w:line="240" w:lineRule="auto"/>
      </w:pPr>
      <w:r>
        <w:t>U.S. Court of Appeals for the Eleventh Circuit</w:t>
      </w:r>
    </w:p>
    <w:p w14:paraId="53077543" w14:textId="77777777" w:rsidR="00B00817" w:rsidRDefault="00B00817" w:rsidP="00B00817">
      <w:pPr>
        <w:spacing w:after="0" w:line="240" w:lineRule="auto"/>
      </w:pPr>
      <w:r>
        <w:t>23-10811</w:t>
      </w:r>
    </w:p>
    <w:p w14:paraId="602A6806" w14:textId="77777777" w:rsidR="00B00817" w:rsidRDefault="00B00817" w:rsidP="00B00817">
      <w:pPr>
        <w:spacing w:after="0" w:line="240" w:lineRule="auto"/>
      </w:pPr>
      <w:r>
        <w:t>November 4, 2025</w:t>
      </w:r>
    </w:p>
    <w:p w14:paraId="55E5A278" w14:textId="77777777" w:rsidR="00B00817" w:rsidRDefault="00B00817" w:rsidP="00B00817">
      <w:pPr>
        <w:spacing w:after="0" w:line="240" w:lineRule="auto"/>
      </w:pPr>
    </w:p>
    <w:p w14:paraId="6596ABD6" w14:textId="7C1845B8" w:rsidR="00B00817" w:rsidRPr="00E90201" w:rsidRDefault="00B00817" w:rsidP="00B00817">
      <w:pPr>
        <w:spacing w:after="0" w:line="240" w:lineRule="auto"/>
        <w:rPr>
          <w:i/>
          <w:iCs/>
        </w:rPr>
      </w:pPr>
      <w:r w:rsidRPr="00E90201">
        <w:rPr>
          <w:i/>
          <w:iCs/>
        </w:rPr>
        <w:t xml:space="preserve">Summary: </w:t>
      </w:r>
      <w:r>
        <w:rPr>
          <w:i/>
          <w:iCs/>
        </w:rPr>
        <w:t xml:space="preserve">Lacked of clearly established law requiring investigators to eliminate all doubts led to qualified immunity against claim of malicious prosecution. </w:t>
      </w:r>
      <w:r w:rsidRPr="00E90201">
        <w:rPr>
          <w:i/>
          <w:iCs/>
        </w:rPr>
        <w:t xml:space="preserve">     </w:t>
      </w:r>
      <w:r w:rsidR="00D36197">
        <w:rPr>
          <w:i/>
          <w:iCs/>
        </w:rPr>
        <w:t>9-12</w:t>
      </w:r>
    </w:p>
    <w:p w14:paraId="604B0D34" w14:textId="77777777" w:rsidR="00B00817" w:rsidRDefault="00B00817" w:rsidP="00B00817">
      <w:pPr>
        <w:spacing w:after="0" w:line="240" w:lineRule="auto"/>
      </w:pPr>
    </w:p>
    <w:p w14:paraId="3A466346" w14:textId="77777777" w:rsidR="00B00817" w:rsidRDefault="00B00817" w:rsidP="00B00817">
      <w:pPr>
        <w:spacing w:after="0" w:line="240" w:lineRule="auto"/>
      </w:pPr>
      <w:r>
        <w:t>In 2004, Clemente Javier Aguirre-Jarquin was arrested and later convicted for the murders of his neighbors, Cheryl Williams and Carol Bareis, in Altamonte Springs, Florida. The investigation by Seminole County Sheriff’s Office (SCSO) focused on Aguirre after bloody clothing and a knife were found near his residence, and forensic analysis by Donna Birks, a latent print examiner, identified Aguirre’s palm print on the murder weapon. Aguirre was tried and sentenced to death in 2006. Over the next decade, new evidence emerged: a 2007 investigation revealed misconduct in the SCSO Latent Print Unit, undermining the reliability of the fingerprint identification, and post-conviction DNA testing failed to link Aguirre to the crime scene but implicated Samantha Williams, the victims’ daughter and granddaughter, who later confessed to involvement in the murders.</w:t>
      </w:r>
    </w:p>
    <w:p w14:paraId="395B5709" w14:textId="77777777" w:rsidR="00B00817" w:rsidRDefault="00B00817" w:rsidP="00B00817">
      <w:pPr>
        <w:spacing w:after="0" w:line="240" w:lineRule="auto"/>
      </w:pPr>
    </w:p>
    <w:p w14:paraId="0026CF9D" w14:textId="77777777" w:rsidR="00B00817" w:rsidRDefault="00B00817" w:rsidP="00B00817">
      <w:pPr>
        <w:spacing w:after="0" w:line="240" w:lineRule="auto"/>
      </w:pPr>
      <w:r>
        <w:t>The Seminole Circuit Court denied Aguirre’s initial motion for a new trial, finding the evidence against him overwhelming. The Supreme Court of Florida affirmed this denial. However, after further post-conviction investigation and new DNA evidence, the Supreme Court of Florida vacated Aguirre’s convictions and ordered a new trial. In 2018, the State dropped all charges against Aguirre.</w:t>
      </w:r>
    </w:p>
    <w:p w14:paraId="6BF75741" w14:textId="77777777" w:rsidR="00B00817" w:rsidRDefault="00B00817" w:rsidP="00B00817">
      <w:pPr>
        <w:spacing w:after="0" w:line="240" w:lineRule="auto"/>
      </w:pPr>
    </w:p>
    <w:p w14:paraId="0ADB52AD" w14:textId="77777777" w:rsidR="00B00817" w:rsidRDefault="00B00817" w:rsidP="00B00817">
      <w:pPr>
        <w:spacing w:after="0" w:line="240" w:lineRule="auto"/>
      </w:pPr>
      <w:r>
        <w:t>Aguirre then filed suit in the United States District Court for the Middle District of Florida against Birks, lead investigator Robert Hemmert, crime scene analyst Jacqueline Grossi, and the Seminole County Sheriff, alleging violations of his constitutional rights under 42 U.S.C. § 1983 and state law claims. The District Court denied qualified immunity to Birks, Hemmert, and Grossi on several counts and denied state-law immunity to Hemmert and Grossi.</w:t>
      </w:r>
    </w:p>
    <w:p w14:paraId="1AFF74AB" w14:textId="77777777" w:rsidR="00B00817" w:rsidRDefault="00B00817" w:rsidP="00B00817">
      <w:pPr>
        <w:spacing w:after="0" w:line="240" w:lineRule="auto"/>
      </w:pPr>
    </w:p>
    <w:p w14:paraId="552B71FA" w14:textId="77777777" w:rsidR="00B00817" w:rsidRDefault="00B00817" w:rsidP="00B00817">
      <w:pPr>
        <w:spacing w:after="0" w:line="240" w:lineRule="auto"/>
      </w:pPr>
      <w:r>
        <w:t>On appeal, the United States Court of Appeals for the Eleventh Circuit affirmed the denial of qualified immunity to Birks on the fabrication of evidence claim and affirmed the denial of state-law immunity to Hemmert and Grossi for intentional infliction of emotional distress. However, the court reversed the denial of qualified immunity to Birks and Hemmert on the malicious prosecution claim and to Hemmert and Grossi on the claim of inadequate investigation, finding no clearly established law requiring the investigation to eliminate all doubts. The case was remanded for further proceedings.</w:t>
      </w:r>
    </w:p>
    <w:p w14:paraId="7EC063F3" w14:textId="77777777" w:rsidR="00B00817" w:rsidRDefault="00B00817" w:rsidP="00B00817">
      <w:pPr>
        <w:spacing w:after="0" w:line="240" w:lineRule="auto"/>
      </w:pPr>
    </w:p>
    <w:p w14:paraId="35C76334" w14:textId="77777777" w:rsidR="00B00817" w:rsidRDefault="00B00817" w:rsidP="00B00817">
      <w:pPr>
        <w:spacing w:after="0" w:line="240" w:lineRule="auto"/>
      </w:pPr>
      <w:hyperlink r:id="rId9" w:history="1">
        <w:r w:rsidRPr="00D47B72">
          <w:rPr>
            <w:rStyle w:val="Hyperlink"/>
          </w:rPr>
          <w:t>https://cases.justia.com/federal/appellate-courts/ca11/23-10811/23-10811-2025-11-04.pdf</w:t>
        </w:r>
      </w:hyperlink>
      <w:r>
        <w:t xml:space="preserve"> </w:t>
      </w:r>
    </w:p>
    <w:p w14:paraId="3D359A88" w14:textId="77777777" w:rsidR="00B00817" w:rsidRDefault="00B00817" w:rsidP="00B00817">
      <w:pPr>
        <w:spacing w:after="0" w:line="240" w:lineRule="auto"/>
      </w:pPr>
    </w:p>
    <w:p w14:paraId="666B1AA8" w14:textId="77777777" w:rsidR="00A53D9B" w:rsidRDefault="00A53D9B">
      <w:r>
        <w:br w:type="page"/>
      </w:r>
    </w:p>
    <w:p w14:paraId="10DC9998" w14:textId="77777777" w:rsidR="007A33D8" w:rsidRPr="00577D3B" w:rsidRDefault="007A33D8" w:rsidP="007A33D8">
      <w:pPr>
        <w:spacing w:after="0" w:line="240" w:lineRule="auto"/>
        <w:rPr>
          <w:b/>
          <w:bCs/>
        </w:rPr>
      </w:pPr>
      <w:r w:rsidRPr="00577D3B">
        <w:rPr>
          <w:b/>
          <w:bCs/>
        </w:rPr>
        <w:lastRenderedPageBreak/>
        <w:t>Miller v. United States</w:t>
      </w:r>
    </w:p>
    <w:p w14:paraId="79FD24AC" w14:textId="77777777" w:rsidR="007A33D8" w:rsidRDefault="007A33D8" w:rsidP="007A33D8">
      <w:pPr>
        <w:spacing w:after="0" w:line="240" w:lineRule="auto"/>
      </w:pPr>
      <w:r>
        <w:t>District of Columbia Court of Appeals</w:t>
      </w:r>
    </w:p>
    <w:p w14:paraId="7F74CD1F" w14:textId="77777777" w:rsidR="007A33D8" w:rsidRDefault="007A33D8" w:rsidP="007A33D8">
      <w:pPr>
        <w:spacing w:after="0" w:line="240" w:lineRule="auto"/>
      </w:pPr>
      <w:r>
        <w:t>November 6, 2025</w:t>
      </w:r>
    </w:p>
    <w:p w14:paraId="3EEE1B2B" w14:textId="77777777" w:rsidR="007A33D8" w:rsidRDefault="007A33D8" w:rsidP="007A33D8">
      <w:pPr>
        <w:spacing w:after="0" w:line="240" w:lineRule="auto"/>
      </w:pPr>
    </w:p>
    <w:p w14:paraId="4F9512AB" w14:textId="66FA506F" w:rsidR="007A33D8" w:rsidRPr="006F3B21" w:rsidRDefault="007A33D8" w:rsidP="007A33D8">
      <w:pPr>
        <w:spacing w:after="0" w:line="240" w:lineRule="auto"/>
        <w:rPr>
          <w:i/>
          <w:iCs/>
        </w:rPr>
      </w:pPr>
      <w:r w:rsidRPr="006F3B21">
        <w:rPr>
          <w:i/>
          <w:iCs/>
        </w:rPr>
        <w:t xml:space="preserve">Summary: </w:t>
      </w:r>
      <w:r>
        <w:rPr>
          <w:i/>
          <w:iCs/>
        </w:rPr>
        <w:t>Probable cause supported the warrantless entry into automobile under the automobile exception.</w:t>
      </w:r>
      <w:r w:rsidRPr="006F3B21">
        <w:rPr>
          <w:i/>
          <w:iCs/>
        </w:rPr>
        <w:t xml:space="preserve">   </w:t>
      </w:r>
      <w:r w:rsidR="00D36197">
        <w:rPr>
          <w:i/>
          <w:iCs/>
        </w:rPr>
        <w:t>5-13</w:t>
      </w:r>
    </w:p>
    <w:p w14:paraId="24F9FFFE" w14:textId="77777777" w:rsidR="007A33D8" w:rsidRDefault="007A33D8" w:rsidP="007A33D8">
      <w:pPr>
        <w:spacing w:after="0" w:line="240" w:lineRule="auto"/>
      </w:pPr>
    </w:p>
    <w:p w14:paraId="25DE6CE5" w14:textId="77777777" w:rsidR="007A33D8" w:rsidRDefault="007A33D8" w:rsidP="007A33D8">
      <w:pPr>
        <w:spacing w:after="0" w:line="240" w:lineRule="auto"/>
      </w:pPr>
      <w:r>
        <w:t>In October 2022, Andre Miller crashed his car into a parked vehicle in southeast Washington, D.C. After the collision, the car’s owner confronted him, words were exchanged, and as police arrived, the Miller fled on foot. Officers pursued and apprehended him, discovering a gun with a large-capacity magazine under a vehicle along his escape route and another large-capacity magazine with ammunition inside his car. He was charged with several firearm-related offenses, including possession of a large-capacity ammunition feeding device and unlawful possession of ammunition.</w:t>
      </w:r>
    </w:p>
    <w:p w14:paraId="61045AD1" w14:textId="77777777" w:rsidR="007A33D8" w:rsidRDefault="007A33D8" w:rsidP="007A33D8">
      <w:pPr>
        <w:spacing w:after="0" w:line="240" w:lineRule="auto"/>
      </w:pPr>
    </w:p>
    <w:p w14:paraId="7F1CE4A8" w14:textId="77777777" w:rsidR="007A33D8" w:rsidRDefault="007A33D8" w:rsidP="007A33D8">
      <w:pPr>
        <w:spacing w:after="0" w:line="240" w:lineRule="auto"/>
      </w:pPr>
      <w:r>
        <w:t xml:space="preserve">At trial, the Superior Court of the District of Columbia denied the defendant’s motions to suppress the evidence found at the scene, ruling that the search and seizure were justified. After a jury trial, he was convicted of one count of possession of a large-capacity ammunition feeding device and one count of unlawful possession of ammunition, both based on the magazine found in his car. He was acquitted of other charges. The defendant appealed, challenging the denial of suppression motion. </w:t>
      </w:r>
    </w:p>
    <w:p w14:paraId="127CEDFB" w14:textId="77777777" w:rsidR="007A33D8" w:rsidRDefault="007A33D8" w:rsidP="007A33D8">
      <w:pPr>
        <w:spacing w:after="0" w:line="240" w:lineRule="auto"/>
      </w:pPr>
    </w:p>
    <w:p w14:paraId="5DC26DDB" w14:textId="77777777" w:rsidR="007A33D8" w:rsidRDefault="007A33D8" w:rsidP="007A33D8">
      <w:pPr>
        <w:spacing w:after="0" w:line="240" w:lineRule="auto"/>
      </w:pPr>
      <w:r>
        <w:t>On appeal, the District of Columbia Court of Appeals affirmed the denial of suppression and upheld the unlawful possession of ammunition conviction, holding that the officers’ entry into the car to seize the magazine was justified under the automobile exception to the warrant requirement, as they had probable cause to believe the car contained evidence of criminal activity. The case was remanded for further proceedings.</w:t>
      </w:r>
    </w:p>
    <w:p w14:paraId="06FD42D4" w14:textId="77777777" w:rsidR="007A33D8" w:rsidRDefault="007A33D8" w:rsidP="007A33D8">
      <w:pPr>
        <w:spacing w:after="0" w:line="240" w:lineRule="auto"/>
      </w:pPr>
    </w:p>
    <w:p w14:paraId="3CF97171" w14:textId="77777777" w:rsidR="007A33D8" w:rsidRDefault="007A33D8" w:rsidP="007A33D8">
      <w:pPr>
        <w:spacing w:after="0" w:line="240" w:lineRule="auto"/>
      </w:pPr>
      <w:hyperlink r:id="rId10" w:history="1">
        <w:r w:rsidRPr="00BC59F6">
          <w:rPr>
            <w:rStyle w:val="Hyperlink"/>
          </w:rPr>
          <w:t>https://cases.justia.com/district-of-columbia/court-of-appeals/2025-23-cf-0828.pdf</w:t>
        </w:r>
      </w:hyperlink>
      <w:r>
        <w:t xml:space="preserve"> </w:t>
      </w:r>
    </w:p>
    <w:p w14:paraId="4881DF41" w14:textId="77777777" w:rsidR="007A33D8" w:rsidRDefault="007A33D8" w:rsidP="007A33D8">
      <w:pPr>
        <w:spacing w:after="0" w:line="240" w:lineRule="auto"/>
      </w:pPr>
    </w:p>
    <w:p w14:paraId="395EAD56" w14:textId="77777777" w:rsidR="007A33D8" w:rsidRDefault="007A33D8" w:rsidP="007A33D8">
      <w:r>
        <w:br w:type="page"/>
      </w:r>
    </w:p>
    <w:p w14:paraId="69CBF0E8" w14:textId="77777777" w:rsidR="007A33D8" w:rsidRPr="009521DA" w:rsidRDefault="007A33D8" w:rsidP="007A33D8">
      <w:pPr>
        <w:spacing w:after="0" w:line="240" w:lineRule="auto"/>
        <w:rPr>
          <w:b/>
          <w:bCs/>
        </w:rPr>
      </w:pPr>
      <w:r w:rsidRPr="009521DA">
        <w:rPr>
          <w:b/>
          <w:bCs/>
        </w:rPr>
        <w:lastRenderedPageBreak/>
        <w:t>State v. Ellis</w:t>
      </w:r>
    </w:p>
    <w:p w14:paraId="4FE5F2AF" w14:textId="77777777" w:rsidR="007A33D8" w:rsidRDefault="007A33D8" w:rsidP="007A33D8">
      <w:pPr>
        <w:spacing w:after="0" w:line="240" w:lineRule="auto"/>
      </w:pPr>
      <w:r>
        <w:t>Montana Supreme Court</w:t>
      </w:r>
    </w:p>
    <w:p w14:paraId="439C0DD3" w14:textId="77777777" w:rsidR="007A33D8" w:rsidRDefault="007A33D8" w:rsidP="007A33D8">
      <w:pPr>
        <w:spacing w:after="0" w:line="240" w:lineRule="auto"/>
      </w:pPr>
      <w:r>
        <w:t>November 4, 2025</w:t>
      </w:r>
    </w:p>
    <w:p w14:paraId="54CB20DB" w14:textId="77777777" w:rsidR="007A33D8" w:rsidRDefault="007A33D8" w:rsidP="007A33D8">
      <w:pPr>
        <w:spacing w:after="0" w:line="240" w:lineRule="auto"/>
      </w:pPr>
    </w:p>
    <w:p w14:paraId="0FB85D29" w14:textId="3C663D6C" w:rsidR="007A33D8" w:rsidRPr="009521DA" w:rsidRDefault="007A33D8" w:rsidP="007A33D8">
      <w:pPr>
        <w:spacing w:after="0" w:line="240" w:lineRule="auto"/>
        <w:rPr>
          <w:i/>
          <w:iCs/>
        </w:rPr>
      </w:pPr>
      <w:r w:rsidRPr="009521DA">
        <w:rPr>
          <w:i/>
          <w:iCs/>
        </w:rPr>
        <w:t xml:space="preserve">Summary: </w:t>
      </w:r>
      <w:r>
        <w:rPr>
          <w:i/>
          <w:iCs/>
        </w:rPr>
        <w:t>Particularized suspicion supported investigative detention for DUI and there was no REP in the areas searched, nor was questioning a custodial interrogation.</w:t>
      </w:r>
      <w:r w:rsidRPr="009521DA">
        <w:rPr>
          <w:i/>
          <w:iCs/>
        </w:rPr>
        <w:t xml:space="preserve">     </w:t>
      </w:r>
      <w:r w:rsidR="00D36197">
        <w:rPr>
          <w:i/>
          <w:iCs/>
        </w:rPr>
        <w:t>2-2, 6-7</w:t>
      </w:r>
    </w:p>
    <w:p w14:paraId="2EDA9B14" w14:textId="77777777" w:rsidR="007A33D8" w:rsidRDefault="007A33D8" w:rsidP="007A33D8">
      <w:pPr>
        <w:spacing w:after="0" w:line="240" w:lineRule="auto"/>
      </w:pPr>
    </w:p>
    <w:p w14:paraId="137C160D" w14:textId="77777777" w:rsidR="007A33D8" w:rsidRDefault="007A33D8" w:rsidP="007A33D8">
      <w:pPr>
        <w:spacing w:after="0" w:line="240" w:lineRule="auto"/>
      </w:pPr>
      <w:r>
        <w:t>On March 2, 2023, at around 5:00 p.m., Montana Highway Patrol Trooper Alex Becken was dispatched to a single vehicle crash on Huffine Lane near Love Lane in Gallatin County, where a Jeep left the road, struck a sign, and then drove away. Witnesses reported the incident, and law enforcement traced the vehicle to the Ellis’s residence using the license plate information. Upon arrival, officers observed damage to the Jeep and encountered Ellis, who exhibited signs of impairment such as bloodshot eyes and a dazed demeanor. Ellis admitted to purchasing and inhaling a can of Dust-Off, a product containing difluoroethane (DFE), and acknowledged that he had passed out while driving. Field sobriety tests indicated impairment, and a subsequent blood test confirmed the presence of DFE.</w:t>
      </w:r>
    </w:p>
    <w:p w14:paraId="1A66A4A7" w14:textId="77777777" w:rsidR="007A33D8" w:rsidRDefault="007A33D8" w:rsidP="007A33D8">
      <w:pPr>
        <w:spacing w:after="0" w:line="240" w:lineRule="auto"/>
      </w:pPr>
    </w:p>
    <w:p w14:paraId="6EC7496C" w14:textId="77777777" w:rsidR="007A33D8" w:rsidRDefault="007A33D8" w:rsidP="007A33D8">
      <w:pPr>
        <w:spacing w:after="0" w:line="240" w:lineRule="auto"/>
      </w:pPr>
      <w:r>
        <w:t>At trial, The Gallatin County Justice Court denied the Ellis’s motions to suppress evidence, which alleged a lack of particularized suspicion, unlawful search and seizure, and a Miranda violation. After a bench trial, the court found him guilty of misdemeanor DUI (third offense). The Eighteenth Judicial District Court, Gallatin County, affirmed the conviction and the denial of the suppression motions, concluding that law enforcement had particularized suspicion, that there was no reasonable expectation of privacy in the driveway or the exterior of the Jeep, and that no custodial interrogation requiring Miranda warnings had occurred.</w:t>
      </w:r>
    </w:p>
    <w:p w14:paraId="6E589B42" w14:textId="77777777" w:rsidR="007A33D8" w:rsidRDefault="007A33D8" w:rsidP="007A33D8">
      <w:pPr>
        <w:spacing w:after="0" w:line="240" w:lineRule="auto"/>
      </w:pPr>
    </w:p>
    <w:p w14:paraId="584929E3" w14:textId="77777777" w:rsidR="007A33D8" w:rsidRDefault="007A33D8" w:rsidP="007A33D8">
      <w:pPr>
        <w:spacing w:after="0" w:line="240" w:lineRule="auto"/>
      </w:pPr>
      <w:r>
        <w:t>On appeal, the Supreme Court of the State of Montana held that law enforcement had particularized suspicion to investigate for DUI based on the totality of the circumstances, including the crash, the man’s behavior, and his admissions. The Court found no unlawful search or seizure, as there was no reasonable expectation of privacy in the areas searched, and the man voluntarily provided the Dust-Off can. The Court also determined that no custodial interrogation occurred before arrest, so Miranda warnings were not required. The conviction was affirmed.</w:t>
      </w:r>
    </w:p>
    <w:p w14:paraId="09D8CD7F" w14:textId="77777777" w:rsidR="007A33D8" w:rsidRDefault="007A33D8" w:rsidP="007A33D8">
      <w:pPr>
        <w:spacing w:after="0" w:line="240" w:lineRule="auto"/>
      </w:pPr>
    </w:p>
    <w:p w14:paraId="5D50476B" w14:textId="77777777" w:rsidR="007A33D8" w:rsidRDefault="007A33D8" w:rsidP="007A33D8">
      <w:pPr>
        <w:spacing w:after="0" w:line="240" w:lineRule="auto"/>
      </w:pPr>
      <w:hyperlink r:id="rId11" w:history="1">
        <w:r w:rsidRPr="00D47B72">
          <w:rPr>
            <w:rStyle w:val="Hyperlink"/>
          </w:rPr>
          <w:t>https://cases.justia.com/montana/supreme-court/2025-da-24-0735.pdf</w:t>
        </w:r>
      </w:hyperlink>
      <w:r>
        <w:t xml:space="preserve"> </w:t>
      </w:r>
    </w:p>
    <w:p w14:paraId="6BD0BC3E" w14:textId="77777777" w:rsidR="007A33D8" w:rsidRDefault="007A33D8" w:rsidP="007A33D8">
      <w:pPr>
        <w:spacing w:after="0" w:line="240" w:lineRule="auto"/>
      </w:pPr>
    </w:p>
    <w:p w14:paraId="41D297B3" w14:textId="77777777" w:rsidR="007A33D8" w:rsidRDefault="007A33D8" w:rsidP="007A33D8">
      <w:r>
        <w:br w:type="page"/>
      </w:r>
    </w:p>
    <w:p w14:paraId="34FBB8DE" w14:textId="2301F7C2" w:rsidR="008458A8" w:rsidRPr="00A53D9B" w:rsidRDefault="008458A8" w:rsidP="00CA2112">
      <w:pPr>
        <w:spacing w:after="0" w:line="240" w:lineRule="auto"/>
        <w:rPr>
          <w:b/>
          <w:bCs/>
        </w:rPr>
      </w:pPr>
      <w:r w:rsidRPr="00A53D9B">
        <w:rPr>
          <w:b/>
          <w:bCs/>
        </w:rPr>
        <w:lastRenderedPageBreak/>
        <w:t>Camacho v. State</w:t>
      </w:r>
    </w:p>
    <w:p w14:paraId="078E7C1A" w14:textId="35EA9246" w:rsidR="008458A8" w:rsidRDefault="008458A8" w:rsidP="00CA2112">
      <w:pPr>
        <w:spacing w:after="0" w:line="240" w:lineRule="auto"/>
      </w:pPr>
      <w:r>
        <w:t>Supreme Court of Nevada</w:t>
      </w:r>
    </w:p>
    <w:p w14:paraId="7617F38F" w14:textId="040B04B3" w:rsidR="008458A8" w:rsidRDefault="00A53D9B" w:rsidP="00CA2112">
      <w:pPr>
        <w:spacing w:after="0" w:line="240" w:lineRule="auto"/>
      </w:pPr>
      <w:r>
        <w:t>N</w:t>
      </w:r>
      <w:r w:rsidR="008458A8">
        <w:t>ovember 6, 2025</w:t>
      </w:r>
    </w:p>
    <w:p w14:paraId="0FE7BB13" w14:textId="77777777" w:rsidR="008458A8" w:rsidRDefault="008458A8" w:rsidP="00CA2112">
      <w:pPr>
        <w:spacing w:after="0" w:line="240" w:lineRule="auto"/>
      </w:pPr>
    </w:p>
    <w:p w14:paraId="2F78D12A" w14:textId="12C50E6B" w:rsidR="008458A8" w:rsidRPr="00A53D9B" w:rsidRDefault="00A53D9B" w:rsidP="00CA2112">
      <w:pPr>
        <w:spacing w:after="0" w:line="240" w:lineRule="auto"/>
        <w:rPr>
          <w:i/>
          <w:iCs/>
        </w:rPr>
      </w:pPr>
      <w:r w:rsidRPr="00A53D9B">
        <w:rPr>
          <w:i/>
          <w:iCs/>
        </w:rPr>
        <w:t>Summary:</w:t>
      </w:r>
      <w:r w:rsidR="008E6344">
        <w:rPr>
          <w:i/>
          <w:iCs/>
        </w:rPr>
        <w:t xml:space="preserve"> The photo array was not unduly suggestive and there was no Miranda violation.</w:t>
      </w:r>
      <w:r w:rsidRPr="00A53D9B">
        <w:rPr>
          <w:i/>
          <w:iCs/>
        </w:rPr>
        <w:t xml:space="preserve">     </w:t>
      </w:r>
      <w:r w:rsidR="00D36197">
        <w:rPr>
          <w:i/>
          <w:iCs/>
        </w:rPr>
        <w:t>7-6, 9-4, 9-11</w:t>
      </w:r>
      <w:r w:rsidRPr="00A53D9B">
        <w:rPr>
          <w:i/>
          <w:iCs/>
        </w:rPr>
        <w:t xml:space="preserve"> </w:t>
      </w:r>
    </w:p>
    <w:p w14:paraId="48FCFB18" w14:textId="77777777" w:rsidR="008458A8" w:rsidRDefault="008458A8" w:rsidP="00CA2112">
      <w:pPr>
        <w:spacing w:after="0" w:line="240" w:lineRule="auto"/>
      </w:pPr>
    </w:p>
    <w:p w14:paraId="2C39A275" w14:textId="04C16C89" w:rsidR="008458A8" w:rsidRDefault="008458A8" w:rsidP="00CA2112">
      <w:pPr>
        <w:spacing w:after="0" w:line="240" w:lineRule="auto"/>
      </w:pPr>
      <w:r>
        <w:t xml:space="preserve">A violent incident stemming from a planned drug transaction led to the deaths of two individuals in Las Vegas. The victims, along with a third person, met with two men, including </w:t>
      </w:r>
      <w:r w:rsidR="00FC3079">
        <w:t>Camacho</w:t>
      </w:r>
      <w:r>
        <w:t xml:space="preserve">, at a gas station under the pretense of a drug deal, but intended to steal the drugs. After a confrontation, the victims attempted to flee in their vehicle, pursued by </w:t>
      </w:r>
      <w:r w:rsidR="00FC3079">
        <w:t>Camacho</w:t>
      </w:r>
      <w:r>
        <w:t xml:space="preserve"> and his codefendant</w:t>
      </w:r>
      <w:r w:rsidR="00FC3079">
        <w:t>, Martinez</w:t>
      </w:r>
      <w:r>
        <w:t xml:space="preserve">, who fired shots during the chase. Two of the victims died from their injuries. The surviving victim provided a detailed description of the assailants and later identified </w:t>
      </w:r>
      <w:r w:rsidR="00FC3079">
        <w:t>Camacho</w:t>
      </w:r>
      <w:r>
        <w:t xml:space="preserve"> in a photo array after initially withholding the identification.</w:t>
      </w:r>
      <w:r w:rsidR="008E6344">
        <w:t xml:space="preserve"> Two days after the identification, Camacho was arrested. After being Mirandized, Camacho made several incriminating statements during the interview, but did not confess.</w:t>
      </w:r>
    </w:p>
    <w:p w14:paraId="3A1A3B12" w14:textId="77777777" w:rsidR="008458A8" w:rsidRDefault="008458A8" w:rsidP="00CA2112">
      <w:pPr>
        <w:spacing w:after="0" w:line="240" w:lineRule="auto"/>
      </w:pPr>
    </w:p>
    <w:p w14:paraId="1B58EFD7" w14:textId="55BC91E3" w:rsidR="008458A8" w:rsidRDefault="008E6344" w:rsidP="00CA2112">
      <w:pPr>
        <w:spacing w:after="0" w:line="240" w:lineRule="auto"/>
      </w:pPr>
      <w:r>
        <w:t xml:space="preserve">At trial, </w:t>
      </w:r>
      <w:r w:rsidR="00FC3079">
        <w:t>Camacho</w:t>
      </w:r>
      <w:r w:rsidR="008458A8">
        <w:t xml:space="preserve"> filed several pretrial motions, including to suppress the identification evidence, his statements to police, and certain text messages</w:t>
      </w:r>
      <w:r w:rsidR="00FC3079">
        <w:t xml:space="preserve">. </w:t>
      </w:r>
      <w:r w:rsidR="008458A8">
        <w:t>The</w:t>
      </w:r>
      <w:r w:rsidR="00FC3079">
        <w:t xml:space="preserve"> </w:t>
      </w:r>
      <w:r w:rsidRPr="008E6344">
        <w:t xml:space="preserve">Eighth Judicial District Court in Clark County </w:t>
      </w:r>
      <w:r w:rsidR="00FC3079">
        <w:t xml:space="preserve">court denied the </w:t>
      </w:r>
      <w:r w:rsidR="008458A8">
        <w:t>motions</w:t>
      </w:r>
      <w:r w:rsidR="00FC3079">
        <w:t xml:space="preserve">, and </w:t>
      </w:r>
      <w:r w:rsidR="008458A8">
        <w:t xml:space="preserve">the jury convicted </w:t>
      </w:r>
      <w:r w:rsidR="00FC3079">
        <w:t>Camacho</w:t>
      </w:r>
      <w:r w:rsidR="008458A8">
        <w:t xml:space="preserve"> on all counts</w:t>
      </w:r>
      <w:r>
        <w:t>. Camacho was subsequently</w:t>
      </w:r>
      <w:r w:rsidR="008458A8">
        <w:t xml:space="preserve"> sentenced to a</w:t>
      </w:r>
      <w:r>
        <w:t xml:space="preserve"> </w:t>
      </w:r>
      <w:r w:rsidR="008458A8">
        <w:t>term of 36 years to life.</w:t>
      </w:r>
    </w:p>
    <w:p w14:paraId="3DF5DDD4" w14:textId="77777777" w:rsidR="008458A8" w:rsidRDefault="008458A8" w:rsidP="00CA2112">
      <w:pPr>
        <w:spacing w:after="0" w:line="240" w:lineRule="auto"/>
      </w:pPr>
    </w:p>
    <w:p w14:paraId="7543BB76" w14:textId="52BE5CCF" w:rsidR="00314C58" w:rsidRDefault="008E6344" w:rsidP="00CA2112">
      <w:pPr>
        <w:spacing w:after="0" w:line="240" w:lineRule="auto"/>
      </w:pPr>
      <w:r>
        <w:t>On appeal, t</w:t>
      </w:r>
      <w:r w:rsidR="008458A8">
        <w:t xml:space="preserve">he Supreme Court of the State of Nevada held that the photo array was not unnecessarily suggestive and the identification </w:t>
      </w:r>
      <w:r>
        <w:t xml:space="preserve">was </w:t>
      </w:r>
      <w:r w:rsidR="008458A8">
        <w:t xml:space="preserve">reliable. The court also upheld the denial of the motion to suppress the appellant’s statements, finding no coercion or Miranda violation. </w:t>
      </w:r>
      <w:r>
        <w:t>Accordingly, t</w:t>
      </w:r>
      <w:r w:rsidR="008458A8">
        <w:t>he judgment of conviction was affirmed.</w:t>
      </w:r>
    </w:p>
    <w:p w14:paraId="78FC0110" w14:textId="77777777" w:rsidR="008458A8" w:rsidRDefault="008458A8" w:rsidP="00CA2112">
      <w:pPr>
        <w:spacing w:after="0" w:line="240" w:lineRule="auto"/>
      </w:pPr>
    </w:p>
    <w:p w14:paraId="7EABCCEE" w14:textId="3865AAA9" w:rsidR="008458A8" w:rsidRDefault="008458A8" w:rsidP="00CA2112">
      <w:pPr>
        <w:spacing w:after="0" w:line="240" w:lineRule="auto"/>
      </w:pPr>
      <w:hyperlink r:id="rId12" w:history="1">
        <w:r w:rsidRPr="00D47B72">
          <w:rPr>
            <w:rStyle w:val="Hyperlink"/>
          </w:rPr>
          <w:t>https://cases.justia.com/nevada/supreme-court/2025-87039.pdf</w:t>
        </w:r>
      </w:hyperlink>
      <w:r>
        <w:t xml:space="preserve">  </w:t>
      </w:r>
    </w:p>
    <w:p w14:paraId="27EB80A3" w14:textId="77777777" w:rsidR="008458A8" w:rsidRDefault="008458A8" w:rsidP="00CA2112">
      <w:pPr>
        <w:spacing w:after="0" w:line="240" w:lineRule="auto"/>
      </w:pPr>
    </w:p>
    <w:p w14:paraId="34F5BC7C" w14:textId="77777777" w:rsidR="008458A8" w:rsidRDefault="008458A8" w:rsidP="00CA2112">
      <w:pPr>
        <w:spacing w:after="0" w:line="240" w:lineRule="auto"/>
      </w:pPr>
    </w:p>
    <w:p w14:paraId="09534252" w14:textId="77777777" w:rsidR="00314C58" w:rsidRDefault="00314C58" w:rsidP="00CA2112">
      <w:pPr>
        <w:spacing w:after="0" w:line="240" w:lineRule="auto"/>
      </w:pPr>
    </w:p>
    <w:p w14:paraId="09E1B88D" w14:textId="77777777" w:rsidR="00A474C0" w:rsidRDefault="00A474C0" w:rsidP="00CA2112">
      <w:pPr>
        <w:spacing w:after="0" w:line="240" w:lineRule="auto"/>
      </w:pPr>
    </w:p>
    <w:p w14:paraId="0716D689" w14:textId="77777777" w:rsidR="00B00817" w:rsidRDefault="00B00817">
      <w:pPr>
        <w:rPr>
          <w:b/>
          <w:bCs/>
        </w:rPr>
      </w:pPr>
      <w:r>
        <w:rPr>
          <w:b/>
          <w:bCs/>
        </w:rPr>
        <w:br w:type="page"/>
      </w:r>
    </w:p>
    <w:p w14:paraId="7B352E36" w14:textId="750CCCB9" w:rsidR="00B00817" w:rsidRPr="00E90201" w:rsidRDefault="00B00817" w:rsidP="00B00817">
      <w:pPr>
        <w:spacing w:after="0" w:line="240" w:lineRule="auto"/>
        <w:rPr>
          <w:b/>
          <w:bCs/>
        </w:rPr>
      </w:pPr>
      <w:r w:rsidRPr="00E90201">
        <w:rPr>
          <w:b/>
          <w:bCs/>
        </w:rPr>
        <w:lastRenderedPageBreak/>
        <w:t>Davis v. The State of Wyoming</w:t>
      </w:r>
    </w:p>
    <w:p w14:paraId="423ABA0A" w14:textId="77777777" w:rsidR="00B00817" w:rsidRDefault="00B00817" w:rsidP="00B00817">
      <w:pPr>
        <w:spacing w:after="0" w:line="240" w:lineRule="auto"/>
      </w:pPr>
      <w:r>
        <w:t>Wyoming Supreme Court</w:t>
      </w:r>
    </w:p>
    <w:p w14:paraId="61FFE52D" w14:textId="77777777" w:rsidR="00B00817" w:rsidRDefault="00B00817" w:rsidP="00B00817">
      <w:pPr>
        <w:spacing w:after="0" w:line="240" w:lineRule="auto"/>
      </w:pPr>
      <w:r>
        <w:t>November 6, 2025</w:t>
      </w:r>
    </w:p>
    <w:p w14:paraId="3107DD7E" w14:textId="77777777" w:rsidR="00B00817" w:rsidRDefault="00B00817" w:rsidP="00B00817">
      <w:pPr>
        <w:spacing w:after="0" w:line="240" w:lineRule="auto"/>
      </w:pPr>
    </w:p>
    <w:p w14:paraId="15C90511" w14:textId="7A91ED24" w:rsidR="00B00817" w:rsidRPr="00103D00" w:rsidRDefault="00B00817" w:rsidP="00B00817">
      <w:pPr>
        <w:spacing w:after="0" w:line="240" w:lineRule="auto"/>
        <w:rPr>
          <w:i/>
          <w:iCs/>
        </w:rPr>
      </w:pPr>
      <w:r w:rsidRPr="00103D00">
        <w:rPr>
          <w:i/>
          <w:iCs/>
        </w:rPr>
        <w:t xml:space="preserve">Summary: </w:t>
      </w:r>
      <w:r w:rsidR="00103D00" w:rsidRPr="00103D00">
        <w:rPr>
          <w:i/>
          <w:iCs/>
        </w:rPr>
        <w:t xml:space="preserve"> </w:t>
      </w:r>
      <w:r w:rsidR="00103D00">
        <w:rPr>
          <w:i/>
          <w:iCs/>
        </w:rPr>
        <w:t xml:space="preserve">Reasonable suspicion of a traffic infraction justified the traffic stop that led to the arrest of the defendant for drugs found in the car during subsequent search. </w:t>
      </w:r>
      <w:r w:rsidR="00103D00" w:rsidRPr="00103D00">
        <w:rPr>
          <w:i/>
          <w:iCs/>
        </w:rPr>
        <w:t xml:space="preserve">  </w:t>
      </w:r>
      <w:r w:rsidR="00D36197">
        <w:rPr>
          <w:i/>
          <w:iCs/>
        </w:rPr>
        <w:t>10-2</w:t>
      </w:r>
    </w:p>
    <w:p w14:paraId="5BD40BEE" w14:textId="77777777" w:rsidR="00B00817" w:rsidRDefault="00B00817" w:rsidP="00B00817">
      <w:pPr>
        <w:spacing w:after="0" w:line="240" w:lineRule="auto"/>
      </w:pPr>
    </w:p>
    <w:p w14:paraId="70DA907C" w14:textId="75C22BC9" w:rsidR="00B00817" w:rsidRDefault="00103D00" w:rsidP="00B00817">
      <w:pPr>
        <w:spacing w:after="0" w:line="240" w:lineRule="auto"/>
      </w:pPr>
      <w:r w:rsidRPr="00103D00">
        <w:t>On June 21, 2024, Casper Police Officer Steven Jensen followed a Ford F-150 pickup truck driven by Mr. Davis and traveling north on Chestnut Street in Casper.</w:t>
      </w:r>
      <w:r>
        <w:t xml:space="preserve"> The tr</w:t>
      </w:r>
      <w:r w:rsidR="00B00817">
        <w:t>uck</w:t>
      </w:r>
      <w:r>
        <w:t>,</w:t>
      </w:r>
      <w:r w:rsidR="00B00817">
        <w:t xml:space="preserve"> driven by Mark Davis</w:t>
      </w:r>
      <w:r>
        <w:t>,</w:t>
      </w:r>
      <w:r w:rsidR="00B00817">
        <w:t xml:space="preserve"> travel</w:t>
      </w:r>
      <w:r>
        <w:t>ed</w:t>
      </w:r>
      <w:r w:rsidR="00B00817">
        <w:t xml:space="preserve"> slowly and approach</w:t>
      </w:r>
      <w:r>
        <w:t>ed</w:t>
      </w:r>
      <w:r w:rsidR="00B00817">
        <w:t xml:space="preserve"> a stop sign. The </w:t>
      </w:r>
      <w:r>
        <w:t>O</w:t>
      </w:r>
      <w:r w:rsidR="00B00817">
        <w:t xml:space="preserve">fficer </w:t>
      </w:r>
      <w:r>
        <w:t xml:space="preserve">Steven </w:t>
      </w:r>
      <w:r w:rsidR="00B00817">
        <w:t>noticed Davis activated his right turn signal only shortly before stopping at the intersection, estimating the signal was turned on no more than twenty feet before the turn, rather than the statutorily required 100 feet. After stopping Davis, the officer discovered an open beer can and learned Davis’s license was suspended. A subsequent search of the vehicle revealed methamphetamine, marijuana, and drug paraphernalia. Davis was charged with felony possession of methamphetamine and felony possession with intent to deliver.</w:t>
      </w:r>
    </w:p>
    <w:p w14:paraId="0BE5DBE3" w14:textId="77777777" w:rsidR="00B00817" w:rsidRDefault="00B00817" w:rsidP="00B00817">
      <w:pPr>
        <w:spacing w:after="0" w:line="240" w:lineRule="auto"/>
      </w:pPr>
    </w:p>
    <w:p w14:paraId="0C314A3E" w14:textId="60E3FAE7" w:rsidR="00B00817" w:rsidRDefault="00103D00" w:rsidP="00B00817">
      <w:pPr>
        <w:spacing w:after="0" w:line="240" w:lineRule="auto"/>
      </w:pPr>
      <w:r>
        <w:t>At trial</w:t>
      </w:r>
      <w:r w:rsidRPr="00103D00">
        <w:t xml:space="preserve"> </w:t>
      </w:r>
      <w:r>
        <w:t>in the District Court of Natrona County</w:t>
      </w:r>
      <w:r>
        <w:t xml:space="preserve"> for the drug offenses, </w:t>
      </w:r>
      <w:r w:rsidR="00B00817">
        <w:t>Davis filed a motion to suppress the evidence, arguing the officer lacked reasonable suspicion for the traffic stop because he had activated his turn signal more than 100 feet before the turn. At the suppression hearing, the officer testified about his training in estimating distances, and Davis’s expert witness presented calculations based on the dash cam video, but conceded uncertainty about Davis’s speed. The district court reviewed the video and testimony, ultimately finding the officer’s estimate credible and concluding the State met its burden to show reasonable suspicion for the stop. The court denied the motion to suppress, and Davis entered a conditional guilty plea, reserving his right to appeal.</w:t>
      </w:r>
    </w:p>
    <w:p w14:paraId="59F9D788" w14:textId="77777777" w:rsidR="00B00817" w:rsidRDefault="00B00817" w:rsidP="00B00817">
      <w:pPr>
        <w:spacing w:after="0" w:line="240" w:lineRule="auto"/>
      </w:pPr>
    </w:p>
    <w:p w14:paraId="60CE6049" w14:textId="41CE79B7" w:rsidR="00B00817" w:rsidRDefault="00B00817" w:rsidP="00B00817">
      <w:pPr>
        <w:spacing w:after="0" w:line="240" w:lineRule="auto"/>
      </w:pPr>
      <w:r>
        <w:t xml:space="preserve">On appeal, the Supreme Court of Wyoming held that, under the totality of the circumstances, the officer had reasonable suspicion to believe Davis violated the turn signal statute, justifying the stop. The district court’s findings were supported by the record, and the evidence obtained was admissible. </w:t>
      </w:r>
      <w:r w:rsidR="00103D00">
        <w:t>Accordingly, t</w:t>
      </w:r>
      <w:r>
        <w:t>he judgment was affirmed.</w:t>
      </w:r>
    </w:p>
    <w:p w14:paraId="405672E0" w14:textId="77777777" w:rsidR="00103D00" w:rsidRDefault="00103D00" w:rsidP="00B00817">
      <w:pPr>
        <w:spacing w:after="0" w:line="240" w:lineRule="auto"/>
      </w:pPr>
    </w:p>
    <w:p w14:paraId="446CFEAD" w14:textId="12A6E85A" w:rsidR="00103D00" w:rsidRPr="00103D00" w:rsidRDefault="00103D00" w:rsidP="00B00817">
      <w:pPr>
        <w:spacing w:after="0" w:line="240" w:lineRule="auto"/>
        <w:rPr>
          <w:i/>
          <w:iCs/>
        </w:rPr>
      </w:pPr>
      <w:r w:rsidRPr="00103D00">
        <w:rPr>
          <w:i/>
          <w:iCs/>
        </w:rPr>
        <w:t>NOTE: The search of the truck was not challenged, and therefore was not an issue on appeal.</w:t>
      </w:r>
    </w:p>
    <w:p w14:paraId="6D0DE9DB" w14:textId="77777777" w:rsidR="00103D00" w:rsidRDefault="00103D00" w:rsidP="00B00817">
      <w:pPr>
        <w:spacing w:after="0" w:line="240" w:lineRule="auto"/>
      </w:pPr>
    </w:p>
    <w:p w14:paraId="030B1112" w14:textId="77777777" w:rsidR="00103D00" w:rsidRDefault="00103D00" w:rsidP="00B00817">
      <w:pPr>
        <w:spacing w:after="0" w:line="240" w:lineRule="auto"/>
      </w:pPr>
    </w:p>
    <w:p w14:paraId="6850AF3A" w14:textId="77777777" w:rsidR="00B00817" w:rsidRDefault="00B00817" w:rsidP="00B00817">
      <w:pPr>
        <w:spacing w:after="0" w:line="240" w:lineRule="auto"/>
      </w:pPr>
      <w:hyperlink r:id="rId13" w:history="1">
        <w:r w:rsidRPr="00BC59F6">
          <w:rPr>
            <w:rStyle w:val="Hyperlink"/>
          </w:rPr>
          <w:t>https://cases.justia.com/wyoming/supreme-court/2025-s-25-0106.pdf</w:t>
        </w:r>
      </w:hyperlink>
      <w:r>
        <w:t xml:space="preserve"> </w:t>
      </w:r>
    </w:p>
    <w:p w14:paraId="7A5F34AF" w14:textId="77777777" w:rsidR="00B00817" w:rsidRDefault="00B00817" w:rsidP="00B00817">
      <w:pPr>
        <w:spacing w:after="0" w:line="240" w:lineRule="auto"/>
      </w:pPr>
    </w:p>
    <w:p w14:paraId="31751E01" w14:textId="77777777" w:rsidR="00B00817" w:rsidRDefault="00B00817" w:rsidP="00B00817">
      <w:pPr>
        <w:spacing w:after="0" w:line="240" w:lineRule="auto"/>
      </w:pPr>
    </w:p>
    <w:p w14:paraId="21A03F97" w14:textId="77777777" w:rsidR="001A68FE" w:rsidRDefault="001A68FE" w:rsidP="00CA2112">
      <w:pPr>
        <w:spacing w:after="0" w:line="240" w:lineRule="auto"/>
      </w:pPr>
    </w:p>
    <w:p w14:paraId="010A76BB" w14:textId="77777777" w:rsidR="001A68FE" w:rsidRDefault="001A68FE" w:rsidP="00CA2112">
      <w:pPr>
        <w:spacing w:after="0" w:line="240" w:lineRule="auto"/>
      </w:pPr>
    </w:p>
    <w:p w14:paraId="12A95D3E" w14:textId="77777777" w:rsidR="00F5128D" w:rsidRDefault="00F5128D" w:rsidP="00CA2112">
      <w:pPr>
        <w:spacing w:after="0" w:line="240" w:lineRule="auto"/>
      </w:pPr>
    </w:p>
    <w:p w14:paraId="783140FD" w14:textId="77777777" w:rsidR="00F5128D" w:rsidRDefault="00F5128D" w:rsidP="00CA2112">
      <w:pPr>
        <w:spacing w:after="0" w:line="240" w:lineRule="auto"/>
      </w:pPr>
    </w:p>
    <w:sectPr w:rsidR="00F51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E7"/>
    <w:rsid w:val="00103D00"/>
    <w:rsid w:val="001A68FE"/>
    <w:rsid w:val="002B0B94"/>
    <w:rsid w:val="00314C58"/>
    <w:rsid w:val="00483A64"/>
    <w:rsid w:val="004E3816"/>
    <w:rsid w:val="00570746"/>
    <w:rsid w:val="00577D3B"/>
    <w:rsid w:val="00584C8E"/>
    <w:rsid w:val="006F3B21"/>
    <w:rsid w:val="007A33D8"/>
    <w:rsid w:val="008458A8"/>
    <w:rsid w:val="008E6344"/>
    <w:rsid w:val="009521DA"/>
    <w:rsid w:val="00A474C0"/>
    <w:rsid w:val="00A53D9B"/>
    <w:rsid w:val="00B00817"/>
    <w:rsid w:val="00B226C1"/>
    <w:rsid w:val="00C11991"/>
    <w:rsid w:val="00CA2112"/>
    <w:rsid w:val="00D36197"/>
    <w:rsid w:val="00D41EC4"/>
    <w:rsid w:val="00E90201"/>
    <w:rsid w:val="00EA2CE7"/>
    <w:rsid w:val="00F5128D"/>
    <w:rsid w:val="00FC3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682B"/>
  <w15:chartTrackingRefBased/>
  <w15:docId w15:val="{FD280AF6-2675-4604-BF4F-B13C7E80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E7"/>
    <w:rPr>
      <w:rFonts w:eastAsiaTheme="majorEastAsia" w:cstheme="majorBidi"/>
      <w:color w:val="272727" w:themeColor="text1" w:themeTint="D8"/>
    </w:rPr>
  </w:style>
  <w:style w:type="paragraph" w:styleId="Title">
    <w:name w:val="Title"/>
    <w:basedOn w:val="Normal"/>
    <w:next w:val="Normal"/>
    <w:link w:val="TitleChar"/>
    <w:uiPriority w:val="10"/>
    <w:qFormat/>
    <w:rsid w:val="00EA2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E7"/>
    <w:pPr>
      <w:spacing w:before="160"/>
      <w:jc w:val="center"/>
    </w:pPr>
    <w:rPr>
      <w:i/>
      <w:iCs/>
      <w:color w:val="404040" w:themeColor="text1" w:themeTint="BF"/>
    </w:rPr>
  </w:style>
  <w:style w:type="character" w:customStyle="1" w:styleId="QuoteChar">
    <w:name w:val="Quote Char"/>
    <w:basedOn w:val="DefaultParagraphFont"/>
    <w:link w:val="Quote"/>
    <w:uiPriority w:val="29"/>
    <w:rsid w:val="00EA2CE7"/>
    <w:rPr>
      <w:i/>
      <w:iCs/>
      <w:color w:val="404040" w:themeColor="text1" w:themeTint="BF"/>
    </w:rPr>
  </w:style>
  <w:style w:type="paragraph" w:styleId="ListParagraph">
    <w:name w:val="List Paragraph"/>
    <w:basedOn w:val="Normal"/>
    <w:uiPriority w:val="34"/>
    <w:qFormat/>
    <w:rsid w:val="00EA2CE7"/>
    <w:pPr>
      <w:ind w:left="720"/>
      <w:contextualSpacing/>
    </w:pPr>
  </w:style>
  <w:style w:type="character" w:styleId="IntenseEmphasis">
    <w:name w:val="Intense Emphasis"/>
    <w:basedOn w:val="DefaultParagraphFont"/>
    <w:uiPriority w:val="21"/>
    <w:qFormat/>
    <w:rsid w:val="00EA2CE7"/>
    <w:rPr>
      <w:i/>
      <w:iCs/>
      <w:color w:val="0F4761" w:themeColor="accent1" w:themeShade="BF"/>
    </w:rPr>
  </w:style>
  <w:style w:type="paragraph" w:styleId="IntenseQuote">
    <w:name w:val="Intense Quote"/>
    <w:basedOn w:val="Normal"/>
    <w:next w:val="Normal"/>
    <w:link w:val="IntenseQuoteChar"/>
    <w:uiPriority w:val="30"/>
    <w:qFormat/>
    <w:rsid w:val="00EA2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E7"/>
    <w:rPr>
      <w:i/>
      <w:iCs/>
      <w:color w:val="0F4761" w:themeColor="accent1" w:themeShade="BF"/>
    </w:rPr>
  </w:style>
  <w:style w:type="character" w:styleId="IntenseReference">
    <w:name w:val="Intense Reference"/>
    <w:basedOn w:val="DefaultParagraphFont"/>
    <w:uiPriority w:val="32"/>
    <w:qFormat/>
    <w:rsid w:val="00EA2CE7"/>
    <w:rPr>
      <w:b/>
      <w:bCs/>
      <w:smallCaps/>
      <w:color w:val="0F4761" w:themeColor="accent1" w:themeShade="BF"/>
      <w:spacing w:val="5"/>
    </w:rPr>
  </w:style>
  <w:style w:type="character" w:styleId="Hyperlink">
    <w:name w:val="Hyperlink"/>
    <w:basedOn w:val="DefaultParagraphFont"/>
    <w:uiPriority w:val="99"/>
    <w:unhideWhenUsed/>
    <w:rsid w:val="00F5128D"/>
    <w:rPr>
      <w:color w:val="467886" w:themeColor="hyperlink"/>
      <w:u w:val="single"/>
    </w:rPr>
  </w:style>
  <w:style w:type="character" w:styleId="UnresolvedMention">
    <w:name w:val="Unresolved Mention"/>
    <w:basedOn w:val="DefaultParagraphFont"/>
    <w:uiPriority w:val="99"/>
    <w:semiHidden/>
    <w:unhideWhenUsed/>
    <w:rsid w:val="00F512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10/24-2118/24-2118-2025-10-31.pdf" TargetMode="External"/><Relationship Id="rId13" Type="http://schemas.openxmlformats.org/officeDocument/2006/relationships/hyperlink" Target="https://cases.justia.com/wyoming/supreme-court/2025-s-25-0106.pdf" TargetMode="External"/><Relationship Id="rId3" Type="http://schemas.openxmlformats.org/officeDocument/2006/relationships/webSettings" Target="webSettings.xml"/><Relationship Id="rId7" Type="http://schemas.openxmlformats.org/officeDocument/2006/relationships/hyperlink" Target="https://cases.justia.com/federal/appellate-courts/ca10/24-2152/24-2152-2025-11-04.pdf" TargetMode="External"/><Relationship Id="rId12" Type="http://schemas.openxmlformats.org/officeDocument/2006/relationships/hyperlink" Target="https://cases.justia.com/nevada/supreme-court/2025-87039.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0/24-5134/24-5134-2025-11-04.pdf" TargetMode="External"/><Relationship Id="rId11" Type="http://schemas.openxmlformats.org/officeDocument/2006/relationships/hyperlink" Target="https://cases.justia.com/montana/supreme-court/2025-da-24-0735.pdf" TargetMode="External"/><Relationship Id="rId5" Type="http://schemas.openxmlformats.org/officeDocument/2006/relationships/hyperlink" Target="https://cases.justia.com/federal/appellate-courts/ca9/24-2422/24-2422-2025-11-04.pdf" TargetMode="External"/><Relationship Id="rId15" Type="http://schemas.openxmlformats.org/officeDocument/2006/relationships/theme" Target="theme/theme1.xml"/><Relationship Id="rId10" Type="http://schemas.openxmlformats.org/officeDocument/2006/relationships/hyperlink" Target="https://cases.justia.com/district-of-columbia/court-of-appeals/2025-23-cf-0828.pdf" TargetMode="External"/><Relationship Id="rId4" Type="http://schemas.openxmlformats.org/officeDocument/2006/relationships/hyperlink" Target="https://cases.justia.com/federal/appellate-courts/ca8/24-2431/24-2431-2025-10-31.pdf" TargetMode="External"/><Relationship Id="rId9" Type="http://schemas.openxmlformats.org/officeDocument/2006/relationships/hyperlink" Target="https://cases.justia.com/federal/appellate-courts/ca11/23-10811/23-10811-2025-11-04.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10</Pages>
  <Words>3359</Words>
  <Characters>19149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14</cp:revision>
  <dcterms:created xsi:type="dcterms:W3CDTF">2025-11-07T17:27:00Z</dcterms:created>
  <dcterms:modified xsi:type="dcterms:W3CDTF">2025-11-07T20:01:00Z</dcterms:modified>
</cp:coreProperties>
</file>