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EC8B" w14:textId="48F63D12" w:rsidR="00DF4922" w:rsidRDefault="00883A57">
      <w:r>
        <w:t>BF3 CASES 16JAN2026</w:t>
      </w:r>
    </w:p>
    <w:p w14:paraId="57A2C7FE" w14:textId="77777777" w:rsidR="00883A57" w:rsidRDefault="00883A57"/>
    <w:p w14:paraId="6B131A01" w14:textId="77777777" w:rsidR="00EF2A07" w:rsidRPr="00EF2A07" w:rsidRDefault="00EF2A07" w:rsidP="00EF2A07">
      <w:pPr>
        <w:rPr>
          <w:b/>
          <w:bCs/>
        </w:rPr>
      </w:pPr>
      <w:r w:rsidRPr="00EF2A07">
        <w:rPr>
          <w:b/>
          <w:bCs/>
        </w:rPr>
        <w:t>Case v. Montana</w:t>
      </w:r>
    </w:p>
    <w:p w14:paraId="71DEE587" w14:textId="4AB1E5EA" w:rsidR="00EF2A07" w:rsidRDefault="00EF2A07" w:rsidP="00EF2A07">
      <w:r>
        <w:t>U.S. Supreme Court</w:t>
      </w:r>
    </w:p>
    <w:p w14:paraId="3517B491" w14:textId="2DFF1845" w:rsidR="00EF2A07" w:rsidRDefault="00EF2A07" w:rsidP="00EF2A07">
      <w:r>
        <w:t>24-624</w:t>
      </w:r>
    </w:p>
    <w:p w14:paraId="11517259" w14:textId="20C9D018" w:rsidR="00EF2A07" w:rsidRDefault="00EF2A07" w:rsidP="00EF2A07">
      <w:r>
        <w:t>January 14, 2026</w:t>
      </w:r>
    </w:p>
    <w:p w14:paraId="7C9C7A2C" w14:textId="77777777" w:rsidR="00EF2A07" w:rsidRDefault="00EF2A07" w:rsidP="00EF2A07"/>
    <w:p w14:paraId="3FABB7C0" w14:textId="3C35F050" w:rsidR="00EF2A07" w:rsidRDefault="00EF2A07" w:rsidP="00EF2A07">
      <w:r>
        <w:t xml:space="preserve">Summary: </w:t>
      </w:r>
    </w:p>
    <w:p w14:paraId="39B50FF3" w14:textId="77777777" w:rsidR="00EF2A07" w:rsidRDefault="00EF2A07" w:rsidP="00EF2A07"/>
    <w:p w14:paraId="7231B6E4" w14:textId="77777777" w:rsidR="00EF2A07" w:rsidRDefault="00EF2A07" w:rsidP="00EF2A07">
      <w:r>
        <w:t>After receiving a report from his ex-girlfriend that he was threatening suicide and may have shot himself, law enforcement officers in Montana responded to William Case’s home. The officers were aware of Case’s mental health and substance abuse history, as well as prior threats of suicide and confrontations with police. Upon arrival, they received further details about the phone call from Case’s ex-girlfriend, observed an empty handgun holster, a notepad resembling a suicide note, and noted Case’s lack of response to their attempts at contact. Believing Case might be injured or at risk of imminent harm, the officers entered the home without a warrant to render emergency aid. During their search, Case emerged from a closet holding an object that appeared to be a gun, prompting an officer to shoot and injure him. A handgun was found near where Case had been standing.</w:t>
      </w:r>
    </w:p>
    <w:p w14:paraId="78422BF5" w14:textId="77777777" w:rsidR="00EF2A07" w:rsidRDefault="00EF2A07" w:rsidP="00EF2A07"/>
    <w:p w14:paraId="1D9D3BD5" w14:textId="77777777" w:rsidR="00EF2A07" w:rsidRDefault="00EF2A07" w:rsidP="00EF2A07">
      <w:r>
        <w:t>Case was charged with assaulting a police officer and moved to suppress the evidence obtained from the warrantless entry, arguing a Fourth Amendment violation. The trial court denied the motion, finding the entry justified by emergency circumstances. A Montana jury convicted Case. On appeal, the Montana Supreme Court upheld the conviction, applying its “community caretaker doctrine” and concluding that police may enter a home for a welfare check if “objective, specific and articulable facts” lead an experienced officer to suspect peril. The court rejected the argument that probable cause was required for such an entry, distinguishing emergency aid situations from criminal investigations.</w:t>
      </w:r>
    </w:p>
    <w:p w14:paraId="340D2E86" w14:textId="77777777" w:rsidR="00EF2A07" w:rsidRDefault="00EF2A07" w:rsidP="00EF2A07"/>
    <w:p w14:paraId="0294CDBA" w14:textId="78BEA3D7" w:rsidR="00883A57" w:rsidRDefault="00EF2A07" w:rsidP="00EF2A07">
      <w:r>
        <w:t>The Supreme Court of the United States reviewed the case to clarify the legal standard for warrantless home entry to render emergency aid. The Court held that officers may enter a home without a warrant if they have an “objectively reasonable basis for believing” that an occupant is seriously injured or imminently threatened with such injury. It declined to require probable cause in this context and affirmed the judgment of the Montana Supreme Court, finding the officers’ entry reasonable under the Fourth Amendment.</w:t>
      </w:r>
    </w:p>
    <w:p w14:paraId="1E9E8963" w14:textId="77777777" w:rsidR="00883A57" w:rsidRDefault="00883A57"/>
    <w:p w14:paraId="5BB36170" w14:textId="65FD0364" w:rsidR="00883A57" w:rsidRDefault="0003141D">
      <w:hyperlink r:id="rId4" w:history="1">
        <w:r w:rsidRPr="00AC30AD">
          <w:rPr>
            <w:rStyle w:val="Hyperlink"/>
          </w:rPr>
          <w:t>https://supreme.justia.com/cases/federal/us/607/24-624</w:t>
        </w:r>
      </w:hyperlink>
      <w:r>
        <w:t xml:space="preserve"> </w:t>
      </w:r>
    </w:p>
    <w:p w14:paraId="32C0F18F" w14:textId="77777777" w:rsidR="0003141D" w:rsidRDefault="0003141D"/>
    <w:p w14:paraId="27FD7645" w14:textId="41AF0F6E" w:rsidR="0003141D" w:rsidRDefault="0003141D">
      <w:r>
        <w:br w:type="page"/>
      </w:r>
    </w:p>
    <w:p w14:paraId="49722894" w14:textId="77777777" w:rsidR="0003141D" w:rsidRPr="0003141D" w:rsidRDefault="0003141D" w:rsidP="0003141D">
      <w:pPr>
        <w:rPr>
          <w:b/>
          <w:bCs/>
        </w:rPr>
      </w:pPr>
      <w:r w:rsidRPr="0003141D">
        <w:rPr>
          <w:b/>
          <w:bCs/>
        </w:rPr>
        <w:lastRenderedPageBreak/>
        <w:t>Booth v. Lazzara</w:t>
      </w:r>
    </w:p>
    <w:p w14:paraId="75756EF1" w14:textId="3884183A" w:rsidR="0003141D" w:rsidRDefault="0003141D" w:rsidP="0003141D">
      <w:r>
        <w:t>U.S. Court of Appeals for the Sixth Circuit</w:t>
      </w:r>
    </w:p>
    <w:p w14:paraId="41CFFAD8" w14:textId="7F65135B" w:rsidR="0003141D" w:rsidRDefault="0003141D" w:rsidP="0003141D">
      <w:r>
        <w:t>24-3894</w:t>
      </w:r>
    </w:p>
    <w:p w14:paraId="712E8DCA" w14:textId="5B98B2B5" w:rsidR="0003141D" w:rsidRDefault="0003141D" w:rsidP="0003141D">
      <w:r>
        <w:t>January 14, 2026</w:t>
      </w:r>
    </w:p>
    <w:p w14:paraId="220261BD" w14:textId="77777777" w:rsidR="0003141D" w:rsidRDefault="0003141D" w:rsidP="0003141D"/>
    <w:p w14:paraId="37891A3F" w14:textId="2901D2A0" w:rsidR="0003141D" w:rsidRDefault="0003141D" w:rsidP="0003141D">
      <w:r>
        <w:t>Summary:</w:t>
      </w:r>
    </w:p>
    <w:p w14:paraId="21C0BC81" w14:textId="77777777" w:rsidR="0003141D" w:rsidRDefault="0003141D" w:rsidP="0003141D"/>
    <w:p w14:paraId="7A0C5DA0" w14:textId="77777777" w:rsidR="0003141D" w:rsidRDefault="0003141D" w:rsidP="0003141D">
      <w:r>
        <w:t>Dustin Booth, who had a history of stable employment and no prior mental health issues, began exhibiting signs of severe mental illness in early 2022 after changes in his substance use. His erratic behavior escalated over several days, culminating in a violent incident at home and a lengthy standoff with police after he barricaded himself inside his house. Booth’s wife repeatedly sought police intervention, expressing concerns that he was a danger to himself and others, and noted his access to firearms. After attempts to calm Booth and persuade him to leave his house, he eventually left with a friend, taking a gun with him. Police stopped the vehicle, leading to a confrontation in which Booth brandished the firearm and was fatally shot by officers.</w:t>
      </w:r>
    </w:p>
    <w:p w14:paraId="4770CF3E" w14:textId="77777777" w:rsidR="0003141D" w:rsidRDefault="0003141D" w:rsidP="0003141D"/>
    <w:p w14:paraId="4DCB4AC6" w14:textId="77777777" w:rsidR="0003141D" w:rsidRDefault="0003141D" w:rsidP="0003141D">
      <w:r>
        <w:t>The United States District Court for the Southern District of Ohio granted summary judgment to the defendants on all federal claims. The district court held that the proposed accommodation under the Americans with Disabilities Act (ADA)—that officers should have used de-escalation techniques—was unreasonable due to the safety risks posed by Booth. The court further found that the officers’ actions during the traffic stop and subsequent use of force, including the deployment of a police dog and takedown maneuver, were reasonable under the Fourth Amendment. It also declined to exercise supplemental jurisdiction over the state-law claims.</w:t>
      </w:r>
    </w:p>
    <w:p w14:paraId="0B007230" w14:textId="77777777" w:rsidR="0003141D" w:rsidRDefault="0003141D" w:rsidP="0003141D"/>
    <w:p w14:paraId="73EFCB0C" w14:textId="2B295043" w:rsidR="0003141D" w:rsidRDefault="0003141D" w:rsidP="0003141D">
      <w:r>
        <w:t>Upon review by the United States Court of Appeals for the Sixth Circuit, the appellate court affirmed the district court’s decision. The Sixth Circuit held that, as a matter of law, the ADA did not require officers to accommodate Booth’s disability in the face of objective safety risks. Additionally, the court found the officers had probable cause for a mental-health seizure and acted reasonably under the Fourth Amendment in both the stop and use of force. The judgment in favor of the defendants was affirmed.</w:t>
      </w:r>
    </w:p>
    <w:p w14:paraId="2268B770" w14:textId="77777777" w:rsidR="0003141D" w:rsidRDefault="0003141D" w:rsidP="0003141D"/>
    <w:p w14:paraId="3397A001" w14:textId="425B4E14" w:rsidR="0003141D" w:rsidRDefault="00DE547B" w:rsidP="0003141D">
      <w:hyperlink r:id="rId5" w:history="1">
        <w:r w:rsidRPr="00AC30AD">
          <w:rPr>
            <w:rStyle w:val="Hyperlink"/>
          </w:rPr>
          <w:t>https://law.justia.com/cases/federal/appellate-courts/ca6/24-3894/24-3894-2026-01-14.html</w:t>
        </w:r>
      </w:hyperlink>
      <w:r>
        <w:t xml:space="preserve"> </w:t>
      </w:r>
    </w:p>
    <w:p w14:paraId="00C69C16" w14:textId="77777777" w:rsidR="00DE547B" w:rsidRDefault="00DE547B" w:rsidP="0003141D"/>
    <w:p w14:paraId="6D9AB228" w14:textId="62B19F97" w:rsidR="00DE547B" w:rsidRDefault="00DE547B">
      <w:r>
        <w:br w:type="page"/>
      </w:r>
    </w:p>
    <w:p w14:paraId="7FED7DFF" w14:textId="77777777" w:rsidR="00DE547B" w:rsidRPr="00DE547B" w:rsidRDefault="00DE547B" w:rsidP="00DE547B">
      <w:pPr>
        <w:rPr>
          <w:b/>
          <w:bCs/>
        </w:rPr>
      </w:pPr>
      <w:r w:rsidRPr="00DE547B">
        <w:rPr>
          <w:b/>
          <w:bCs/>
        </w:rPr>
        <w:lastRenderedPageBreak/>
        <w:t>Hight v. Williams</w:t>
      </w:r>
    </w:p>
    <w:p w14:paraId="1E4FC684" w14:textId="5AC18432" w:rsidR="00DE547B" w:rsidRDefault="00DE547B" w:rsidP="00DE547B">
      <w:r>
        <w:t>U.S. Court of Appeals for the Eighth Circuit</w:t>
      </w:r>
    </w:p>
    <w:p w14:paraId="3615FA73" w14:textId="015DB3A7" w:rsidR="00DE547B" w:rsidRDefault="00DE547B" w:rsidP="00DE547B">
      <w:r>
        <w:t>24-2998</w:t>
      </w:r>
    </w:p>
    <w:p w14:paraId="2273B08A" w14:textId="58F0D3D8" w:rsidR="00DE547B" w:rsidRDefault="00DE547B" w:rsidP="00DE547B">
      <w:r>
        <w:t>January 13, 2026</w:t>
      </w:r>
    </w:p>
    <w:p w14:paraId="4B485F65" w14:textId="77777777" w:rsidR="00DE547B" w:rsidRDefault="00DE547B" w:rsidP="00DE547B"/>
    <w:p w14:paraId="40C658F5" w14:textId="6EE6BF64" w:rsidR="00DE547B" w:rsidRDefault="00DE547B" w:rsidP="00DE547B">
      <w:r>
        <w:t xml:space="preserve">Summary:  </w:t>
      </w:r>
    </w:p>
    <w:p w14:paraId="144F7EF5" w14:textId="77777777" w:rsidR="00DE547B" w:rsidRDefault="00DE547B" w:rsidP="00DE547B"/>
    <w:p w14:paraId="48C62936" w14:textId="77777777" w:rsidR="00DE547B" w:rsidRDefault="00DE547B" w:rsidP="00DE547B">
      <w:r>
        <w:t>Deputy Brian Williams responded to a domestic-violence call at Tina Hight’s residence, where two dogs ran out toward him as Hight opened her door. Williams shouted warnings and fired a shot that caused the dogs to retreat. As Hight attempted to bring her dogs inside, a small Pomeranian mix ran toward Williams, prompting him to fire again in the dog’s direction. The shot missed the dog but ricocheted and struck Hight, leaving a bullet fragment in her leg.</w:t>
      </w:r>
    </w:p>
    <w:p w14:paraId="7527DCE6" w14:textId="77777777" w:rsidR="00DE547B" w:rsidRDefault="00DE547B" w:rsidP="00DE547B"/>
    <w:p w14:paraId="15524D0F" w14:textId="77777777" w:rsidR="00DE547B" w:rsidRDefault="00DE547B" w:rsidP="00DE547B">
      <w:r>
        <w:t xml:space="preserve">Hight filed suit in the United States District Court for the Western District of Arkansas, alleging excessive force under 42 U.S.C. § 1983 and the Fourth and Fourteenth Amendments. The district court granted summary judgment to Deputy Williams </w:t>
      </w:r>
      <w:proofErr w:type="gramStart"/>
      <w:r>
        <w:t>on the basis of</w:t>
      </w:r>
      <w:proofErr w:type="gramEnd"/>
      <w:r>
        <w:t xml:space="preserve"> qualified immunity, concluding that Williams did not violate Hight’s constitutional rights.</w:t>
      </w:r>
    </w:p>
    <w:p w14:paraId="1162E256" w14:textId="77777777" w:rsidR="00DE547B" w:rsidRDefault="00DE547B" w:rsidP="00DE547B"/>
    <w:p w14:paraId="1991C553" w14:textId="77777777" w:rsidR="00DE547B" w:rsidRDefault="00DE547B" w:rsidP="00DE547B">
      <w:r>
        <w:t>The United States Court of Appeals for the Eighth Circuit reviewed the district court’s grant of summary judgment de novo, making all reasonable inferences in favor of Hight. The appellate court considered whether Deputy Williams’s actions constituted a Fourth Amendment seizure of Hight. Applying the requirement that a seizure by force must involve an officer’s objectively manifested intent to restrain the person affected, the court found no evidence that Williams intended to restrain Hight; his actions and statements were aimed at stopping the dog. The court held that accidental force, or force directed at another target, does not satisfy the Fourth Amendment’s seizure standard as articulated in Torres v. Madrid and related precedents.</w:t>
      </w:r>
    </w:p>
    <w:p w14:paraId="084BD0F4" w14:textId="77777777" w:rsidR="00DE547B" w:rsidRDefault="00DE547B" w:rsidP="00DE547B"/>
    <w:p w14:paraId="534455D2" w14:textId="5F9BE546" w:rsidR="00DE547B" w:rsidRDefault="00DE547B" w:rsidP="00DE547B">
      <w:r>
        <w:t>The Eighth Circuit affirmed the district court’s judgment, holding that Deputy Williams did not seize Hight within the meaning of the Fourth Amendment and thus did not violate her constitutional rights. The court declined to address arguments raised for the first time on appeal.</w:t>
      </w:r>
    </w:p>
    <w:p w14:paraId="0B1C3392" w14:textId="77777777" w:rsidR="00DE547B" w:rsidRDefault="00DE547B" w:rsidP="00DE547B"/>
    <w:p w14:paraId="30930734" w14:textId="6ABD906E" w:rsidR="00DE547B" w:rsidRDefault="00DE547B" w:rsidP="00DE547B">
      <w:hyperlink r:id="rId6" w:history="1">
        <w:r w:rsidRPr="00AC30AD">
          <w:rPr>
            <w:rStyle w:val="Hyperlink"/>
          </w:rPr>
          <w:t>https://cases.justia.com/federal/appellate-courts/ca8/24-2998/24-2998-2026-01-13.pdf</w:t>
        </w:r>
      </w:hyperlink>
      <w:r>
        <w:t xml:space="preserve"> </w:t>
      </w:r>
    </w:p>
    <w:p w14:paraId="02FECAFC" w14:textId="77777777" w:rsidR="00DE547B" w:rsidRDefault="00DE547B" w:rsidP="00DE547B"/>
    <w:p w14:paraId="22B4C9F4" w14:textId="5DC10B11" w:rsidR="005D7DE0" w:rsidRDefault="005D7DE0">
      <w:r>
        <w:br w:type="page"/>
      </w:r>
    </w:p>
    <w:p w14:paraId="1A0F4E72" w14:textId="77777777" w:rsidR="00973DCD" w:rsidRPr="00973DCD" w:rsidRDefault="00973DCD" w:rsidP="00973DCD">
      <w:pPr>
        <w:rPr>
          <w:b/>
          <w:bCs/>
        </w:rPr>
      </w:pPr>
      <w:r w:rsidRPr="00973DCD">
        <w:rPr>
          <w:b/>
          <w:bCs/>
        </w:rPr>
        <w:lastRenderedPageBreak/>
        <w:t>Ajay v. State</w:t>
      </w:r>
    </w:p>
    <w:p w14:paraId="55E33BA5" w14:textId="6EF2EF44" w:rsidR="00973DCD" w:rsidRDefault="00973DCD" w:rsidP="00973DCD">
      <w:r>
        <w:t>Supreme Court of Nevada</w:t>
      </w:r>
    </w:p>
    <w:p w14:paraId="444D90CD" w14:textId="1DB10A40" w:rsidR="00973DCD" w:rsidRDefault="00973DCD" w:rsidP="00973DCD">
      <w:r>
        <w:t>142 Nev. Adv. Op. No. 4</w:t>
      </w:r>
    </w:p>
    <w:p w14:paraId="4478D820" w14:textId="29E979DB" w:rsidR="00973DCD" w:rsidRDefault="00973DCD" w:rsidP="00973DCD">
      <w:r>
        <w:t>January 15, 2026</w:t>
      </w:r>
    </w:p>
    <w:p w14:paraId="6B0814C5" w14:textId="77777777" w:rsidR="00973DCD" w:rsidRDefault="00973DCD" w:rsidP="00973DCD"/>
    <w:p w14:paraId="22E12F26" w14:textId="36E144F9" w:rsidR="00973DCD" w:rsidRDefault="00973DCD" w:rsidP="00973DCD">
      <w:r>
        <w:t xml:space="preserve">Summary: </w:t>
      </w:r>
    </w:p>
    <w:p w14:paraId="33DA7AD4" w14:textId="77777777" w:rsidR="00973DCD" w:rsidRDefault="00973DCD" w:rsidP="00973DCD"/>
    <w:p w14:paraId="5FA6EF6E" w14:textId="77777777" w:rsidR="00973DCD" w:rsidRDefault="00973DCD" w:rsidP="00973DCD">
      <w:r>
        <w:t>Ajay, a recent immigrant from India with limited English proficiency, was investigated for alleged sexual assault and attempted sexual assault against a child under 14 in Reno, Nevada. The accusations stemmed from an incident involving a 13-year-old boy, A.P., whom Ajay met at his workplace and with whom he allegedly engaged in sexual acts. During a custodial police interrogation, Detective DeSantis read Ajay his Miranda rights in English. Ajay repeatedly expressed confusion, stated he was not good in English, and requested to speak in Hindi or have an interpreter. Despite this, DeSantis continued explaining the rights in English, using props and hypotheticals, until Ajay acquiesced and the interrogation proceeded, resulting in a confession.</w:t>
      </w:r>
    </w:p>
    <w:p w14:paraId="223C35B1" w14:textId="77777777" w:rsidR="00973DCD" w:rsidRDefault="00973DCD" w:rsidP="00973DCD"/>
    <w:p w14:paraId="7AE47BE6" w14:textId="77777777" w:rsidR="00973DCD" w:rsidRDefault="00973DCD" w:rsidP="00973DCD">
      <w:r>
        <w:t>Ajay moved to suppress his statements before the Second Judicial District Court, Washoe County, arguing he had not knowingly and intelligently waived his Miranda rights due to his limited English proficiency. At a pretrial hearing, Ajay testified through an interpreter, detailing his lack of formal English education and unfamiliarity with the American legal system. The district court denied his motion, finding the waiver valid and voluntary, citing DeSantis’s efforts to clarify the warnings and Ajay’s apparent understanding.</w:t>
      </w:r>
    </w:p>
    <w:p w14:paraId="2A721407" w14:textId="77777777" w:rsidR="00973DCD" w:rsidRDefault="00973DCD" w:rsidP="00973DCD"/>
    <w:p w14:paraId="51D26DDB" w14:textId="7577128D" w:rsidR="00DE547B" w:rsidRDefault="00973DCD" w:rsidP="00973DCD">
      <w:r>
        <w:t xml:space="preserve">On appeal, the Supreme Court of Nevada reviewed whether Ajay’s Miranda waiver was knowing and intelligent. The court found that Ajay's limited English skills and explicit requests for an interpreter demonstrated he did not understand his rights. The court held that law enforcement must recognize when a language barrier prevents meaningful </w:t>
      </w:r>
      <w:proofErr w:type="gramStart"/>
      <w:r>
        <w:t>waiver</w:t>
      </w:r>
      <w:proofErr w:type="gramEnd"/>
      <w:r>
        <w:t xml:space="preserve"> and </w:t>
      </w:r>
      <w:proofErr w:type="gramStart"/>
      <w:r>
        <w:t>provide</w:t>
      </w:r>
      <w:proofErr w:type="gramEnd"/>
      <w:r>
        <w:t xml:space="preserve"> an interpreter as necessary. The district court’s admission of Ajay’s confession was not harmless beyond a reasonable doubt given its significance at trial. Therefore, the Supreme Court of Nevada reversed the conviction and remanded for further proceedings.</w:t>
      </w:r>
    </w:p>
    <w:p w14:paraId="75205BF8" w14:textId="77777777" w:rsidR="0009121F" w:rsidRDefault="0009121F" w:rsidP="00973DCD"/>
    <w:p w14:paraId="2A274CC2" w14:textId="3DEEFC37" w:rsidR="0009121F" w:rsidRDefault="0009121F" w:rsidP="00973DCD">
      <w:hyperlink r:id="rId7" w:history="1">
        <w:r w:rsidRPr="00AC30AD">
          <w:rPr>
            <w:rStyle w:val="Hyperlink"/>
          </w:rPr>
          <w:t>https://law.justia.com/cases/nevada/supreme-court/2026/88998.html</w:t>
        </w:r>
      </w:hyperlink>
      <w:r>
        <w:t xml:space="preserve"> </w:t>
      </w:r>
    </w:p>
    <w:p w14:paraId="2870DB25" w14:textId="77777777" w:rsidR="0009121F" w:rsidRDefault="0009121F" w:rsidP="00973DCD"/>
    <w:p w14:paraId="1E3297D4" w14:textId="15F766C0" w:rsidR="0009121F" w:rsidRDefault="0009121F">
      <w:r>
        <w:br w:type="page"/>
      </w:r>
    </w:p>
    <w:p w14:paraId="65B626E6" w14:textId="77777777" w:rsidR="0009121F" w:rsidRPr="0009121F" w:rsidRDefault="0009121F" w:rsidP="0009121F">
      <w:pPr>
        <w:rPr>
          <w:b/>
          <w:bCs/>
        </w:rPr>
      </w:pPr>
      <w:r w:rsidRPr="0009121F">
        <w:rPr>
          <w:b/>
          <w:bCs/>
        </w:rPr>
        <w:lastRenderedPageBreak/>
        <w:t>State v. Gasper</w:t>
      </w:r>
    </w:p>
    <w:p w14:paraId="32896A2C" w14:textId="7C5B7E8F" w:rsidR="0009121F" w:rsidRDefault="0009121F" w:rsidP="0009121F">
      <w:r>
        <w:t>Wisconsin Supreme Court</w:t>
      </w:r>
    </w:p>
    <w:p w14:paraId="43FED9F7" w14:textId="31AC7727" w:rsidR="0009121F" w:rsidRDefault="0009121F" w:rsidP="0009121F">
      <w:r>
        <w:t>January 14, 2026</w:t>
      </w:r>
    </w:p>
    <w:p w14:paraId="22FCB8DE" w14:textId="77777777" w:rsidR="0009121F" w:rsidRDefault="0009121F" w:rsidP="0009121F"/>
    <w:p w14:paraId="548180E3" w14:textId="7CA83D85" w:rsidR="0009121F" w:rsidRDefault="0009121F" w:rsidP="0009121F">
      <w:r>
        <w:t>Summary:</w:t>
      </w:r>
    </w:p>
    <w:p w14:paraId="7021EB5B" w14:textId="77777777" w:rsidR="0009121F" w:rsidRDefault="0009121F" w:rsidP="0009121F"/>
    <w:p w14:paraId="073A7250" w14:textId="77777777" w:rsidR="0009121F" w:rsidRDefault="0009121F" w:rsidP="0009121F">
      <w:r>
        <w:t>Law enforcement charged the defendant with multiple counts of possession of child sexual abuse material and child exploitation after content was discovered on his cell phone. The investigation began when Snapchat’s automated hash-based scanning program flagged a 16-second video uploaded from the defendant’s account as known child sexual abuse material (CSAM). Snapchat forwarded this video to the National Center for Missing and Exploited Children (NCMEC), which confirmed the file’s hash matched previously identified CSAM but did not view the video itself. NCMEC then sent the report and video to the Wisconsin Department of Justice (DOJ), where a DOJ analyst first viewed the video without a warrant. Subsequently, local law enforcement also viewed the video without a warrant, obtained account information via subpoena, and secured a search warrant for the defendant’s home and devices, leading to the recovery of additional CSAM.</w:t>
      </w:r>
    </w:p>
    <w:p w14:paraId="6840257A" w14:textId="77777777" w:rsidR="0009121F" w:rsidRDefault="0009121F" w:rsidP="0009121F"/>
    <w:p w14:paraId="7FEA9EEB" w14:textId="77777777" w:rsidR="0009121F" w:rsidRDefault="0009121F" w:rsidP="0009121F">
      <w:r>
        <w:t>In Waukesha County Circuit Court, the defendant moved to suppress the evidence, arguing that viewing the video without a warrant constituted an unconstitutional search under the Fourth Amendment. The circuit court granted the motion, finding a legitimate privacy interest in the cell phone and concluding that the private search doctrine was inapplicable because no human at Snapchat had seen the video and the hash algorithm used was allegedly unreliable.</w:t>
      </w:r>
    </w:p>
    <w:p w14:paraId="66DFA943" w14:textId="77777777" w:rsidR="0009121F" w:rsidRDefault="0009121F" w:rsidP="0009121F"/>
    <w:p w14:paraId="2D6D4DFA" w14:textId="77777777" w:rsidR="0009121F" w:rsidRDefault="0009121F" w:rsidP="0009121F">
      <w:r>
        <w:t>The State appealed, and the Wisconsin Court of Appeals reversed, determining that the defendant did not have a reasonable expectation of privacy in the video due to Snapchat’s policies and the nature of the conduct, and found no Fourth Amendment search occurred.</w:t>
      </w:r>
    </w:p>
    <w:p w14:paraId="5555331B" w14:textId="77777777" w:rsidR="0009121F" w:rsidRDefault="0009121F" w:rsidP="0009121F"/>
    <w:p w14:paraId="4F2D9935" w14:textId="409670FE" w:rsidR="0009121F" w:rsidRDefault="0009121F" w:rsidP="0009121F">
      <w:r>
        <w:t>The Supreme Court of Wisconsin reviewed the case and held that Snapchat’s automated scan constituted a private search, and that the government’s subsequent viewing of the flagged video did not exceed the scope of that private search. Because any expectation of privacy was frustrated by the private scan and there was virtual certainty regarding the video’s contents, the Fourth Amendment was not implicated. The court affirmed the court of appeals’ reversal of suppression and remanded for further proceedings.</w:t>
      </w:r>
    </w:p>
    <w:p w14:paraId="5064898A" w14:textId="77777777" w:rsidR="0009121F" w:rsidRDefault="0009121F" w:rsidP="0009121F"/>
    <w:p w14:paraId="00B2504C" w14:textId="497CC683" w:rsidR="0009121F" w:rsidRDefault="0009121F" w:rsidP="0009121F">
      <w:hyperlink r:id="rId8" w:history="1">
        <w:r w:rsidRPr="00AC30AD">
          <w:rPr>
            <w:rStyle w:val="Hyperlink"/>
          </w:rPr>
          <w:t>https://law.justia.com/cases/wisconsin/supreme-court/2026/2023ap002319-cr.html</w:t>
        </w:r>
      </w:hyperlink>
    </w:p>
    <w:p w14:paraId="47EAB69A" w14:textId="77777777" w:rsidR="0009121F" w:rsidRDefault="0009121F" w:rsidP="0009121F"/>
    <w:p w14:paraId="525A4C24" w14:textId="422C8626" w:rsidR="00AA7BE6" w:rsidRDefault="00AA7BE6">
      <w:r>
        <w:br w:type="page"/>
      </w:r>
    </w:p>
    <w:p w14:paraId="3B6DFACF" w14:textId="77777777" w:rsidR="00AA7BE6" w:rsidRDefault="00AA7BE6" w:rsidP="00AA7BE6">
      <w:r>
        <w:lastRenderedPageBreak/>
        <w:t>Gills v. Hamilton</w:t>
      </w:r>
    </w:p>
    <w:p w14:paraId="5F6AEE23" w14:textId="425B6E38" w:rsidR="00AA7BE6" w:rsidRDefault="00AA7BE6" w:rsidP="00AA7BE6">
      <w:r>
        <w:t>U.S. Court of Appeals for the Seventh Circuit</w:t>
      </w:r>
    </w:p>
    <w:p w14:paraId="1228AA25" w14:textId="7EE84641" w:rsidR="00AA7BE6" w:rsidRDefault="00AA7BE6" w:rsidP="00AA7BE6">
      <w:r>
        <w:t>24-2898</w:t>
      </w:r>
    </w:p>
    <w:p w14:paraId="445CDE91" w14:textId="680D31B0" w:rsidR="00AA7BE6" w:rsidRDefault="00AA7BE6" w:rsidP="00AA7BE6">
      <w:r>
        <w:t>January 15, 2026</w:t>
      </w:r>
    </w:p>
    <w:p w14:paraId="39D34588" w14:textId="77777777" w:rsidR="00AA7BE6" w:rsidRDefault="00AA7BE6" w:rsidP="00AA7BE6"/>
    <w:p w14:paraId="4CA28DFC" w14:textId="55C505B6" w:rsidR="00AA7BE6" w:rsidRDefault="00AA7BE6" w:rsidP="00AA7BE6">
      <w:r>
        <w:t>Summary:</w:t>
      </w:r>
    </w:p>
    <w:p w14:paraId="132DDBB5" w14:textId="77777777" w:rsidR="00AA7BE6" w:rsidRDefault="00AA7BE6" w:rsidP="00AA7BE6"/>
    <w:p w14:paraId="61527C74" w14:textId="77777777" w:rsidR="00AA7BE6" w:rsidRDefault="00AA7BE6" w:rsidP="00AA7BE6">
      <w:r>
        <w:t>Jaryan Gills, an inmate at East Moline Correctional Center, was assaulted by another prisoner, suffering a broken arm that required two surgeries. Following the incident, Gills was placed in medical segregation for a month in a cell lacking a sink or toilet, relying on guards for bathroom access and provided with portable urinals and waste bags. He alleges that prison staff frequently denied him timely bathroom access, resulting in unsanitary conditions. Gills also contends that he received delayed or inadequate medical care for his injuries and other health issues, and that a prison doctor and staff were deliberately indifferent to these needs.</w:t>
      </w:r>
    </w:p>
    <w:p w14:paraId="347D55D8" w14:textId="77777777" w:rsidR="00AA7BE6" w:rsidRDefault="00AA7BE6" w:rsidP="00AA7BE6"/>
    <w:p w14:paraId="475301EE" w14:textId="77777777" w:rsidR="00AA7BE6" w:rsidRDefault="00AA7BE6" w:rsidP="00AA7BE6">
      <w:r>
        <w:t xml:space="preserve">The United States District Court for the Central District of Illinois reviewed cross-motions for summary judgment. In its decision, the district court disregarded Gills’s declarations, which largely repeated allegations from his complaint and added details not disclosed in his </w:t>
      </w:r>
      <w:proofErr w:type="gramStart"/>
      <w:r>
        <w:t>deposition, and</w:t>
      </w:r>
      <w:proofErr w:type="gramEnd"/>
      <w:r>
        <w:t xml:space="preserve"> granted summary judgment to the defendants. The court determined that Gills failed to present sufficient evidence to establish genuine disputes of material fact regarding his Eighth Amendment claims for unconstitutional conditions of confinement and inadequate medical care, as well as his conspiracy and intentional infliction of emotional distress claims.</w:t>
      </w:r>
    </w:p>
    <w:p w14:paraId="567DE5B8" w14:textId="77777777" w:rsidR="00AA7BE6" w:rsidRDefault="00AA7BE6" w:rsidP="00AA7BE6"/>
    <w:p w14:paraId="41233FCA" w14:textId="36E2B104" w:rsidR="0009121F" w:rsidRDefault="00AA7BE6" w:rsidP="00AA7BE6">
      <w:r>
        <w:t xml:space="preserve">On appeal, the United States Court of Appeals for the Seventh Circuit affirmed the district court’s rulings. The Seventh Circuit held that the district court did not abuse its discretion in excluding Gills’s declarations under the sham affidavit rule. While the conditions Gills experienced may have been unpleasant, the appellate court found that the evidence did not support </w:t>
      </w:r>
      <w:proofErr w:type="gramStart"/>
      <w:r>
        <w:t>a finding</w:t>
      </w:r>
      <w:proofErr w:type="gramEnd"/>
      <w:r>
        <w:t xml:space="preserve"> of deliberate indifference by prison officials or the medical director. The court also concluded that Gills’s conspiracy claim failed because no underlying constitutional violation was proven and there was no non-speculative evidence of an agreement among defendants. The judgment in favor of the defendants was affirmed.</w:t>
      </w:r>
    </w:p>
    <w:p w14:paraId="759B2ED8" w14:textId="77777777" w:rsidR="00AA7BE6" w:rsidRDefault="00AA7BE6" w:rsidP="00AA7BE6"/>
    <w:p w14:paraId="6F603ECC" w14:textId="01DF543A" w:rsidR="00AA7BE6" w:rsidRDefault="00AA7BE6" w:rsidP="00AA7BE6">
      <w:hyperlink r:id="rId9" w:history="1">
        <w:r w:rsidRPr="00B2711E">
          <w:rPr>
            <w:rStyle w:val="Hyperlink"/>
          </w:rPr>
          <w:t>https://cases.justia.com/federal/appellate-courts/ca7/24-2898/24-2898-2026-01-15.pdf</w:t>
        </w:r>
      </w:hyperlink>
      <w:r>
        <w:t xml:space="preserve"> </w:t>
      </w:r>
    </w:p>
    <w:p w14:paraId="216193F6" w14:textId="77777777" w:rsidR="00AA7BE6" w:rsidRDefault="00AA7BE6" w:rsidP="00AA7BE6"/>
    <w:p w14:paraId="47AB7D5C" w14:textId="34021FE2" w:rsidR="00195B88" w:rsidRDefault="00195B88">
      <w:r>
        <w:br w:type="page"/>
      </w:r>
    </w:p>
    <w:p w14:paraId="7307EAB2" w14:textId="77777777" w:rsidR="00195B88" w:rsidRPr="00195B88" w:rsidRDefault="00195B88" w:rsidP="00195B88">
      <w:pPr>
        <w:rPr>
          <w:b/>
          <w:bCs/>
        </w:rPr>
      </w:pPr>
      <w:r w:rsidRPr="00195B88">
        <w:rPr>
          <w:b/>
          <w:bCs/>
        </w:rPr>
        <w:lastRenderedPageBreak/>
        <w:t>Commonwealth v. Demos D.</w:t>
      </w:r>
    </w:p>
    <w:p w14:paraId="198B9E3F" w14:textId="75B80E25" w:rsidR="00195B88" w:rsidRDefault="00195B88" w:rsidP="00195B88">
      <w:r>
        <w:t>Massachusetts Supreme Judicial Court</w:t>
      </w:r>
    </w:p>
    <w:p w14:paraId="3FBA43D8" w14:textId="3103A504" w:rsidR="00195B88" w:rsidRDefault="00195B88" w:rsidP="00195B88">
      <w:r>
        <w:t>SJC-13779</w:t>
      </w:r>
    </w:p>
    <w:p w14:paraId="3C54A6CF" w14:textId="4B5AC96D" w:rsidR="00195B88" w:rsidRDefault="00195B88" w:rsidP="00195B88">
      <w:r>
        <w:t>January 13, 2026</w:t>
      </w:r>
    </w:p>
    <w:p w14:paraId="16902985" w14:textId="77777777" w:rsidR="00195B88" w:rsidRDefault="00195B88" w:rsidP="00195B88"/>
    <w:p w14:paraId="66693343" w14:textId="3AF5288E" w:rsidR="00195B88" w:rsidRDefault="00195B88" w:rsidP="00195B88">
      <w:r>
        <w:t xml:space="preserve">Summary: </w:t>
      </w:r>
    </w:p>
    <w:p w14:paraId="6CE08F84" w14:textId="77777777" w:rsidR="00195B88" w:rsidRDefault="00195B88" w:rsidP="00195B88"/>
    <w:p w14:paraId="7DEEB6A8" w14:textId="77777777" w:rsidR="00195B88" w:rsidRDefault="00195B88" w:rsidP="00195B88">
      <w:r>
        <w:t xml:space="preserve">During a daytime traffic stop in Lawrence, Massachusetts, a police officer encountered a sixteen-year-old juvenile who had been reported missing by the Department of Children and Families. The juvenile was seated in a vehicle with an infant and three adults, one of whom was known by the officer to be affiliated with a street gang. The officer ordered the juvenile out of the car without asking any questions and immediately conducted a </w:t>
      </w:r>
      <w:proofErr w:type="spellStart"/>
      <w:r>
        <w:t>patfrisk</w:t>
      </w:r>
      <w:proofErr w:type="spellEnd"/>
      <w:r>
        <w:t>, discovering a handgun on the juvenile’s person. The juvenile was subsequently charged with multiple firearms offenses and indicted as a youthful offender on one count.</w:t>
      </w:r>
    </w:p>
    <w:p w14:paraId="49E2470A" w14:textId="77777777" w:rsidR="00195B88" w:rsidRDefault="00195B88" w:rsidP="00195B88"/>
    <w:p w14:paraId="08CC15CA" w14:textId="77777777" w:rsidR="00195B88" w:rsidRDefault="00195B88" w:rsidP="00195B88">
      <w:r>
        <w:t xml:space="preserve">The Essex County Juvenile Court reviewed the juvenile’s motion to suppress evidence obtained from the exit order and </w:t>
      </w:r>
      <w:proofErr w:type="spellStart"/>
      <w:r>
        <w:t>patfrisk</w:t>
      </w:r>
      <w:proofErr w:type="spellEnd"/>
      <w:r>
        <w:t>, arguing violation of constitutional rights. After an evidentiary hearing, the judge granted the motion to suppress, finding the officer's actions unjustified under the circumstances. The Commonwealth sought interlocutory review, and a single justice of the Supreme Judicial Court for the county of Suffolk allowed the appeal. The Appeals Court reversed the suppression order, concluding the officer’s actions were reasonable under the community caretaking doctrine. The Supreme Judicial Court then granted further appellate review.</w:t>
      </w:r>
    </w:p>
    <w:p w14:paraId="186CA0FB" w14:textId="77777777" w:rsidR="00195B88" w:rsidRDefault="00195B88" w:rsidP="00195B88"/>
    <w:p w14:paraId="4CA0D290" w14:textId="1A68724F" w:rsidR="00195B88" w:rsidRDefault="00195B88" w:rsidP="00195B88">
      <w:r>
        <w:t xml:space="preserve">The Supreme Judicial Court of Massachusetts held that the officer’s exit order was justified under the community caretaking doctrine, as the officer was acting to ensure the safety and well-being of a missing juvenile. However, due to inconsistencies in the Juvenile Court judge’s findings regarding the credibility of the officer’s testimony about key facts supporting the </w:t>
      </w:r>
      <w:proofErr w:type="spellStart"/>
      <w:r>
        <w:t>patfrisk</w:t>
      </w:r>
      <w:proofErr w:type="spellEnd"/>
      <w:r>
        <w:t xml:space="preserve">, the Supreme Judicial Court vacated the suppression order. The case was remanded to the Juvenile Court for clarification of factual findings and reconsideration of the legal conclusions </w:t>
      </w:r>
      <w:proofErr w:type="gramStart"/>
      <w:r>
        <w:t>in light of</w:t>
      </w:r>
      <w:proofErr w:type="gramEnd"/>
      <w:r>
        <w:t xml:space="preserve"> those findings and the Supreme Judicial Court's opinion.</w:t>
      </w:r>
    </w:p>
    <w:p w14:paraId="276DF3E0" w14:textId="77777777" w:rsidR="00195B88" w:rsidRDefault="00195B88" w:rsidP="00AA7BE6"/>
    <w:p w14:paraId="4A082243" w14:textId="67E830A8" w:rsidR="00195B88" w:rsidRDefault="00195B88" w:rsidP="00AA7BE6">
      <w:hyperlink r:id="rId10" w:history="1">
        <w:r w:rsidRPr="00B2711E">
          <w:rPr>
            <w:rStyle w:val="Hyperlink"/>
          </w:rPr>
          <w:t>https://cases.justia.com/massachusetts/supreme-court/2026-sjc-13779.pdf</w:t>
        </w:r>
      </w:hyperlink>
      <w:r>
        <w:t xml:space="preserve"> </w:t>
      </w:r>
    </w:p>
    <w:sectPr w:rsidR="00195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57"/>
    <w:rsid w:val="0003141D"/>
    <w:rsid w:val="0009121F"/>
    <w:rsid w:val="00133B01"/>
    <w:rsid w:val="00195B88"/>
    <w:rsid w:val="002550DE"/>
    <w:rsid w:val="003D5635"/>
    <w:rsid w:val="005D7DE0"/>
    <w:rsid w:val="006202AE"/>
    <w:rsid w:val="007A731D"/>
    <w:rsid w:val="008049F1"/>
    <w:rsid w:val="00883A57"/>
    <w:rsid w:val="00973DCD"/>
    <w:rsid w:val="00A439BF"/>
    <w:rsid w:val="00AA7BE6"/>
    <w:rsid w:val="00C04E35"/>
    <w:rsid w:val="00DE547B"/>
    <w:rsid w:val="00DF4922"/>
    <w:rsid w:val="00E81240"/>
    <w:rsid w:val="00EF2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DE1F"/>
  <w15:chartTrackingRefBased/>
  <w15:docId w15:val="{1C86D219-FA09-4649-9C12-A830FA09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A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A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A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A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A57"/>
    <w:rPr>
      <w:rFonts w:eastAsiaTheme="majorEastAsia" w:cstheme="majorBidi"/>
      <w:color w:val="272727" w:themeColor="text1" w:themeTint="D8"/>
    </w:rPr>
  </w:style>
  <w:style w:type="paragraph" w:styleId="Title">
    <w:name w:val="Title"/>
    <w:basedOn w:val="Normal"/>
    <w:next w:val="Normal"/>
    <w:link w:val="TitleChar"/>
    <w:uiPriority w:val="10"/>
    <w:qFormat/>
    <w:rsid w:val="00883A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A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3A57"/>
    <w:rPr>
      <w:i/>
      <w:iCs/>
      <w:color w:val="404040" w:themeColor="text1" w:themeTint="BF"/>
    </w:rPr>
  </w:style>
  <w:style w:type="paragraph" w:styleId="ListParagraph">
    <w:name w:val="List Paragraph"/>
    <w:basedOn w:val="Normal"/>
    <w:uiPriority w:val="34"/>
    <w:qFormat/>
    <w:rsid w:val="00883A57"/>
    <w:pPr>
      <w:ind w:left="720"/>
      <w:contextualSpacing/>
    </w:pPr>
  </w:style>
  <w:style w:type="character" w:styleId="IntenseEmphasis">
    <w:name w:val="Intense Emphasis"/>
    <w:basedOn w:val="DefaultParagraphFont"/>
    <w:uiPriority w:val="21"/>
    <w:qFormat/>
    <w:rsid w:val="00883A57"/>
    <w:rPr>
      <w:i/>
      <w:iCs/>
      <w:color w:val="0F4761" w:themeColor="accent1" w:themeShade="BF"/>
    </w:rPr>
  </w:style>
  <w:style w:type="paragraph" w:styleId="IntenseQuote">
    <w:name w:val="Intense Quote"/>
    <w:basedOn w:val="Normal"/>
    <w:next w:val="Normal"/>
    <w:link w:val="IntenseQuoteChar"/>
    <w:uiPriority w:val="30"/>
    <w:qFormat/>
    <w:rsid w:val="0088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A57"/>
    <w:rPr>
      <w:i/>
      <w:iCs/>
      <w:color w:val="0F4761" w:themeColor="accent1" w:themeShade="BF"/>
    </w:rPr>
  </w:style>
  <w:style w:type="character" w:styleId="IntenseReference">
    <w:name w:val="Intense Reference"/>
    <w:basedOn w:val="DefaultParagraphFont"/>
    <w:uiPriority w:val="32"/>
    <w:qFormat/>
    <w:rsid w:val="00883A57"/>
    <w:rPr>
      <w:b/>
      <w:bCs/>
      <w:smallCaps/>
      <w:color w:val="0F4761" w:themeColor="accent1" w:themeShade="BF"/>
      <w:spacing w:val="5"/>
    </w:rPr>
  </w:style>
  <w:style w:type="character" w:styleId="Hyperlink">
    <w:name w:val="Hyperlink"/>
    <w:basedOn w:val="DefaultParagraphFont"/>
    <w:uiPriority w:val="99"/>
    <w:unhideWhenUsed/>
    <w:rsid w:val="00EF2A07"/>
    <w:rPr>
      <w:color w:val="467886" w:themeColor="hyperlink"/>
      <w:u w:val="single"/>
    </w:rPr>
  </w:style>
  <w:style w:type="character" w:styleId="UnresolvedMention">
    <w:name w:val="Unresolved Mention"/>
    <w:basedOn w:val="DefaultParagraphFont"/>
    <w:uiPriority w:val="99"/>
    <w:semiHidden/>
    <w:unhideWhenUsed/>
    <w:rsid w:val="00EF2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justia.com/cases/wisconsin/supreme-court/2026/2023ap002319-cr.html" TargetMode="External"/><Relationship Id="rId3" Type="http://schemas.openxmlformats.org/officeDocument/2006/relationships/webSettings" Target="webSettings.xml"/><Relationship Id="rId7" Type="http://schemas.openxmlformats.org/officeDocument/2006/relationships/hyperlink" Target="https://law.justia.com/cases/nevada/supreme-court/2026/88998.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8/24-2998/24-2998-2026-01-13.pdf" TargetMode="External"/><Relationship Id="rId11" Type="http://schemas.openxmlformats.org/officeDocument/2006/relationships/fontTable" Target="fontTable.xml"/><Relationship Id="rId5" Type="http://schemas.openxmlformats.org/officeDocument/2006/relationships/hyperlink" Target="https://law.justia.com/cases/federal/appellate-courts/ca6/24-3894/24-3894-2026-01-14.html" TargetMode="External"/><Relationship Id="rId10" Type="http://schemas.openxmlformats.org/officeDocument/2006/relationships/hyperlink" Target="https://cases.justia.com/massachusetts/supreme-court/2026-sjc-13779.pdf" TargetMode="External"/><Relationship Id="rId4" Type="http://schemas.openxmlformats.org/officeDocument/2006/relationships/hyperlink" Target="https://supreme.justia.com/cases/federal/us/607/24-624" TargetMode="External"/><Relationship Id="rId9" Type="http://schemas.openxmlformats.org/officeDocument/2006/relationships/hyperlink" Target="https://cases.justia.com/federal/appellate-courts/ca7/24-2898/24-2898-2026-01-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2224</Words>
  <Characters>12791</Characters>
  <Application>Microsoft Office Word</Application>
  <DocSecurity>0</DocSecurity>
  <Lines>245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dcterms:created xsi:type="dcterms:W3CDTF">2026-01-18T00:26:00Z</dcterms:created>
  <dcterms:modified xsi:type="dcterms:W3CDTF">2026-01-31T23:07:00Z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6129b765-59ef-4323-899b-0b00b8ff977e</vt:lpwstr>
  </property>
</Properties>
</file>