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07F2B" w14:textId="3D745746" w:rsidR="00D41EC4" w:rsidRDefault="006F0D68">
      <w:r>
        <w:t>CASES 30JAN2026</w:t>
      </w:r>
    </w:p>
    <w:p w14:paraId="0C45371B" w14:textId="77777777" w:rsidR="00E202BD" w:rsidRDefault="00E202BD" w:rsidP="00D26BDE"/>
    <w:p w14:paraId="025E00E5" w14:textId="51E65484" w:rsidR="00D26BDE" w:rsidRPr="00E202BD" w:rsidRDefault="00D26BDE" w:rsidP="00D26BDE">
      <w:pPr>
        <w:rPr>
          <w:b/>
          <w:bCs/>
        </w:rPr>
      </w:pPr>
      <w:r w:rsidRPr="00E202BD">
        <w:rPr>
          <w:b/>
          <w:bCs/>
        </w:rPr>
        <w:t>United States v. Davalos</w:t>
      </w:r>
    </w:p>
    <w:p w14:paraId="396CD11B" w14:textId="77777777" w:rsidR="00D26BDE" w:rsidRDefault="00D26BDE" w:rsidP="00D26BDE">
      <w:r>
        <w:t>Court: U.S. Court of Appeals for the Fifth Circuit</w:t>
      </w:r>
    </w:p>
    <w:p w14:paraId="4A94638D" w14:textId="77777777" w:rsidR="00D26BDE" w:rsidRDefault="00D26BDE" w:rsidP="00D26BDE">
      <w:r>
        <w:t>Docket: 24-50925</w:t>
      </w:r>
    </w:p>
    <w:p w14:paraId="79732ACB" w14:textId="77777777" w:rsidR="00D26BDE" w:rsidRDefault="00D26BDE" w:rsidP="00D26BDE">
      <w:r>
        <w:t>Opinion Date: January 29, 2026</w:t>
      </w:r>
    </w:p>
    <w:p w14:paraId="523DA34F" w14:textId="77777777" w:rsidR="00D26BDE" w:rsidRDefault="00D26BDE" w:rsidP="00D26BDE"/>
    <w:p w14:paraId="7E826671" w14:textId="0E8C05A8" w:rsidR="00D26BDE" w:rsidRPr="002078A8" w:rsidRDefault="00D26BDE" w:rsidP="00D26BDE">
      <w:pPr>
        <w:rPr>
          <w:i/>
          <w:iCs/>
        </w:rPr>
      </w:pPr>
      <w:r w:rsidRPr="002078A8">
        <w:rPr>
          <w:i/>
          <w:iCs/>
        </w:rPr>
        <w:t xml:space="preserve">Summary: </w:t>
      </w:r>
      <w:r w:rsidR="002078A8" w:rsidRPr="002078A8">
        <w:rPr>
          <w:i/>
          <w:iCs/>
        </w:rPr>
        <w:t>Exigent circumstances and probable cause of marijuana justified warrantless search of a vehicle in driveway after suspect pulled into a driveway during a traffic stop.</w:t>
      </w:r>
    </w:p>
    <w:p w14:paraId="6BA0F0E3" w14:textId="77777777" w:rsidR="00D26BDE" w:rsidRDefault="00D26BDE" w:rsidP="00D26BDE"/>
    <w:p w14:paraId="18462DC7" w14:textId="77777777" w:rsidR="00D26BDE" w:rsidRDefault="00D26BDE" w:rsidP="00D26BDE">
      <w:r>
        <w:t>A state trooper observed David Davalos commit a traffic violation by failing to signal a lane change. The trooper initiated a stop as Davalos pulled into the driveway of the home he shared with his parents. The driveway was open, with no fence or gate, and was adjacent to a public sidewalk and street. After blocking Davalos’s car, the officer instructed Davalos to exit the vehicle, which he did, leaving the driver’s side door open. The officer, concerned for his safety and unable to see into the car due to heavily tinted windows, approached and smelled marijuana, saw ashes, and noticed the driver’s side door appeared tampered with. After Davalos admitted to recently smoking marijuana and possessing a small amount, the officer searched the car and discovered marijuana and a firearm.</w:t>
      </w:r>
    </w:p>
    <w:p w14:paraId="5756E1C4" w14:textId="77777777" w:rsidR="00D26BDE" w:rsidRDefault="00D26BDE" w:rsidP="00D26BDE"/>
    <w:p w14:paraId="3B1FF811" w14:textId="77777777" w:rsidR="00D26BDE" w:rsidRDefault="00D26BDE" w:rsidP="00D26BDE">
      <w:r>
        <w:t>Davalos was charged with possession of a firearm by a convicted felon in the United States District Court for the Western District of Texas. Prior to trial, he moved to suppress the evidence from the warrantless search, arguing the search violated the Fourth Amendment because the car was within the home’s curtilage and no exigent circumstances existed. A magistrate judge found the driveway was not part of the curtilage and recommended denying the motion, concluding the officer had probable cause and exigent circumstances justified the search. The district court adopted this recommendation, and Davalos entered a conditional guilty plea preserving his right to appeal the suppression ruling.</w:t>
      </w:r>
    </w:p>
    <w:p w14:paraId="547C722D" w14:textId="77777777" w:rsidR="00D26BDE" w:rsidRDefault="00D26BDE" w:rsidP="00D26BDE"/>
    <w:p w14:paraId="78D81E2C" w14:textId="4535058F" w:rsidR="006F0D68" w:rsidRDefault="00D26BDE" w:rsidP="00D26BDE">
      <w:r>
        <w:t>On appeal, the United States Court of Appeals for the Fifth Circuit held that the officer’s actions were permissible under the Fourth Amendment. The court found that probable cause and exigent circumstances justified the warrantless search of the car, regardless of curtilage questions, and affirmed the denial of Davalos’s motion to suppress. The judgment of the district court was affirmed.</w:t>
      </w:r>
    </w:p>
    <w:p w14:paraId="5E749F31" w14:textId="77777777" w:rsidR="00D26BDE" w:rsidRDefault="00D26BDE" w:rsidP="00D26BDE"/>
    <w:p w14:paraId="599D30BC" w14:textId="5FCD2D56" w:rsidR="00D26BDE" w:rsidRDefault="002078A8" w:rsidP="00D26BDE">
      <w:hyperlink r:id="rId4" w:history="1">
        <w:r w:rsidRPr="00F66E26">
          <w:rPr>
            <w:rStyle w:val="Hyperlink"/>
          </w:rPr>
          <w:t>https://cases.justia.com/federal/appellate-courts/ca5/24-50925/24-50925-2026-01-29.pdf</w:t>
        </w:r>
      </w:hyperlink>
      <w:r>
        <w:t xml:space="preserve"> </w:t>
      </w:r>
    </w:p>
    <w:p w14:paraId="76F6278D" w14:textId="77777777" w:rsidR="002078A8" w:rsidRDefault="002078A8" w:rsidP="00D26BDE"/>
    <w:p w14:paraId="3E73B1A5" w14:textId="4C0D3BD8" w:rsidR="00E202BD" w:rsidRDefault="00E202BD">
      <w:r>
        <w:br w:type="page"/>
      </w:r>
    </w:p>
    <w:p w14:paraId="4966487E" w14:textId="77777777" w:rsidR="00E202BD" w:rsidRPr="00E202BD" w:rsidRDefault="00E202BD" w:rsidP="00E202BD">
      <w:pPr>
        <w:rPr>
          <w:b/>
          <w:bCs/>
        </w:rPr>
      </w:pPr>
      <w:r w:rsidRPr="00E202BD">
        <w:rPr>
          <w:b/>
          <w:bCs/>
        </w:rPr>
        <w:lastRenderedPageBreak/>
        <w:t>United States v. Fellmy</w:t>
      </w:r>
    </w:p>
    <w:p w14:paraId="07F22F10" w14:textId="77777777" w:rsidR="00E202BD" w:rsidRDefault="00E202BD" w:rsidP="00E202BD">
      <w:r>
        <w:t>Court: U.S. Court of Appeals for the Sixth Circuit</w:t>
      </w:r>
    </w:p>
    <w:p w14:paraId="4ABEC68D" w14:textId="77777777" w:rsidR="00E202BD" w:rsidRDefault="00E202BD" w:rsidP="00E202BD">
      <w:r>
        <w:t>Docket: 25-5381</w:t>
      </w:r>
    </w:p>
    <w:p w14:paraId="440857D4" w14:textId="77777777" w:rsidR="00E202BD" w:rsidRDefault="00E202BD" w:rsidP="00E202BD">
      <w:r>
        <w:t>Opinion Date: January 23, 2026</w:t>
      </w:r>
    </w:p>
    <w:p w14:paraId="0F1E3E81" w14:textId="77777777" w:rsidR="00E202BD" w:rsidRDefault="00E202BD" w:rsidP="00E202BD"/>
    <w:p w14:paraId="16509037" w14:textId="59CABDF5" w:rsidR="00E202BD" w:rsidRPr="00E202BD" w:rsidRDefault="00E202BD" w:rsidP="00E202BD">
      <w:pPr>
        <w:rPr>
          <w:i/>
          <w:iCs/>
        </w:rPr>
      </w:pPr>
      <w:r w:rsidRPr="00E202BD">
        <w:rPr>
          <w:i/>
          <w:iCs/>
        </w:rPr>
        <w:t>Summary: Officers can order driver out of the vehicle and Police K9’s brief touch of automobile with paws while conducting sniff through an open window did not constitute a search.</w:t>
      </w:r>
    </w:p>
    <w:p w14:paraId="2BB94E0C" w14:textId="77777777" w:rsidR="00E202BD" w:rsidRDefault="00E202BD" w:rsidP="00E202BD"/>
    <w:p w14:paraId="7EF3E172" w14:textId="77777777" w:rsidR="00E202BD" w:rsidRDefault="00E202BD" w:rsidP="00E202BD">
      <w:r>
        <w:t>After receiving an anonymous tip, law enforcement in Mercer County, Kentucky, stopped Steven Fellmy, who was driving a silver Ford Mustang matching the tip’s description. The stop was based on observed traffic violations, including a non-illuminated license plate and failure to signal a turn. After backup arrived, Fellmy was asked to exit the vehicle. He declined consent for a search, so a trained drug dog was led around the car. The dog briefly jumped up onto the car door and partially sniffed through the open window, ultimately alerting officers to drugs. A subsequent search revealed methamphetamine and heroin, leading to Fellmy’s arrest and charge for possession of methamphetamine with intent to distribute.</w:t>
      </w:r>
    </w:p>
    <w:p w14:paraId="6D1CD05E" w14:textId="77777777" w:rsidR="00E202BD" w:rsidRDefault="00E202BD" w:rsidP="00E202BD"/>
    <w:p w14:paraId="05728D07" w14:textId="01259DF7" w:rsidR="00E202BD" w:rsidRDefault="00E202BD" w:rsidP="00E202BD">
      <w:r>
        <w:t>The United States District Court for the Eastern District of Kentucky reviewed and denied Fellmy’s pretrial motion to suppress the drugs. The court found that officers lawfully ordered Fellmy out of the vehicle after a valid traffic stop and that the dog’s actions did not constitute an unlawful search because the officers did not encourage the dog to intrude into the car’s interior. The drugs were admitted, and Fellmy was convicted by jury and sentenced to 300 months’ imprisonment.</w:t>
      </w:r>
    </w:p>
    <w:p w14:paraId="16990828" w14:textId="77777777" w:rsidR="00E202BD" w:rsidRDefault="00E202BD" w:rsidP="00E202BD"/>
    <w:p w14:paraId="32BDA66A" w14:textId="6F5DEBA2" w:rsidR="002078A8" w:rsidRDefault="00E202BD" w:rsidP="00E202BD">
      <w:r>
        <w:t>On appeal, the United States Court of Appeals for the Sixth Circuit held that ordering Fellmy out of the car after a valid stop was lawful and that the dog’s brief contact with the car did not amount to a Fourth Amendment search under prevailing legal standards. The conviction and sentence were affirmed.</w:t>
      </w:r>
    </w:p>
    <w:p w14:paraId="3004A501" w14:textId="77777777" w:rsidR="00E202BD" w:rsidRDefault="00E202BD" w:rsidP="00E202BD"/>
    <w:p w14:paraId="18FF2CAB" w14:textId="67D0950C" w:rsidR="00E202BD" w:rsidRDefault="00E202BD" w:rsidP="00E202BD">
      <w:hyperlink r:id="rId5" w:history="1">
        <w:r w:rsidRPr="00F66E26">
          <w:rPr>
            <w:rStyle w:val="Hyperlink"/>
          </w:rPr>
          <w:t>https://cases.justia.com/federal/appellate-courts/ca6/25-5381/25-5381-2026-01-23.pdf</w:t>
        </w:r>
      </w:hyperlink>
    </w:p>
    <w:p w14:paraId="4AC6085B" w14:textId="77777777" w:rsidR="00E202BD" w:rsidRDefault="00E202BD" w:rsidP="00E202BD"/>
    <w:p w14:paraId="4A0147FB" w14:textId="08E3BE7C" w:rsidR="00B47A4F" w:rsidRDefault="00B47A4F">
      <w:r>
        <w:br w:type="page"/>
      </w:r>
    </w:p>
    <w:p w14:paraId="6673FD10" w14:textId="77777777" w:rsidR="00B47A4F" w:rsidRPr="00B47A4F" w:rsidRDefault="00B47A4F" w:rsidP="00B47A4F">
      <w:pPr>
        <w:rPr>
          <w:b/>
          <w:bCs/>
        </w:rPr>
      </w:pPr>
      <w:r w:rsidRPr="00B47A4F">
        <w:rPr>
          <w:b/>
          <w:bCs/>
        </w:rPr>
        <w:lastRenderedPageBreak/>
        <w:t>Shaw v. Smith</w:t>
      </w:r>
    </w:p>
    <w:p w14:paraId="0B9C010C" w14:textId="77777777" w:rsidR="00B47A4F" w:rsidRDefault="00B47A4F" w:rsidP="00B47A4F">
      <w:r>
        <w:t>Court: U.S. Court of Appeals for the Tenth Circuit</w:t>
      </w:r>
    </w:p>
    <w:p w14:paraId="1F794FEF" w14:textId="77777777" w:rsidR="00B47A4F" w:rsidRDefault="00B47A4F" w:rsidP="00B47A4F">
      <w:r>
        <w:t>Docket: 23-3264</w:t>
      </w:r>
    </w:p>
    <w:p w14:paraId="684F3AB5" w14:textId="77777777" w:rsidR="00B47A4F" w:rsidRDefault="00B47A4F" w:rsidP="00B47A4F">
      <w:r>
        <w:t>Opinion Date: January 29, 2026</w:t>
      </w:r>
    </w:p>
    <w:p w14:paraId="428C29B7" w14:textId="77777777" w:rsidR="00B47A4F" w:rsidRDefault="00B47A4F" w:rsidP="00B47A4F"/>
    <w:p w14:paraId="68162714" w14:textId="608F3374" w:rsidR="00B47A4F" w:rsidRPr="000F18BA" w:rsidRDefault="00B47A4F" w:rsidP="00B47A4F">
      <w:pPr>
        <w:rPr>
          <w:i/>
          <w:iCs/>
        </w:rPr>
      </w:pPr>
      <w:r w:rsidRPr="000F18BA">
        <w:rPr>
          <w:i/>
          <w:iCs/>
        </w:rPr>
        <w:t xml:space="preserve">Summary: </w:t>
      </w:r>
      <w:r w:rsidR="000F18BA" w:rsidRPr="000F18BA">
        <w:rPr>
          <w:i/>
          <w:iCs/>
        </w:rPr>
        <w:t>Case against Kansas highway patrol for use of Trooper Two-Step against Colorado drivers.</w:t>
      </w:r>
    </w:p>
    <w:p w14:paraId="34E62021" w14:textId="77777777" w:rsidR="00B47A4F" w:rsidRDefault="00B47A4F" w:rsidP="00B47A4F"/>
    <w:p w14:paraId="7B6B611C" w14:textId="77777777" w:rsidR="00B47A4F" w:rsidRDefault="00B47A4F" w:rsidP="00B47A4F">
      <w:r>
        <w:t>A group of individuals traveling through Kansas were stopped by Kansas Highway Patrol (KHP) troopers while driving on interstate highways, primarily I-70. In each instance, the drivers and passengers were from out of state, often driving to or from Colorado, and were stopped for alleged traffic violations. After the initial traffic stop was concluded, troopers used a tactic known as the “Kansas Two-Step”—they would briefly disengage, then reinitiate conversation in an attempt to gain consent for further questioning or searches. These stops often led to extended detentions and searches, but no contraband was discovered. The troopers testified that they considered the drivers’ out-of-state status, travel to or from Colorado, and other factors in developing reasonable suspicion.</w:t>
      </w:r>
    </w:p>
    <w:p w14:paraId="6179682E" w14:textId="77777777" w:rsidR="00B47A4F" w:rsidRDefault="00B47A4F" w:rsidP="00B47A4F"/>
    <w:p w14:paraId="099E940A" w14:textId="77777777" w:rsidR="00B47A4F" w:rsidRDefault="00B47A4F" w:rsidP="00B47A4F">
      <w:r>
        <w:t>The individuals sued under 42 U.S.C. § 1983 in the United States District Court for the District of Kansas, alleging violations of their Fourth Amendment rights against unreasonable searches and seizures and their constitutional right to travel. Some plaintiffs also brought damages claims, resulting in jury verdicts in their favor. For their claims for injunctive relief, the district court conducted a bench trial and found that KHP had a pattern and practice of targeting out-of-state drivers and using the Two-Step in a manner violating the Fourth Amendment. The court granted a permanent injunction, requiring changes in KHP’s training, documentation, consent procedures, and supervision.</w:t>
      </w:r>
    </w:p>
    <w:p w14:paraId="23A2099E" w14:textId="77777777" w:rsidR="00B47A4F" w:rsidRDefault="00B47A4F" w:rsidP="00B47A4F"/>
    <w:p w14:paraId="240F5006" w14:textId="1A57BEE7" w:rsidR="00E202BD" w:rsidRDefault="00B47A4F" w:rsidP="00B47A4F">
      <w:r>
        <w:t>On appeal, the United States Court of Appeals for the Tenth Circuit reviewed whether the plaintiffs had standing for injunctive relief and whether the district court abused its discretion in issuing the injunction. The Tenth Circuit held that the plaintiffs had standing because there was a substantial risk they would be stopped again and that KHP had a pattern of unconstitutional conduct. However, the Tenth Circuit found that the injunction was overly broad regarding the use of a driver’s state of origin and the Two-Step tactic. The court affirmed the injunction in part, reversed it in part, and remanded for further proceedings.</w:t>
      </w:r>
    </w:p>
    <w:p w14:paraId="086D6434" w14:textId="77777777" w:rsidR="000F18BA" w:rsidRDefault="000F18BA" w:rsidP="00B47A4F"/>
    <w:p w14:paraId="79B0298A" w14:textId="4E55541F" w:rsidR="000F18BA" w:rsidRDefault="000F18BA" w:rsidP="00B47A4F">
      <w:hyperlink r:id="rId6" w:history="1">
        <w:r w:rsidRPr="00F66E26">
          <w:rPr>
            <w:rStyle w:val="Hyperlink"/>
          </w:rPr>
          <w:t>https://cases.justia.com/federal/appellate-courts/ca10/23-3264/23-3264-2026-01-29.pdf</w:t>
        </w:r>
      </w:hyperlink>
      <w:r>
        <w:t xml:space="preserve"> </w:t>
      </w:r>
    </w:p>
    <w:p w14:paraId="356B4C91" w14:textId="77777777" w:rsidR="000F18BA" w:rsidRDefault="000F18BA" w:rsidP="00B47A4F"/>
    <w:p w14:paraId="73485D8A" w14:textId="3A39655A" w:rsidR="000F18BA" w:rsidRDefault="000F18BA">
      <w:r>
        <w:br w:type="page"/>
      </w:r>
    </w:p>
    <w:p w14:paraId="1096A434" w14:textId="77777777" w:rsidR="000F18BA" w:rsidRPr="000F18BA" w:rsidRDefault="000F18BA" w:rsidP="000F18BA">
      <w:pPr>
        <w:rPr>
          <w:b/>
          <w:bCs/>
        </w:rPr>
      </w:pPr>
      <w:r w:rsidRPr="000F18BA">
        <w:rPr>
          <w:b/>
          <w:bCs/>
        </w:rPr>
        <w:lastRenderedPageBreak/>
        <w:t>State v. Barritt</w:t>
      </w:r>
    </w:p>
    <w:p w14:paraId="1952E704" w14:textId="77777777" w:rsidR="000F18BA" w:rsidRDefault="000F18BA" w:rsidP="000F18BA">
      <w:r>
        <w:t>Court: Idaho Supreme Court - Criminal</w:t>
      </w:r>
    </w:p>
    <w:p w14:paraId="5A6D9A6C" w14:textId="77777777" w:rsidR="000F18BA" w:rsidRDefault="000F18BA" w:rsidP="000F18BA">
      <w:r>
        <w:t>Docket: 51539</w:t>
      </w:r>
    </w:p>
    <w:p w14:paraId="1580D044" w14:textId="77777777" w:rsidR="000F18BA" w:rsidRDefault="000F18BA" w:rsidP="000F18BA">
      <w:r>
        <w:t>Opinion Date: January 29, 2026</w:t>
      </w:r>
    </w:p>
    <w:p w14:paraId="09C27DEC" w14:textId="77777777" w:rsidR="000F18BA" w:rsidRDefault="000F18BA" w:rsidP="000F18BA"/>
    <w:p w14:paraId="08682ADD" w14:textId="2BD7AA38" w:rsidR="000F18BA" w:rsidRPr="000F18BA" w:rsidRDefault="000F18BA" w:rsidP="000F18BA">
      <w:pPr>
        <w:rPr>
          <w:i/>
          <w:iCs/>
        </w:rPr>
      </w:pPr>
      <w:r w:rsidRPr="000F18BA">
        <w:rPr>
          <w:i/>
          <w:iCs/>
        </w:rPr>
        <w:t>Summary: P</w:t>
      </w:r>
      <w:r w:rsidRPr="000F18BA">
        <w:rPr>
          <w:i/>
          <w:iCs/>
        </w:rPr>
        <w:t>roof of a drug dog’s reliability in controlled certification or training programs can provide sufficient reason to trust its alert</w:t>
      </w:r>
      <w:r w:rsidRPr="000F18BA">
        <w:rPr>
          <w:i/>
          <w:iCs/>
        </w:rPr>
        <w:t>, notwithstanding its hit rate</w:t>
      </w:r>
      <w:r w:rsidRPr="000F18BA">
        <w:rPr>
          <w:i/>
          <w:iCs/>
        </w:rPr>
        <w:t>.</w:t>
      </w:r>
    </w:p>
    <w:p w14:paraId="1F410839" w14:textId="77777777" w:rsidR="000F18BA" w:rsidRDefault="000F18BA" w:rsidP="000F18BA"/>
    <w:p w14:paraId="1CE5456E" w14:textId="77777777" w:rsidR="000F18BA" w:rsidRDefault="000F18BA" w:rsidP="000F18BA">
      <w:r>
        <w:t>A law enforcement officer stopped the defendant for traffic violations. During the stop, a certified drug detection dog conducted a sniff of the defendant’s vehicle and alerted near the driver’s door. Based on this alert, the officer searched the vehicle and discovered methamphetamine and drug paraphernalia. The defendant was subsequently charged with drug possession offenses. Prior to trial, the defendant moved to suppress the evidence, arguing that the search was unconstitutional because the drug dog’s field alerts over the previous two weeks had resulted in the recovery of drugs only 43% of the time, suggesting the alert was not a sufficiently reliable indicator of the presence of drugs.</w:t>
      </w:r>
    </w:p>
    <w:p w14:paraId="22A554D2" w14:textId="77777777" w:rsidR="000F18BA" w:rsidRDefault="000F18BA" w:rsidP="000F18BA"/>
    <w:p w14:paraId="3BB3B72F" w14:textId="77777777" w:rsidR="000F18BA" w:rsidRDefault="000F18BA" w:rsidP="000F18BA">
      <w:r>
        <w:t>The District Court of the Third Judicial District, Canyon County, reviewed the suppression motion. The court considered evidence of the dog’s training, certification, and performance in controlled environments, where the dog had demonstrated 100% accuracy. The district court found that the dog’s performance in controlled settings, along with the officer’s explanations for field alerts that did not yield drugs, established the dog’s reliability under the totality of the circumstances. The court denied the motion to suppress, concluding the dog’s alert provided probable cause for the search. The defendant entered a conditional guilty plea, preserving his right to appeal the suppression ruling.</w:t>
      </w:r>
    </w:p>
    <w:p w14:paraId="78875712" w14:textId="77777777" w:rsidR="000F18BA" w:rsidRDefault="000F18BA" w:rsidP="000F18BA"/>
    <w:p w14:paraId="46F20F07" w14:textId="7B2434F0" w:rsidR="000F18BA" w:rsidRDefault="000F18BA" w:rsidP="000F18BA">
      <w:r>
        <w:t>On appeal, the Supreme Court of the State of Idaho reviewed whether the district court properly denied the suppression motion. The Idaho Supreme Court held that under the United States Supreme Court decision in Florida v. Harris, proof of a drug dog’s reliability in controlled certification or training programs can provide sufficient reason to trust its alert. The Court concluded that the dog’s field performance alone does not undermine probable cause when the dog’s training and certification are uncontested and reliable, affirming the conviction.</w:t>
      </w:r>
    </w:p>
    <w:p w14:paraId="11605912" w14:textId="77777777" w:rsidR="000F18BA" w:rsidRDefault="000F18BA" w:rsidP="000F18BA"/>
    <w:p w14:paraId="6918581C" w14:textId="5CEDC2C5" w:rsidR="000F18BA" w:rsidRDefault="000F18BA" w:rsidP="000F18BA">
      <w:hyperlink r:id="rId7" w:history="1">
        <w:r w:rsidRPr="00176F4B">
          <w:rPr>
            <w:rStyle w:val="Hyperlink"/>
          </w:rPr>
          <w:t>https://cases.justia.com/idaho/supreme-court-criminal/2026-51539.pdf</w:t>
        </w:r>
      </w:hyperlink>
      <w:r>
        <w:t xml:space="preserve"> </w:t>
      </w:r>
    </w:p>
    <w:p w14:paraId="0284C54F" w14:textId="77777777" w:rsidR="000F18BA" w:rsidRDefault="000F18BA" w:rsidP="000F18BA"/>
    <w:p w14:paraId="10C7CEEF" w14:textId="0501F4E6" w:rsidR="009567BD" w:rsidRDefault="009567BD">
      <w:r>
        <w:br w:type="page"/>
      </w:r>
    </w:p>
    <w:p w14:paraId="24655592" w14:textId="77777777" w:rsidR="009567BD" w:rsidRPr="009567BD" w:rsidRDefault="009567BD" w:rsidP="009567BD">
      <w:pPr>
        <w:rPr>
          <w:b/>
          <w:bCs/>
        </w:rPr>
      </w:pPr>
      <w:r w:rsidRPr="009567BD">
        <w:rPr>
          <w:b/>
          <w:bCs/>
        </w:rPr>
        <w:lastRenderedPageBreak/>
        <w:t>State v. Stone</w:t>
      </w:r>
    </w:p>
    <w:p w14:paraId="6826ED0B" w14:textId="77777777" w:rsidR="009567BD" w:rsidRDefault="009567BD" w:rsidP="009567BD">
      <w:r>
        <w:t>Court: Maryland Supreme Court</w:t>
      </w:r>
    </w:p>
    <w:p w14:paraId="70E78C77" w14:textId="77777777" w:rsidR="009567BD" w:rsidRDefault="009567BD" w:rsidP="009567BD">
      <w:r>
        <w:t>Docket: 16/25</w:t>
      </w:r>
    </w:p>
    <w:p w14:paraId="150F2163" w14:textId="77777777" w:rsidR="009567BD" w:rsidRDefault="009567BD" w:rsidP="009567BD">
      <w:r>
        <w:t>Opinion Date: January 27, 2026</w:t>
      </w:r>
    </w:p>
    <w:p w14:paraId="0080926F" w14:textId="77777777" w:rsidR="009567BD" w:rsidRDefault="009567BD" w:rsidP="009567BD"/>
    <w:p w14:paraId="6C8D4FB6" w14:textId="5418753C" w:rsidR="009567BD" w:rsidRPr="009567BD" w:rsidRDefault="009567BD" w:rsidP="009567BD">
      <w:pPr>
        <w:rPr>
          <w:i/>
          <w:iCs/>
        </w:rPr>
      </w:pPr>
      <w:r w:rsidRPr="009567BD">
        <w:rPr>
          <w:i/>
          <w:iCs/>
        </w:rPr>
        <w:t>Summary: Touching screen of dash-mounted cellphone did not create reasonable suspicion of unlawful cellphone use to support traffic stop.</w:t>
      </w:r>
    </w:p>
    <w:p w14:paraId="0437EF35" w14:textId="77777777" w:rsidR="009567BD" w:rsidRDefault="009567BD" w:rsidP="009567BD"/>
    <w:p w14:paraId="70E081EB" w14:textId="77777777" w:rsidR="009567BD" w:rsidRDefault="009567BD" w:rsidP="009567BD">
      <w:r>
        <w:t>A man was charged with drug offenses after his car was stopped by police officers in Hagerstown, Maryland. The officers initiated the stop after observing the driver manipulating or pressing the screen of a cell phone mounted to the vehicle’s windshield while the car was in motion. The officers did not provide further details about the driver’s conduct beyond noting these interactions with the phone. The driver was not charged with a mobile phone or texting violation, but he moved to suppress evidence obtained as a result of the stop, arguing that the stop itself was unlawful.</w:t>
      </w:r>
    </w:p>
    <w:p w14:paraId="6FE50104" w14:textId="77777777" w:rsidR="009567BD" w:rsidRDefault="009567BD" w:rsidP="009567BD"/>
    <w:p w14:paraId="3F64DEFA" w14:textId="77777777" w:rsidR="009567BD" w:rsidRDefault="009567BD" w:rsidP="009567BD">
      <w:r>
        <w:t>The Circuit Court for Washington County denied the suppression motion, holding that simply seeing someone manipulate a phone while driving constituted reasonable articulable suspicion of a mobile phone violation, since the conduct could easily be texting. After a jury trial, the defendant was convicted of fentanyl possession and related charges. On appeal, the Appellate Court of Maryland reversed, finding that the officers’ observations were of innocuous conduct and did not provide reasonable suspicion of illegal activity under Maryland’s statutes governing mobile phone use while driving.</w:t>
      </w:r>
    </w:p>
    <w:p w14:paraId="1BCB05A6" w14:textId="77777777" w:rsidR="009567BD" w:rsidRDefault="009567BD" w:rsidP="009567BD"/>
    <w:p w14:paraId="371CC6A4" w14:textId="56A46933" w:rsidR="000F18BA" w:rsidRDefault="009567BD" w:rsidP="009567BD">
      <w:r>
        <w:t>The Supreme Court of Maryland reviewed the case and affirmed the Appellate Court’s decision. The Court held that when an officer observes conduct consistent with both lawful and unlawful mobile phone use, the Fourth Amendment requires the officer to identify specific, articulable facts which, together with rational inferences, reasonably indicate a violation of the relevant statutes. Merely seeing a driver manipulate, touch, or press a phone screen, without more, is insufficient to justify a traffic stop. The Court thus concluded that the stop was not supported by reasonable suspicion and that the evidence should have been suppressed.</w:t>
      </w:r>
    </w:p>
    <w:p w14:paraId="1484297F" w14:textId="77777777" w:rsidR="009567BD" w:rsidRDefault="009567BD" w:rsidP="009567BD"/>
    <w:p w14:paraId="721745F4" w14:textId="21F5E40F" w:rsidR="009567BD" w:rsidRDefault="009567BD" w:rsidP="009567BD">
      <w:hyperlink r:id="rId8" w:history="1">
        <w:r w:rsidRPr="00176F4B">
          <w:rPr>
            <w:rStyle w:val="Hyperlink"/>
          </w:rPr>
          <w:t>https://cases.justia.com/maryland/court-of-appeals/2026-16-25.pdf</w:t>
        </w:r>
      </w:hyperlink>
      <w:r>
        <w:t xml:space="preserve"> </w:t>
      </w:r>
    </w:p>
    <w:p w14:paraId="79EDC13C" w14:textId="77777777" w:rsidR="009567BD" w:rsidRDefault="009567BD" w:rsidP="009567BD"/>
    <w:p w14:paraId="79ADCC4F" w14:textId="1B83FA79" w:rsidR="009567BD" w:rsidRDefault="009567BD">
      <w:r>
        <w:br w:type="page"/>
      </w:r>
    </w:p>
    <w:p w14:paraId="3970A80B" w14:textId="77777777" w:rsidR="009567BD" w:rsidRPr="009567BD" w:rsidRDefault="009567BD" w:rsidP="009567BD">
      <w:pPr>
        <w:rPr>
          <w:b/>
          <w:bCs/>
        </w:rPr>
      </w:pPr>
      <w:r w:rsidRPr="009567BD">
        <w:rPr>
          <w:b/>
          <w:bCs/>
        </w:rPr>
        <w:lastRenderedPageBreak/>
        <w:t>State v. Golberg</w:t>
      </w:r>
    </w:p>
    <w:p w14:paraId="3353F397" w14:textId="77777777" w:rsidR="009567BD" w:rsidRDefault="009567BD" w:rsidP="009567BD">
      <w:r>
        <w:t>Court: North Dakota Supreme Court</w:t>
      </w:r>
    </w:p>
    <w:p w14:paraId="4B5B8AAB" w14:textId="77777777" w:rsidR="009567BD" w:rsidRDefault="009567BD" w:rsidP="009567BD">
      <w:r>
        <w:t>Citation: 2026 ND 11</w:t>
      </w:r>
    </w:p>
    <w:p w14:paraId="65A369DD" w14:textId="77777777" w:rsidR="009567BD" w:rsidRDefault="009567BD" w:rsidP="009567BD">
      <w:r>
        <w:t>Opinion Date: January 29, 2026</w:t>
      </w:r>
    </w:p>
    <w:p w14:paraId="492125F7" w14:textId="77777777" w:rsidR="009567BD" w:rsidRDefault="009567BD" w:rsidP="009567BD"/>
    <w:p w14:paraId="2920C527" w14:textId="4DC96BF0" w:rsidR="009567BD" w:rsidRPr="00840001" w:rsidRDefault="009567BD" w:rsidP="009567BD">
      <w:pPr>
        <w:rPr>
          <w:i/>
          <w:iCs/>
        </w:rPr>
      </w:pPr>
      <w:r w:rsidRPr="00840001">
        <w:rPr>
          <w:i/>
          <w:iCs/>
        </w:rPr>
        <w:t xml:space="preserve">Summary: Where </w:t>
      </w:r>
      <w:r w:rsidR="00840001" w:rsidRPr="00840001">
        <w:rPr>
          <w:i/>
          <w:iCs/>
        </w:rPr>
        <w:t xml:space="preserve">a </w:t>
      </w:r>
      <w:r w:rsidRPr="00840001">
        <w:rPr>
          <w:i/>
          <w:iCs/>
        </w:rPr>
        <w:t>door inside a garage served as primary entry point into home due to construction, officers’ approach to</w:t>
      </w:r>
      <w:r w:rsidR="00840001" w:rsidRPr="00840001">
        <w:rPr>
          <w:i/>
          <w:iCs/>
        </w:rPr>
        <w:t xml:space="preserve"> the</w:t>
      </w:r>
      <w:r w:rsidRPr="00840001">
        <w:rPr>
          <w:i/>
          <w:iCs/>
        </w:rPr>
        <w:t xml:space="preserve"> door through the garage </w:t>
      </w:r>
      <w:r w:rsidR="00840001" w:rsidRPr="00840001">
        <w:rPr>
          <w:i/>
          <w:iCs/>
        </w:rPr>
        <w:t>was not unlawful.</w:t>
      </w:r>
    </w:p>
    <w:p w14:paraId="69383B5D" w14:textId="77777777" w:rsidR="009567BD" w:rsidRDefault="009567BD" w:rsidP="009567BD"/>
    <w:p w14:paraId="2D4A4297" w14:textId="77777777" w:rsidR="009567BD" w:rsidRDefault="009567BD" w:rsidP="009567BD">
      <w:r>
        <w:t>Authorities responded to a residence to investigate an alleged assault involving a young child. Upon arrival, social workers and a detective entered the property through an open garage door, which led to an interior entryway. The resident, Shantel Lais, allowed them inside. Once inside, the detective observed hazardous conditions, including accessible firearms, open alcohol, drugs, and drug paraphernalia within reach of a two-year-old child. As a result, Christopher Golberg was charged with child neglect, unlawful possession of drug paraphernalia, and unlawful possession of a firearm.</w:t>
      </w:r>
    </w:p>
    <w:p w14:paraId="14E97299" w14:textId="77777777" w:rsidR="009567BD" w:rsidRDefault="009567BD" w:rsidP="009567BD"/>
    <w:p w14:paraId="5ADE25F5" w14:textId="77777777" w:rsidR="009567BD" w:rsidRDefault="009567BD" w:rsidP="009567BD">
      <w:r>
        <w:t>Prior to trial in the District Court of Mercer County, South Central Judicial District, Golberg moved to suppress evidence obtained during the search, arguing the detective unlawfully entered the garage without a warrant or consent, thus tainting the evidence subsequently gathered. A suppression hearing was held, where the detective testified that the garage functioned as the main entrance due to home construction and that the exterior door was open. The district court found that Golberg did not have a reasonable expectation of privacy in the garage under these circumstances and denied the motion to suppress. At trial, Golberg twice moved for judgment of acquittal on the basis that he did not reside at the house; both motions were denied. The jury found Golberg guilty of child neglect and not guilty on the other charges.</w:t>
      </w:r>
    </w:p>
    <w:p w14:paraId="176301B2" w14:textId="77777777" w:rsidR="009567BD" w:rsidRDefault="009567BD" w:rsidP="009567BD"/>
    <w:p w14:paraId="312CAC87" w14:textId="4C44CD66" w:rsidR="009567BD" w:rsidRDefault="009567BD" w:rsidP="009567BD">
      <w:r>
        <w:t>On appeal, the Supreme Court of North Dakota considered whether the denial of the suppression motion and the sufficiency of the evidence were erroneous. The court held that the open garage, serving as the main access point and lacking express signs restricting entry, did not afford Golberg a reasonable expectation of privacy. Thus, no unlawful search occurred. The court also found that sufficient evidence supported the jury’s verdict on child neglect. The amended criminal judgment was affirmed.</w:t>
      </w:r>
    </w:p>
    <w:p w14:paraId="1AB76AF1" w14:textId="77777777" w:rsidR="00840001" w:rsidRDefault="00840001" w:rsidP="009567BD"/>
    <w:p w14:paraId="67B99ABF" w14:textId="0C8BFAE5" w:rsidR="00840001" w:rsidRDefault="00840001" w:rsidP="009567BD">
      <w:hyperlink r:id="rId9" w:history="1">
        <w:r w:rsidRPr="00176F4B">
          <w:rPr>
            <w:rStyle w:val="Hyperlink"/>
          </w:rPr>
          <w:t>https://cases.justia.com/north-dakota/supreme-court/2026-20250224.pdf</w:t>
        </w:r>
      </w:hyperlink>
    </w:p>
    <w:p w14:paraId="2CFBB36A" w14:textId="77777777" w:rsidR="00840001" w:rsidRDefault="00840001" w:rsidP="009567BD"/>
    <w:p w14:paraId="6A38FF00" w14:textId="163493FE" w:rsidR="00840001" w:rsidRPr="00880BCF" w:rsidRDefault="00840001" w:rsidP="009567BD">
      <w:pPr>
        <w:rPr>
          <w:i/>
          <w:iCs/>
        </w:rPr>
      </w:pPr>
      <w:r w:rsidRPr="00880BCF">
        <w:rPr>
          <w:i/>
          <w:iCs/>
        </w:rPr>
        <w:t>Editor’s Note: They used lack of REP to justify knock and talk without applying it as an exception</w:t>
      </w:r>
      <w:r w:rsidR="00FA7DFB" w:rsidRPr="00880BCF">
        <w:rPr>
          <w:i/>
          <w:iCs/>
        </w:rPr>
        <w:t xml:space="preserve"> to a Jones search</w:t>
      </w:r>
      <w:r w:rsidRPr="00880BCF">
        <w:rPr>
          <w:i/>
          <w:iCs/>
        </w:rPr>
        <w:t>.</w:t>
      </w:r>
    </w:p>
    <w:p w14:paraId="47A2A52A" w14:textId="77777777" w:rsidR="00FA7DFB" w:rsidRPr="00880BCF" w:rsidRDefault="00FA7DFB" w:rsidP="009567BD">
      <w:pPr>
        <w:rPr>
          <w:i/>
          <w:iCs/>
        </w:rPr>
      </w:pPr>
    </w:p>
    <w:p w14:paraId="2F5C2297" w14:textId="7CA7CDAF" w:rsidR="00C300E9" w:rsidRDefault="00C300E9">
      <w:r>
        <w:br w:type="page"/>
      </w:r>
    </w:p>
    <w:p w14:paraId="4061D3D2" w14:textId="77777777" w:rsidR="00C300E9" w:rsidRPr="00C300E9" w:rsidRDefault="00C300E9" w:rsidP="00C300E9">
      <w:pPr>
        <w:rPr>
          <w:b/>
          <w:bCs/>
        </w:rPr>
      </w:pPr>
      <w:r w:rsidRPr="00C300E9">
        <w:rPr>
          <w:b/>
          <w:bCs/>
        </w:rPr>
        <w:lastRenderedPageBreak/>
        <w:t>Matusak v. Daminski</w:t>
      </w:r>
    </w:p>
    <w:p w14:paraId="3E6F155F" w14:textId="77777777" w:rsidR="00C300E9" w:rsidRDefault="00C300E9" w:rsidP="00C300E9">
      <w:r>
        <w:t>Court: U.S. Court of Appeals for the Second Circuit</w:t>
      </w:r>
    </w:p>
    <w:p w14:paraId="2AFC543B" w14:textId="77777777" w:rsidR="00C300E9" w:rsidRDefault="00C300E9" w:rsidP="00C300E9">
      <w:r>
        <w:t>Docket: 24-3157</w:t>
      </w:r>
    </w:p>
    <w:p w14:paraId="6071CF53" w14:textId="77777777" w:rsidR="00C300E9" w:rsidRDefault="00C300E9" w:rsidP="00C300E9">
      <w:r>
        <w:t>Opinion Date: January 29, 2026</w:t>
      </w:r>
    </w:p>
    <w:p w14:paraId="092B8A2F" w14:textId="77777777" w:rsidR="00C300E9" w:rsidRDefault="00C300E9" w:rsidP="00C300E9"/>
    <w:p w14:paraId="2F7E4040" w14:textId="6DFBD018" w:rsidR="00C300E9" w:rsidRPr="00034456" w:rsidRDefault="00C300E9" w:rsidP="00C300E9">
      <w:pPr>
        <w:rPr>
          <w:i/>
          <w:iCs/>
        </w:rPr>
      </w:pPr>
      <w:r w:rsidRPr="00034456">
        <w:rPr>
          <w:i/>
          <w:iCs/>
        </w:rPr>
        <w:t xml:space="preserve">Summary:  </w:t>
      </w:r>
      <w:r w:rsidRPr="00034456">
        <w:rPr>
          <w:i/>
          <w:iCs/>
        </w:rPr>
        <w:t>no clearly established law prohibited the use of significant force against an arrestee who was resisting</w:t>
      </w:r>
    </w:p>
    <w:p w14:paraId="19739D03" w14:textId="77777777" w:rsidR="00C300E9" w:rsidRDefault="00C300E9" w:rsidP="00C300E9"/>
    <w:p w14:paraId="035B33B1" w14:textId="77777777" w:rsidR="00C300E9" w:rsidRDefault="00C300E9" w:rsidP="00C300E9">
      <w:r>
        <w:t>On February 1, 2018, Christopher Matusak was arrested in Scottsville, New York, after fleeing from police. Deputies from the Monroe County Sheriff’s Office, including Matthew Daminski, Stephen Murphy, and Sergeant Brian Unterborn, apprehended him using various forms of force, such as fist and knee strikes, pepper spray, and a taser, before handcuffing him. Matusak sustained injuries requiring hospitalization. He subsequently filed suit under 42 U.S.C. § 1983, alleging that the deputies violated his Fourth and Fourteenth Amendment rights by using excessive force during his arrest.</w:t>
      </w:r>
    </w:p>
    <w:p w14:paraId="5CDAB83C" w14:textId="77777777" w:rsidR="00C300E9" w:rsidRDefault="00C300E9" w:rsidP="00C300E9"/>
    <w:p w14:paraId="4DDAB2B5" w14:textId="77777777" w:rsidR="00C300E9" w:rsidRDefault="00C300E9" w:rsidP="00C300E9">
      <w:r>
        <w:t>The United States District Court for the Western District of New York presided over a jury trial. The jury determined that Deputy Daminski did not use excessive force, but found that Murphy and Unterborn did, awarding Matusak $200,000 in compensatory damages. However, the jury also found that, although Matusak did not actually pose a threat to officer safety, Murphy and Unterborn reasonably believed he did, and that Matusak was resisting their attempts to handcuff him. Based on the jury’s special verdicts, the district court granted judgment as a matter of law to Murphy and Unterborn, holding that they were entitled to qualified immunity because it was not clearly established that their conduct was unlawful under the circumstances.</w:t>
      </w:r>
    </w:p>
    <w:p w14:paraId="5A06AC95" w14:textId="77777777" w:rsidR="00C300E9" w:rsidRDefault="00C300E9" w:rsidP="00C300E9"/>
    <w:p w14:paraId="4C8ABE6D" w14:textId="44BCDE31" w:rsidR="00C300E9" w:rsidRDefault="00880BCF" w:rsidP="00C300E9">
      <w:r>
        <w:t>On appeal, t</w:t>
      </w:r>
      <w:r w:rsidR="00C300E9">
        <w:t xml:space="preserve">he United States Court of Appeals for the Second held that Murphy and Unterborn were entitled to qualified immunity, reasoning that </w:t>
      </w:r>
      <w:bookmarkStart w:id="0" w:name="_Hlk220663729"/>
      <w:r w:rsidR="00C300E9">
        <w:t>no clearly established law prohibited the use of significant force against an arrestee who was resisting</w:t>
      </w:r>
      <w:bookmarkEnd w:id="0"/>
      <w:r w:rsidR="00C300E9">
        <w:t xml:space="preserve"> and whom the officers reasonably, though mistakenly, believed posed a threat to officer safety. As it was objectively reasonable for the officers to believe their actions were lawful, the Second Circuit affirmed the district court’s judgment.</w:t>
      </w:r>
    </w:p>
    <w:p w14:paraId="356F359C" w14:textId="77777777" w:rsidR="00FA7DFB" w:rsidRDefault="00FA7DFB" w:rsidP="009567BD"/>
    <w:p w14:paraId="0D723369" w14:textId="7FB68802" w:rsidR="00C300E9" w:rsidRDefault="00C300E9" w:rsidP="009567BD">
      <w:hyperlink r:id="rId10" w:history="1">
        <w:r w:rsidRPr="00176F4B">
          <w:rPr>
            <w:rStyle w:val="Hyperlink"/>
          </w:rPr>
          <w:t>https://cases.justia.com/federal/appellate-courts/ca2/24-3157/24-3157-2026-01-29.pdf</w:t>
        </w:r>
      </w:hyperlink>
      <w:r>
        <w:t xml:space="preserve"> </w:t>
      </w:r>
    </w:p>
    <w:p w14:paraId="66C13A54" w14:textId="77777777" w:rsidR="00C300E9" w:rsidRDefault="00C300E9" w:rsidP="009567BD"/>
    <w:p w14:paraId="5A7FD52E" w14:textId="752226AA" w:rsidR="00C300E9" w:rsidRDefault="00C300E9">
      <w:r>
        <w:br w:type="page"/>
      </w:r>
    </w:p>
    <w:p w14:paraId="23C41D16" w14:textId="77777777" w:rsidR="00C300E9" w:rsidRPr="00034456" w:rsidRDefault="00C300E9" w:rsidP="00C300E9">
      <w:pPr>
        <w:rPr>
          <w:b/>
          <w:bCs/>
        </w:rPr>
      </w:pPr>
      <w:r w:rsidRPr="00034456">
        <w:rPr>
          <w:b/>
          <w:bCs/>
        </w:rPr>
        <w:lastRenderedPageBreak/>
        <w:t>Alford v. Deffendoll</w:t>
      </w:r>
    </w:p>
    <w:p w14:paraId="5481EEDB" w14:textId="77777777" w:rsidR="00C300E9" w:rsidRDefault="00C300E9" w:rsidP="00C300E9">
      <w:r>
        <w:t>Court: U.S. Court of Appeals for the Sixth Circuit</w:t>
      </w:r>
    </w:p>
    <w:p w14:paraId="1B4AB22B" w14:textId="77777777" w:rsidR="00C300E9" w:rsidRDefault="00C300E9" w:rsidP="00C300E9">
      <w:r>
        <w:t>Docket: 25-5149</w:t>
      </w:r>
    </w:p>
    <w:p w14:paraId="2BB20B50" w14:textId="77777777" w:rsidR="00C300E9" w:rsidRDefault="00C300E9" w:rsidP="00C300E9">
      <w:r>
        <w:t>Opinion Date: January 23, 2026</w:t>
      </w:r>
    </w:p>
    <w:p w14:paraId="6868C9D6" w14:textId="77777777" w:rsidR="00C300E9" w:rsidRDefault="00C300E9" w:rsidP="00C300E9"/>
    <w:p w14:paraId="55BC7077" w14:textId="0F1B3025" w:rsidR="00C300E9" w:rsidRPr="00A746E6" w:rsidRDefault="00C300E9" w:rsidP="00C300E9">
      <w:pPr>
        <w:rPr>
          <w:i/>
          <w:iCs/>
        </w:rPr>
      </w:pPr>
      <w:r w:rsidRPr="00A746E6">
        <w:rPr>
          <w:i/>
          <w:iCs/>
        </w:rPr>
        <w:t xml:space="preserve">Summary: </w:t>
      </w:r>
      <w:r w:rsidR="00A746E6" w:rsidRPr="00A746E6">
        <w:rPr>
          <w:i/>
          <w:iCs/>
        </w:rPr>
        <w:t xml:space="preserve">Qualified immunity was proper where </w:t>
      </w:r>
      <w:r w:rsidR="00A746E6" w:rsidRPr="00A746E6">
        <w:rPr>
          <w:i/>
          <w:iCs/>
        </w:rPr>
        <w:t xml:space="preserve">probable cause </w:t>
      </w:r>
      <w:r w:rsidR="00A746E6" w:rsidRPr="00A746E6">
        <w:rPr>
          <w:i/>
          <w:iCs/>
        </w:rPr>
        <w:t xml:space="preserve">existed </w:t>
      </w:r>
      <w:r w:rsidR="00A746E6" w:rsidRPr="00A746E6">
        <w:rPr>
          <w:i/>
          <w:iCs/>
        </w:rPr>
        <w:t xml:space="preserve">to arrest and charge </w:t>
      </w:r>
      <w:r w:rsidR="00A746E6" w:rsidRPr="00A746E6">
        <w:rPr>
          <w:i/>
          <w:iCs/>
        </w:rPr>
        <w:t>suspect</w:t>
      </w:r>
      <w:r w:rsidR="00A746E6" w:rsidRPr="00A746E6">
        <w:rPr>
          <w:i/>
          <w:iCs/>
        </w:rPr>
        <w:t xml:space="preserve"> for simple possession and possession of drug paraphernalia</w:t>
      </w:r>
      <w:r w:rsidR="00A746E6" w:rsidRPr="00A746E6">
        <w:rPr>
          <w:i/>
          <w:iCs/>
        </w:rPr>
        <w:t>.</w:t>
      </w:r>
    </w:p>
    <w:p w14:paraId="39336EF4" w14:textId="77777777" w:rsidR="00C300E9" w:rsidRDefault="00C300E9" w:rsidP="00C300E9"/>
    <w:p w14:paraId="05346BCC" w14:textId="77777777" w:rsidR="00C300E9" w:rsidRDefault="00C300E9" w:rsidP="00C300E9">
      <w:r>
        <w:t>Louis Alford was stopped by Cannon County Sheriff’s Deputies outside Woodbury, Tennessee for minor traffic violations. During the stop, Deputy Deffendoll observed a syringe filled with clear liquid inside Alford’s truck. A subsequent search revealed additional empty syringes, powder in a baggie, paper with residue, empty baggies, prescription pills not belonging to either occupant, and digital scales. Alford was arrested and charged with three state drug offenses. He spent time in jail, and his parole was revoked, resulting in over a year in prison. The drug charges were later dismissed. Forensic analysis showed the powder contained methamphetamine, but other items either contained noncontrolled substances or were not tested.</w:t>
      </w:r>
    </w:p>
    <w:p w14:paraId="47182CD4" w14:textId="77777777" w:rsidR="00C300E9" w:rsidRDefault="00C300E9" w:rsidP="00C300E9"/>
    <w:p w14:paraId="057C91F1" w14:textId="77777777" w:rsidR="00C300E9" w:rsidRDefault="00C300E9" w:rsidP="00C300E9">
      <w:r>
        <w:t>Alford filed suit in the United States District Court for the Middle District of Tennessee against Deputies Deffendoll and Smith, and Cannon County, asserting false arrest, malicious prosecution, and Monell liability under 42 U.S.C. § 1983. After discovery, the district court granted summary judgment to the defendants on the federal claims, finding no genuine issue of material fact as to Smith’s involvement, and that Deffendoll had probable cause for arrest and prosecution. The court also rejected the Monell claim, finding no underlying constitutional deprivation. Alford appealed only the federal claims.</w:t>
      </w:r>
    </w:p>
    <w:p w14:paraId="16F7849F" w14:textId="77777777" w:rsidR="00C300E9" w:rsidRDefault="00C300E9" w:rsidP="00C300E9"/>
    <w:p w14:paraId="3A32499C" w14:textId="1B662EBC" w:rsidR="00C300E9" w:rsidRDefault="00C300E9" w:rsidP="00C300E9">
      <w:r>
        <w:t xml:space="preserve">On </w:t>
      </w:r>
      <w:r w:rsidR="00A746E6">
        <w:t>appeal</w:t>
      </w:r>
      <w:r>
        <w:t>, the United States Court of Appeals for the Sixth Circuit held that Smith was not personally involved in the arrest, and Deffendoll had probable cause to arrest and charge Alford for simple possession and possession of drug paraphernalia. The court applied the proper summary judgment and qualified immunity standards, and clarified that probable cause existed for the charges that led to Alford’s seizure. Without a constitutional violation, Alford’s Monell claim failed. The court affirmed summary judgment for all defendants.</w:t>
      </w:r>
    </w:p>
    <w:p w14:paraId="5D1EF30D" w14:textId="77777777" w:rsidR="00034456" w:rsidRDefault="00034456" w:rsidP="00C300E9"/>
    <w:p w14:paraId="6738F911" w14:textId="0F657C81" w:rsidR="00034456" w:rsidRDefault="00034456" w:rsidP="00C300E9">
      <w:hyperlink r:id="rId11" w:history="1">
        <w:r w:rsidRPr="00176F4B">
          <w:rPr>
            <w:rStyle w:val="Hyperlink"/>
          </w:rPr>
          <w:t>https://cases.justia.com/federal/appellate-courts/ca6/25-5149/25-5149-2026-01-23.pd</w:t>
        </w:r>
        <w:r w:rsidRPr="00176F4B">
          <w:rPr>
            <w:rStyle w:val="Hyperlink"/>
          </w:rPr>
          <w:t>f</w:t>
        </w:r>
      </w:hyperlink>
      <w:r>
        <w:t xml:space="preserve"> </w:t>
      </w:r>
    </w:p>
    <w:p w14:paraId="3CCE2ECC" w14:textId="77777777" w:rsidR="00034456" w:rsidRDefault="00034456" w:rsidP="00C300E9"/>
    <w:p w14:paraId="32FF00F8" w14:textId="7BD4F671" w:rsidR="00034456" w:rsidRDefault="00034456">
      <w:r>
        <w:br w:type="page"/>
      </w:r>
    </w:p>
    <w:p w14:paraId="02819C31" w14:textId="77777777" w:rsidR="00A746E6" w:rsidRPr="00A746E6" w:rsidRDefault="00A746E6" w:rsidP="00A746E6">
      <w:pPr>
        <w:rPr>
          <w:b/>
          <w:bCs/>
        </w:rPr>
      </w:pPr>
      <w:r w:rsidRPr="00A746E6">
        <w:rPr>
          <w:b/>
          <w:bCs/>
        </w:rPr>
        <w:lastRenderedPageBreak/>
        <w:t>Steeb v. Ehart</w:t>
      </w:r>
    </w:p>
    <w:p w14:paraId="7527E507" w14:textId="77777777" w:rsidR="00A746E6" w:rsidRDefault="00A746E6" w:rsidP="00A746E6">
      <w:r>
        <w:t>Court: U.S. Court of Appeals for the Sixth Circuit</w:t>
      </w:r>
    </w:p>
    <w:p w14:paraId="4E86F01E" w14:textId="77777777" w:rsidR="00A746E6" w:rsidRDefault="00A746E6" w:rsidP="00A746E6">
      <w:r>
        <w:t>Docket: 24-1936</w:t>
      </w:r>
    </w:p>
    <w:p w14:paraId="5D23CFC0" w14:textId="77777777" w:rsidR="00A746E6" w:rsidRDefault="00A746E6" w:rsidP="00A746E6">
      <w:r>
        <w:t>Opinion Date: January 26, 2026</w:t>
      </w:r>
    </w:p>
    <w:p w14:paraId="41E5DC1B" w14:textId="77777777" w:rsidR="00A746E6" w:rsidRDefault="00A746E6" w:rsidP="00A746E6"/>
    <w:p w14:paraId="75811A4C" w14:textId="241B3578" w:rsidR="00A746E6" w:rsidRPr="00A746E6" w:rsidRDefault="00A746E6" w:rsidP="00A746E6">
      <w:pPr>
        <w:rPr>
          <w:i/>
          <w:iCs/>
        </w:rPr>
      </w:pPr>
      <w:r w:rsidRPr="00A746E6">
        <w:rPr>
          <w:i/>
          <w:iCs/>
        </w:rPr>
        <w:t xml:space="preserve">Summary: Plaintiff </w:t>
      </w:r>
      <w:r w:rsidRPr="00A746E6">
        <w:rPr>
          <w:i/>
          <w:iCs/>
        </w:rPr>
        <w:t xml:space="preserve">failed to plausibly allege that </w:t>
      </w:r>
      <w:r w:rsidRPr="00A746E6">
        <w:rPr>
          <w:i/>
          <w:iCs/>
        </w:rPr>
        <w:t>defendant officer</w:t>
      </w:r>
      <w:r w:rsidRPr="00A746E6">
        <w:rPr>
          <w:i/>
          <w:iCs/>
        </w:rPr>
        <w:t xml:space="preserve"> took an “affirmative act” sufficient to invoke the state-created-danger doctrine</w:t>
      </w:r>
      <w:r w:rsidRPr="00A746E6">
        <w:rPr>
          <w:i/>
          <w:iCs/>
        </w:rPr>
        <w:t>.</w:t>
      </w:r>
    </w:p>
    <w:p w14:paraId="74DAD4D6" w14:textId="77777777" w:rsidR="00A746E6" w:rsidRDefault="00A746E6" w:rsidP="00A746E6"/>
    <w:p w14:paraId="0A240012" w14:textId="77777777" w:rsidR="00A746E6" w:rsidRDefault="00A746E6" w:rsidP="00A746E6">
      <w:r>
        <w:t>Joshua Steeb was severely injured after intervening to save his friend, Teresa Fitzgerald, from a violent dog attack at the home of Linda Motter, Fitzgerald’s relative. The dog, known for its aggressive history and previously quarantined by local authorities, was reported to animal control for removal. Officer Mike Ehart, aware of the dog’s past behavior, arrived on the scene but instead of personally handling the dog, he instructed Fitzgerald to retrieve and secure the animal in his truck. Despite Fitzgerald’s apprehension and knowledge of the dog’s dangerous tendencies, she attempted the task and was attacked. Steeb’s attempt to rescue her resulted in the dog mauling him, causing permanent injuries.</w:t>
      </w:r>
    </w:p>
    <w:p w14:paraId="22235C6D" w14:textId="77777777" w:rsidR="00A746E6" w:rsidRDefault="00A746E6" w:rsidP="00A746E6"/>
    <w:p w14:paraId="419D89AE" w14:textId="77777777" w:rsidR="00A746E6" w:rsidRDefault="00A746E6" w:rsidP="00A746E6">
      <w:r>
        <w:t>The United States District Court for the Western District of Michigan reviewed Steeb’s claims under 42 U.S.C. § 1983, which were based on the “state-created-danger” theory of substantive due process. Steeb argued that Officer Ehart’s conduct created or increased the risk that led to the attack and that the City of Battle Creek failed to properly train and equip Ehart. The district court dismissed all federal claims, finding that Steeb had not alleged a plausible constitutional violation. As a result, the court declined to exercise jurisdiction over the related state law claims, dismissing them without prejudice.</w:t>
      </w:r>
    </w:p>
    <w:p w14:paraId="53B7A802" w14:textId="77777777" w:rsidR="00A746E6" w:rsidRDefault="00A746E6" w:rsidP="00A746E6"/>
    <w:p w14:paraId="33FF50C7" w14:textId="4EC845CA" w:rsidR="00034456" w:rsidRDefault="00A746E6" w:rsidP="00A746E6">
      <w:r>
        <w:t>On appeal, t</w:t>
      </w:r>
      <w:r>
        <w:t>he United States Court of Appeals for the Sixth Circuit held that Steeb failed to plausibly allege that Officer Ehart took an “affirmative act” sufficient to invoke the state-created-danger doctrine, primarily because Fitzgerald voluntarily assumed the risk of handling the dangerous dog. Without a constitutional violation, the municipal liability claim against the City of Battle Creek also failed. The appellate court thus affirmed the dismissal of Steeb’s claims.</w:t>
      </w:r>
    </w:p>
    <w:p w14:paraId="11A2AB38" w14:textId="77777777" w:rsidR="00A746E6" w:rsidRDefault="00A746E6" w:rsidP="00A746E6"/>
    <w:p w14:paraId="19596669" w14:textId="096E24CC" w:rsidR="00A746E6" w:rsidRDefault="00A746E6" w:rsidP="00A746E6">
      <w:hyperlink r:id="rId12" w:history="1">
        <w:r w:rsidRPr="00176F4B">
          <w:rPr>
            <w:rStyle w:val="Hyperlink"/>
          </w:rPr>
          <w:t>https://cases.justia.com/federal/appellate-courts/ca6/24-1936/24-1936-2026-01-26.pdf</w:t>
        </w:r>
      </w:hyperlink>
      <w:r>
        <w:t xml:space="preserve"> </w:t>
      </w:r>
    </w:p>
    <w:p w14:paraId="7A9A9BFD" w14:textId="77777777" w:rsidR="00A746E6" w:rsidRDefault="00A746E6" w:rsidP="00A746E6"/>
    <w:p w14:paraId="1658B3B8" w14:textId="39ED0088" w:rsidR="002F1747" w:rsidRDefault="002F1747">
      <w:r>
        <w:br w:type="page"/>
      </w:r>
    </w:p>
    <w:p w14:paraId="5E94151A" w14:textId="77777777" w:rsidR="002F1747" w:rsidRPr="002F1747" w:rsidRDefault="002F1747" w:rsidP="002F1747">
      <w:pPr>
        <w:rPr>
          <w:b/>
          <w:bCs/>
        </w:rPr>
      </w:pPr>
      <w:r w:rsidRPr="002F1747">
        <w:rPr>
          <w:b/>
          <w:bCs/>
        </w:rPr>
        <w:lastRenderedPageBreak/>
        <w:t>O'Neal Johnson v Edwards</w:t>
      </w:r>
    </w:p>
    <w:p w14:paraId="2D63A129" w14:textId="77777777" w:rsidR="002F1747" w:rsidRDefault="002F1747" w:rsidP="002F1747">
      <w:r>
        <w:t>Court: U.S. Court of Appeals for the Seventh Circuit</w:t>
      </w:r>
    </w:p>
    <w:p w14:paraId="0DDD6665" w14:textId="77777777" w:rsidR="002F1747" w:rsidRDefault="002F1747" w:rsidP="002F1747">
      <w:r>
        <w:t>Docket: 24-1503</w:t>
      </w:r>
    </w:p>
    <w:p w14:paraId="05456C3F" w14:textId="77777777" w:rsidR="002F1747" w:rsidRDefault="002F1747" w:rsidP="002F1747">
      <w:r>
        <w:t>Opinion Date: January 27, 2026</w:t>
      </w:r>
    </w:p>
    <w:p w14:paraId="53566F59" w14:textId="77777777" w:rsidR="002F1747" w:rsidRDefault="002F1747" w:rsidP="002F1747"/>
    <w:p w14:paraId="7F128936" w14:textId="7DCE248E" w:rsidR="002F1747" w:rsidRPr="002F1747" w:rsidRDefault="002F1747" w:rsidP="002F1747">
      <w:pPr>
        <w:rPr>
          <w:i/>
          <w:iCs/>
        </w:rPr>
      </w:pPr>
      <w:r w:rsidRPr="002F1747">
        <w:rPr>
          <w:i/>
          <w:iCs/>
        </w:rPr>
        <w:t>Summary: A</w:t>
      </w:r>
      <w:r w:rsidRPr="002F1747">
        <w:rPr>
          <w:i/>
          <w:iCs/>
        </w:rPr>
        <w:t>rguable probable cause for the arrest</w:t>
      </w:r>
      <w:r w:rsidRPr="002F1747">
        <w:rPr>
          <w:i/>
          <w:iCs/>
        </w:rPr>
        <w:t xml:space="preserve"> supported qualified immunity</w:t>
      </w:r>
      <w:r>
        <w:rPr>
          <w:i/>
          <w:iCs/>
        </w:rPr>
        <w:t xml:space="preserve"> on false arrest claim</w:t>
      </w:r>
      <w:r w:rsidRPr="002F1747">
        <w:rPr>
          <w:i/>
          <w:iCs/>
        </w:rPr>
        <w:t>.</w:t>
      </w:r>
    </w:p>
    <w:p w14:paraId="0526E3F1" w14:textId="77777777" w:rsidR="002F1747" w:rsidRDefault="002F1747" w:rsidP="002F1747"/>
    <w:p w14:paraId="400349D3" w14:textId="77777777" w:rsidR="002F1747" w:rsidRDefault="002F1747" w:rsidP="002F1747">
      <w:r>
        <w:t>In April 2019, a man was arrested by Chicago police officers after he refused to leave the area of an active crime scene despite repeated orders. During his transport to the police station, he declined to wear a seatbelt. While handcuffed in the backseat, he was injured when the transporting officer braked suddenly, causing him to hit his head on the divider. He was later treated for a cut lip. The disorderly conduct charges brought against him were subsequently dropped.</w:t>
      </w:r>
    </w:p>
    <w:p w14:paraId="5934031C" w14:textId="77777777" w:rsidR="002F1747" w:rsidRDefault="002F1747" w:rsidP="002F1747"/>
    <w:p w14:paraId="3B6832BF" w14:textId="77777777" w:rsidR="002F1747" w:rsidRDefault="002F1747" w:rsidP="002F1747">
      <w:r>
        <w:t>The individual brought suit in the United States District Court for the Northern District of Illinois, Eastern Division, alleging constitutional violations under 42 U.S.C. § 1983—specifically, false arrest, state-created danger, excessive force, and failure to provide adequate medical care. He also asserted a state-law claim for malicious prosecution. The District Court granted summary judgment in favor of the officers on all claims, finding either no constitutional violation or that qualified immunity applied. The plaintiff appealed this decision.</w:t>
      </w:r>
    </w:p>
    <w:p w14:paraId="276FA09B" w14:textId="77777777" w:rsidR="002F1747" w:rsidRDefault="002F1747" w:rsidP="002F1747"/>
    <w:p w14:paraId="543A2285" w14:textId="6570B43D" w:rsidR="00A746E6" w:rsidRDefault="00880BCF" w:rsidP="002F1747">
      <w:r>
        <w:t>On appeal, t</w:t>
      </w:r>
      <w:r w:rsidR="002F1747">
        <w:t xml:space="preserve">he United States Court of Appeals for the Seventh Circuit </w:t>
      </w:r>
      <w:r>
        <w:t>held</w:t>
      </w:r>
      <w:r w:rsidR="002F1747">
        <w:t xml:space="preserve"> that the officers were entitled to qualified immunity on all federal claims, as there was at least arguable probable cause for the arrest and no clearly established constitutional right was violated in the circumstances presented. The court also affirmed the dismissal of the malicious prosecution claim, concluding the plaintiff failed to demonstrate malice by the officers, a required element under Illinois law. Thus, judgment for the officers was affirmed in its entirety.</w:t>
      </w:r>
    </w:p>
    <w:p w14:paraId="61B3B966" w14:textId="77777777" w:rsidR="002F1747" w:rsidRDefault="002F1747" w:rsidP="002F1747"/>
    <w:p w14:paraId="1243AE67" w14:textId="1DD93AC7" w:rsidR="002F1747" w:rsidRDefault="002F1747" w:rsidP="002F1747">
      <w:hyperlink r:id="rId13" w:history="1">
        <w:r w:rsidRPr="00176F4B">
          <w:rPr>
            <w:rStyle w:val="Hyperlink"/>
          </w:rPr>
          <w:t>https://cases.justia.com/federal/appellate-courts/ca7/24-1503/24-1503-2026-01-27.pdf</w:t>
        </w:r>
      </w:hyperlink>
      <w:r>
        <w:t xml:space="preserve"> </w:t>
      </w:r>
    </w:p>
    <w:p w14:paraId="637B1B88" w14:textId="77777777" w:rsidR="002F1747" w:rsidRDefault="002F1747" w:rsidP="002F1747"/>
    <w:p w14:paraId="0BA9A039" w14:textId="0574569E" w:rsidR="002F1747" w:rsidRDefault="002F1747">
      <w:r>
        <w:br w:type="page"/>
      </w:r>
    </w:p>
    <w:p w14:paraId="35BA1240" w14:textId="77777777" w:rsidR="00937B55" w:rsidRPr="00937B55" w:rsidRDefault="00937B55" w:rsidP="00937B55">
      <w:pPr>
        <w:rPr>
          <w:b/>
          <w:bCs/>
        </w:rPr>
      </w:pPr>
      <w:r w:rsidRPr="00937B55">
        <w:rPr>
          <w:b/>
          <w:bCs/>
        </w:rPr>
        <w:lastRenderedPageBreak/>
        <w:t>Cardenas-Ornelas v. Johnson</w:t>
      </w:r>
    </w:p>
    <w:p w14:paraId="41D8849E" w14:textId="77777777" w:rsidR="00937B55" w:rsidRDefault="00937B55" w:rsidP="00937B55">
      <w:r>
        <w:t>Court: U.S. Court of Appeals for the Ninth Circuit</w:t>
      </w:r>
    </w:p>
    <w:p w14:paraId="69887F79" w14:textId="77777777" w:rsidR="00937B55" w:rsidRDefault="00937B55" w:rsidP="00937B55">
      <w:r>
        <w:t>Docket: 24-6755</w:t>
      </w:r>
    </w:p>
    <w:p w14:paraId="7249C205" w14:textId="77777777" w:rsidR="00937B55" w:rsidRDefault="00937B55" w:rsidP="00937B55">
      <w:r>
        <w:t>Opinion Date: January 29, 2026</w:t>
      </w:r>
    </w:p>
    <w:p w14:paraId="12A5287D" w14:textId="77777777" w:rsidR="00937B55" w:rsidRDefault="00937B55" w:rsidP="00937B55"/>
    <w:p w14:paraId="415F6024" w14:textId="1C8C304D" w:rsidR="00937B55" w:rsidRPr="00937B55" w:rsidRDefault="00937B55" w:rsidP="00937B55">
      <w:pPr>
        <w:rPr>
          <w:i/>
          <w:iCs/>
        </w:rPr>
      </w:pPr>
      <w:r w:rsidRPr="00937B55">
        <w:rPr>
          <w:i/>
          <w:iCs/>
        </w:rPr>
        <w:t xml:space="preserve">Summary: Qualified immunity correctly denied where </w:t>
      </w:r>
      <w:r w:rsidRPr="00937B55">
        <w:rPr>
          <w:i/>
          <w:iCs/>
        </w:rPr>
        <w:t>right to outdoor exercise was clearly established</w:t>
      </w:r>
      <w:r w:rsidRPr="00937B55">
        <w:rPr>
          <w:i/>
          <w:iCs/>
        </w:rPr>
        <w:t xml:space="preserve"> and triable issues existed regarding deliberate indifference.</w:t>
      </w:r>
    </w:p>
    <w:p w14:paraId="02F823A4" w14:textId="77777777" w:rsidR="00937B55" w:rsidRDefault="00937B55" w:rsidP="00937B55"/>
    <w:p w14:paraId="047C06E6" w14:textId="77777777" w:rsidR="00937B55" w:rsidRDefault="00937B55" w:rsidP="00937B55">
      <w:r>
        <w:t>A Nevada state prisoner claimed that, during the COVID-19 pandemic, staff at High Desert State Prison denied him outdoor exercise, even while requiring him and other inmates in his unit to work together in a prison industry warehouse. He alleged that inmates in other units were permitted outdoor yard time, and that the denial of exercise caused him physical and psychological harm. The plaintiff, housed in a protective segregation unit, asserted that these actions violated his rights under the Eighth and Fourteenth Amendments, as well as similar state constitutional provisions.</w:t>
      </w:r>
    </w:p>
    <w:p w14:paraId="25216180" w14:textId="77777777" w:rsidR="00937B55" w:rsidRDefault="00937B55" w:rsidP="00937B55"/>
    <w:p w14:paraId="0CA641F6" w14:textId="77777777" w:rsidR="00937B55" w:rsidRDefault="00937B55" w:rsidP="00937B55">
      <w:r>
        <w:t>After filing grievances that were denied at each level by prison officials, the inmate brought a lawsuit in the United States District Court for the District of Nevada against the warden and other prison staff under 42 U.S.C. § 1983. The district court screened the complaint and allowed certain claims, including those regarding denial of outdoor exercise and equal protection, to proceed against the warden. On summary judgment, the district court denied qualified immunity to the warden for both the Eighth Amendment and Fourteenth Amendment claims, prompting the warden to appeal.</w:t>
      </w:r>
    </w:p>
    <w:p w14:paraId="613D361F" w14:textId="77777777" w:rsidR="00937B55" w:rsidRDefault="00937B55" w:rsidP="00937B55"/>
    <w:p w14:paraId="5B2BAFCE" w14:textId="43BD99C3" w:rsidR="002F1747" w:rsidRDefault="009F082C" w:rsidP="00937B55">
      <w:r>
        <w:t>On appeal, t</w:t>
      </w:r>
      <w:r w:rsidR="00937B55">
        <w:t>he United States Court of Appeals for the Ninth Circuit reviewed the appeal. The court held that the district court correctly denied qualified immunity on the Eighth Amendment claim, finding that the right to outdoor exercise was clearly established and that there were triable issues as to whether the warden’s actions constituted deliberate indifference. However, the Ninth Circuit reversed the denial of qualified immunity on the Fourteenth Amendment claim, concluding that the plaintiff did not provide evidence that ruled out all rational justifications for the difference in yard time between his unit and others. The court affirmed in part, reversed in part, and remanded for further proceedings.</w:t>
      </w:r>
    </w:p>
    <w:p w14:paraId="483946E5" w14:textId="77777777" w:rsidR="00937B55" w:rsidRDefault="00937B55" w:rsidP="00937B55"/>
    <w:p w14:paraId="31F0E853" w14:textId="72FFF4CF" w:rsidR="00937B55" w:rsidRDefault="00937B55" w:rsidP="00937B55">
      <w:hyperlink r:id="rId14" w:history="1">
        <w:r w:rsidRPr="00176F4B">
          <w:rPr>
            <w:rStyle w:val="Hyperlink"/>
          </w:rPr>
          <w:t>https://cases.justia.com/federal/appellate-courts/ca9/24-6755/24-6755-2026-01-29.pdf</w:t>
        </w:r>
      </w:hyperlink>
      <w:r>
        <w:t xml:space="preserve"> </w:t>
      </w:r>
    </w:p>
    <w:p w14:paraId="4FD612E4" w14:textId="77777777" w:rsidR="00937B55" w:rsidRDefault="00937B55" w:rsidP="00937B55"/>
    <w:p w14:paraId="21C5FE8A" w14:textId="43C2C342" w:rsidR="00937B55" w:rsidRDefault="00937B55">
      <w:r>
        <w:br w:type="page"/>
      </w:r>
    </w:p>
    <w:p w14:paraId="5612D056" w14:textId="77777777" w:rsidR="00937B55" w:rsidRPr="00937B55" w:rsidRDefault="00937B55" w:rsidP="00937B55">
      <w:pPr>
        <w:rPr>
          <w:b/>
          <w:bCs/>
        </w:rPr>
      </w:pPr>
      <w:r w:rsidRPr="00937B55">
        <w:rPr>
          <w:b/>
          <w:bCs/>
        </w:rPr>
        <w:lastRenderedPageBreak/>
        <w:t>Hughes v. Locure</w:t>
      </w:r>
    </w:p>
    <w:p w14:paraId="6EE3C3C1" w14:textId="77777777" w:rsidR="00937B55" w:rsidRDefault="00937B55" w:rsidP="00937B55">
      <w:r>
        <w:t>Court: U.S. Court of Appeals for the Eleventh Circuit</w:t>
      </w:r>
    </w:p>
    <w:p w14:paraId="64AB88D4" w14:textId="77777777" w:rsidR="00937B55" w:rsidRDefault="00937B55" w:rsidP="00937B55">
      <w:r>
        <w:t>Docket: 23-10954</w:t>
      </w:r>
    </w:p>
    <w:p w14:paraId="4073EB27" w14:textId="77777777" w:rsidR="00937B55" w:rsidRDefault="00937B55" w:rsidP="00937B55">
      <w:r>
        <w:t>Opinion Date: January 29, 2026</w:t>
      </w:r>
    </w:p>
    <w:p w14:paraId="3A110EAF" w14:textId="77777777" w:rsidR="00937B55" w:rsidRDefault="00937B55" w:rsidP="00937B55"/>
    <w:p w14:paraId="04346A5B" w14:textId="16DE46D4" w:rsidR="00937B55" w:rsidRPr="0001258E" w:rsidRDefault="0001258E" w:rsidP="00937B55">
      <w:pPr>
        <w:rPr>
          <w:i/>
          <w:iCs/>
        </w:rPr>
      </w:pPr>
      <w:r w:rsidRPr="0001258E">
        <w:rPr>
          <w:i/>
          <w:iCs/>
        </w:rPr>
        <w:t xml:space="preserve">Summary: Qualified immunity proper where </w:t>
      </w:r>
      <w:r w:rsidRPr="0001258E">
        <w:rPr>
          <w:i/>
          <w:iCs/>
        </w:rPr>
        <w:t xml:space="preserve">existing circuit precedent did not clearly establish that the deputy’s </w:t>
      </w:r>
      <w:r>
        <w:rPr>
          <w:i/>
          <w:iCs/>
        </w:rPr>
        <w:t xml:space="preserve">off-duty </w:t>
      </w:r>
      <w:r w:rsidRPr="0001258E">
        <w:rPr>
          <w:i/>
          <w:iCs/>
        </w:rPr>
        <w:t>conduct constituted a constitutional violation</w:t>
      </w:r>
      <w:r w:rsidRPr="0001258E">
        <w:rPr>
          <w:i/>
          <w:iCs/>
        </w:rPr>
        <w:t>.</w:t>
      </w:r>
    </w:p>
    <w:p w14:paraId="69E0EAE4" w14:textId="77777777" w:rsidR="00937B55" w:rsidRDefault="00937B55" w:rsidP="00937B55"/>
    <w:p w14:paraId="74A011C1" w14:textId="77777777" w:rsidR="00937B55" w:rsidRDefault="00937B55" w:rsidP="00937B55">
      <w:r>
        <w:t>A Macon County sheriff’s deputy in Alabama, while off duty but using a police vehicle after caring for his police dog, became intoxicated and drove his police truck at an excessive speed without headlights or emergency lights at night. The deputy struck another vehicle, causing it to overturn and resulting in the death of a passenger, Edwin Moss. After the collision, the deputy fled the scene. He was later indicted for felony reckless manslaughter. The administrator of Moss’s estate filed a lawsuit, bringing state law claims for wrongful death and a federal claim under 42 U.S.C. § 1983, alleging the deputy violated Moss’s substantive due process right to life under the Fourteenth Amendment by acting with deliberate indifference.</w:t>
      </w:r>
    </w:p>
    <w:p w14:paraId="3BD60CA7" w14:textId="77777777" w:rsidR="00937B55" w:rsidRDefault="00937B55" w:rsidP="00937B55"/>
    <w:p w14:paraId="1DB0401B" w14:textId="77777777" w:rsidR="00937B55" w:rsidRDefault="00937B55" w:rsidP="00937B55">
      <w:r>
        <w:t>The case was removed to the United States District Court for the Middle District of Alabama, where the defendant sought dismissal of the federal claim on grounds of qualified immunity and argued he was not acting under color of law. The district court denied the motion, finding that the complaint plausibly alleged the deputy acted under color of law and was not entitled to qualified immunity. Following the deputy’s death, his estate was substituted as appellant and appealed the denial of qualified immunity.</w:t>
      </w:r>
    </w:p>
    <w:p w14:paraId="0D9812B2" w14:textId="77777777" w:rsidR="00937B55" w:rsidRDefault="00937B55" w:rsidP="00937B55"/>
    <w:p w14:paraId="21C98DA0" w14:textId="4B0B7F65" w:rsidR="00937B55" w:rsidRDefault="009F082C" w:rsidP="00937B55">
      <w:r>
        <w:t>On appeal, t</w:t>
      </w:r>
      <w:r w:rsidR="00937B55">
        <w:t xml:space="preserve">he United States Court of Appeals for the Eleventh </w:t>
      </w:r>
      <w:r>
        <w:t>held</w:t>
      </w:r>
      <w:r w:rsidR="00937B55">
        <w:t xml:space="preserve"> that it lacked jurisdiction to review the color of law determination on interlocutory appeal. The court assumed for purposes of appeal that the deputy acted under color of law and within his discretionary authority. It concluded, however, that existing circuit precedent did not clearly establish that the deputy’s conduct constituted a constitutional violation for purposes of § 1983. Therefore, the Eleventh Circuit reversed the district court’s denial of qualified immunity and remanded the case for further proceedings.</w:t>
      </w:r>
    </w:p>
    <w:p w14:paraId="5CA37470" w14:textId="77777777" w:rsidR="0001258E" w:rsidRDefault="0001258E" w:rsidP="00937B55"/>
    <w:p w14:paraId="5257DEC8" w14:textId="52D618F4" w:rsidR="0001258E" w:rsidRDefault="0001258E" w:rsidP="00937B55">
      <w:hyperlink r:id="rId15" w:history="1">
        <w:r w:rsidRPr="00176F4B">
          <w:rPr>
            <w:rStyle w:val="Hyperlink"/>
          </w:rPr>
          <w:t>https://cases.justia.com/federal/appellate-courts/ca11/23-10954/23-10954-2026-01-29.pdf</w:t>
        </w:r>
      </w:hyperlink>
      <w:r>
        <w:t xml:space="preserve"> </w:t>
      </w:r>
    </w:p>
    <w:p w14:paraId="564E9B72" w14:textId="77777777" w:rsidR="0001258E" w:rsidRDefault="0001258E" w:rsidP="00937B55"/>
    <w:p w14:paraId="5968C055" w14:textId="22A76D33" w:rsidR="0001258E" w:rsidRDefault="0001258E">
      <w:r>
        <w:br w:type="page"/>
      </w:r>
    </w:p>
    <w:p w14:paraId="674287E3" w14:textId="77777777" w:rsidR="00AF59C3" w:rsidRPr="00AF59C3" w:rsidRDefault="00AF59C3" w:rsidP="00AF59C3">
      <w:pPr>
        <w:rPr>
          <w:b/>
          <w:bCs/>
        </w:rPr>
      </w:pPr>
      <w:r w:rsidRPr="00AF59C3">
        <w:rPr>
          <w:b/>
          <w:bCs/>
        </w:rPr>
        <w:lastRenderedPageBreak/>
        <w:t>Sellers v. Super. Ct.</w:t>
      </w:r>
    </w:p>
    <w:p w14:paraId="5BAC337A" w14:textId="77777777" w:rsidR="00AF59C3" w:rsidRDefault="00AF59C3" w:rsidP="00AF59C3">
      <w:r>
        <w:t>Court: Supreme Court of California</w:t>
      </w:r>
    </w:p>
    <w:p w14:paraId="41B5E89D" w14:textId="77777777" w:rsidR="00AF59C3" w:rsidRDefault="00AF59C3" w:rsidP="00AF59C3">
      <w:r>
        <w:t>Docket: S287164</w:t>
      </w:r>
    </w:p>
    <w:p w14:paraId="57D2014A" w14:textId="77777777" w:rsidR="00AF59C3" w:rsidRDefault="00AF59C3" w:rsidP="00AF59C3">
      <w:r>
        <w:t>Opinion Date: January 29, 2026</w:t>
      </w:r>
    </w:p>
    <w:p w14:paraId="2E885FB5" w14:textId="77777777" w:rsidR="00AF59C3" w:rsidRDefault="00AF59C3" w:rsidP="00AF59C3"/>
    <w:p w14:paraId="0E9578E1" w14:textId="35237E14" w:rsidR="00AF59C3" w:rsidRPr="00AF59C3" w:rsidRDefault="00AF59C3" w:rsidP="00AF59C3">
      <w:pPr>
        <w:rPr>
          <w:i/>
          <w:iCs/>
        </w:rPr>
      </w:pPr>
      <w:r w:rsidRPr="00AF59C3">
        <w:rPr>
          <w:i/>
          <w:iCs/>
        </w:rPr>
        <w:t>Summary: S</w:t>
      </w:r>
      <w:r w:rsidRPr="00AF59C3">
        <w:rPr>
          <w:i/>
          <w:iCs/>
        </w:rPr>
        <w:t>mall amount of loose marijuana on the rear floor in this case was neither imminently usable nor readily accessible</w:t>
      </w:r>
      <w:r w:rsidRPr="00AF59C3">
        <w:rPr>
          <w:i/>
          <w:iCs/>
        </w:rPr>
        <w:t xml:space="preserve"> as required to charge under California law. </w:t>
      </w:r>
    </w:p>
    <w:p w14:paraId="174B1A4B" w14:textId="77777777" w:rsidR="00AF59C3" w:rsidRDefault="00AF59C3" w:rsidP="00AF59C3"/>
    <w:p w14:paraId="373C7ED2" w14:textId="77777777" w:rsidR="00AF59C3" w:rsidRDefault="00AF59C3" w:rsidP="00AF59C3">
      <w:r>
        <w:t>During a routine traffic stop for a minor violation, Sacramento Police officers pulled over a vehicle driven by Kayla Sepulveda, with Davonyae Sellers as a passenger. The officers observed a rolling tray on the backseat and what they described as “weed crumbs” scattered on the rear floorboard behind and under the passenger seat. The occupants were cooperative, and there was no suspicion of impaired driving. After having Sepulveda and Sellers exit the vehicle, the officers searched the car and Sepulveda’s purse, finding only 0.36 grams of loose marijuana on the floor and an unregistered firearm near the front passenger seat. Sellers was charged with unlawful firearm possession and moved to suppress the gun evidence, arguing the search was unlawful.</w:t>
      </w:r>
    </w:p>
    <w:p w14:paraId="26DA1462" w14:textId="77777777" w:rsidR="00AF59C3" w:rsidRDefault="00AF59C3" w:rsidP="00AF59C3"/>
    <w:p w14:paraId="174CC221" w14:textId="04F3C3EE" w:rsidR="00AF59C3" w:rsidRDefault="00AF59C3" w:rsidP="00AF59C3">
      <w:r>
        <w:t xml:space="preserve">A magistrate judge denied Sellers’s suppression motion, reasoning that the presence of loose marijuana constituted “contraband” under the open container law, thus providing probable cause for the search. The Sacramento County Superior Court affirmed this decision. The Court of Appeal for the Third Appellate District also upheld the search, holding that any marijuana not in a sealed container violated the open container statute and, alternatively, that the totality of circumstances supported probable cause for the search. </w:t>
      </w:r>
    </w:p>
    <w:p w14:paraId="76C02D3F" w14:textId="77777777" w:rsidR="00AF59C3" w:rsidRDefault="00AF59C3" w:rsidP="00AF59C3"/>
    <w:p w14:paraId="0C14FBB9" w14:textId="5506E7B4" w:rsidR="0001258E" w:rsidRDefault="009F082C" w:rsidP="00AF59C3">
      <w:r>
        <w:t>On appeal, t</w:t>
      </w:r>
      <w:r w:rsidR="00AF59C3">
        <w:t>he Supreme Court of California held that a violation of Health and Safety Code section 11362.3, subdivision (a)(4) requires marijuana in a vehicle to be of a usable quantity, in imminently usable condition, and readily accessible to an occupant. The small amount of loose marijuana on the rear floor in this case was neither imminently usable nor readily accessible. The court further held that the circumstances did not provide probable cause for a warrantless vehicle search. The case was remanded for further proceedings.</w:t>
      </w:r>
    </w:p>
    <w:p w14:paraId="399638DA" w14:textId="77777777" w:rsidR="00AF59C3" w:rsidRDefault="00AF59C3" w:rsidP="00AF59C3"/>
    <w:p w14:paraId="209CEB18" w14:textId="6247B604" w:rsidR="00AF59C3" w:rsidRDefault="00AF59C3" w:rsidP="00AF59C3">
      <w:hyperlink r:id="rId16" w:history="1">
        <w:r w:rsidRPr="00176F4B">
          <w:rPr>
            <w:rStyle w:val="Hyperlink"/>
          </w:rPr>
          <w:t>https://cases.justia.com/california/supreme-court/2026-s287164.pdf</w:t>
        </w:r>
      </w:hyperlink>
      <w:r>
        <w:t xml:space="preserve"> </w:t>
      </w:r>
    </w:p>
    <w:p w14:paraId="56453E8F" w14:textId="77777777" w:rsidR="00AF59C3" w:rsidRDefault="00AF59C3" w:rsidP="00AF59C3"/>
    <w:p w14:paraId="2DC7A7F7" w14:textId="5F837C94" w:rsidR="00AF59C3" w:rsidRDefault="00AF59C3">
      <w:r>
        <w:br w:type="page"/>
      </w:r>
    </w:p>
    <w:p w14:paraId="7840590A" w14:textId="77777777" w:rsidR="00B276EF" w:rsidRPr="00B276EF" w:rsidRDefault="00B276EF" w:rsidP="00B276EF">
      <w:pPr>
        <w:rPr>
          <w:b/>
          <w:bCs/>
        </w:rPr>
      </w:pPr>
      <w:r w:rsidRPr="00B276EF">
        <w:rPr>
          <w:b/>
          <w:bCs/>
        </w:rPr>
        <w:lastRenderedPageBreak/>
        <w:t>Urrutia v. State</w:t>
      </w:r>
    </w:p>
    <w:p w14:paraId="6B0CD5E6" w14:textId="77777777" w:rsidR="00B276EF" w:rsidRDefault="00B276EF" w:rsidP="00B276EF">
      <w:r>
        <w:t>Court: Wyoming Supreme Court</w:t>
      </w:r>
    </w:p>
    <w:p w14:paraId="75DF9965" w14:textId="77777777" w:rsidR="00B276EF" w:rsidRDefault="00B276EF" w:rsidP="00B276EF">
      <w:r>
        <w:t>Citation: 2026 WY 14</w:t>
      </w:r>
    </w:p>
    <w:p w14:paraId="66375DB2" w14:textId="77777777" w:rsidR="00B276EF" w:rsidRDefault="00B276EF" w:rsidP="00B276EF">
      <w:r>
        <w:t>Opinion Date: January 23, 2026</w:t>
      </w:r>
    </w:p>
    <w:p w14:paraId="75126933" w14:textId="77777777" w:rsidR="00B276EF" w:rsidRDefault="00B276EF" w:rsidP="00B276EF"/>
    <w:p w14:paraId="6C3AE689" w14:textId="1E410BDE" w:rsidR="00B276EF" w:rsidRPr="009F082C" w:rsidRDefault="00B276EF" w:rsidP="00B276EF">
      <w:pPr>
        <w:rPr>
          <w:i/>
          <w:iCs/>
        </w:rPr>
      </w:pPr>
      <w:r w:rsidRPr="009F082C">
        <w:rPr>
          <w:i/>
          <w:iCs/>
        </w:rPr>
        <w:t xml:space="preserve">Summary: </w:t>
      </w:r>
      <w:r w:rsidR="009F082C" w:rsidRPr="009F082C">
        <w:rPr>
          <w:i/>
          <w:iCs/>
        </w:rPr>
        <w:t xml:space="preserve">Scope of search warrant properly included </w:t>
      </w:r>
      <w:r w:rsidR="009F082C">
        <w:rPr>
          <w:i/>
          <w:iCs/>
        </w:rPr>
        <w:t xml:space="preserve">the </w:t>
      </w:r>
      <w:r w:rsidR="009F082C" w:rsidRPr="009F082C">
        <w:rPr>
          <w:i/>
          <w:iCs/>
        </w:rPr>
        <w:t xml:space="preserve">entire house where </w:t>
      </w:r>
      <w:r w:rsidR="009F082C">
        <w:rPr>
          <w:i/>
          <w:iCs/>
        </w:rPr>
        <w:t xml:space="preserve">the suspect </w:t>
      </w:r>
      <w:r w:rsidR="009F082C" w:rsidRPr="009F082C">
        <w:rPr>
          <w:i/>
          <w:iCs/>
        </w:rPr>
        <w:t>occupant had access to entire house.</w:t>
      </w:r>
    </w:p>
    <w:p w14:paraId="2AAB1779" w14:textId="77777777" w:rsidR="00B276EF" w:rsidRDefault="00B276EF" w:rsidP="00B276EF"/>
    <w:p w14:paraId="00B0409F" w14:textId="77777777" w:rsidR="00B276EF" w:rsidRDefault="00B276EF" w:rsidP="00B276EF">
      <w:r>
        <w:t>Police investigating a sexual assault executed a search warrant at a mobile home occupied by three individuals, including the appellant. During the search of one resident’s bedroom, officers found a glass pipe believed to contain methamphetamine residue. The appellant and his mother, who also lived in the home, denied the presence of drugs when questioned. Based on the discovery, law enforcement obtained a second warrant to search the entire residence for controlled substances. This second search led to the discovery of methamphetamine and drug paraphernalia in a bench located in the appellant’s bedroom, resulting in his arrest and charge for felony possession.</w:t>
      </w:r>
    </w:p>
    <w:p w14:paraId="04ABC811" w14:textId="77777777" w:rsidR="00B276EF" w:rsidRDefault="00B276EF" w:rsidP="00B276EF"/>
    <w:p w14:paraId="4D26DF69" w14:textId="47A0F605" w:rsidR="00B276EF" w:rsidRDefault="009F082C" w:rsidP="00B276EF">
      <w:r>
        <w:t>At trial, the a</w:t>
      </w:r>
      <w:r w:rsidR="00B276EF">
        <w:t>ppellant filed a motion to suppress the evidence, arguing that the officer’s affidavit for the second search warrant omitted material facts, such as the pipe being found in a locked bedroom accessible only to one resident, and that these omissions undermined probable cause. After a hearing, the court denied the motion, finding that the omitted facts would not have defeated probable cause, as the resident in whose room the pipe was found could access the entirety of the home, including the appellant’s bedroom. The appellant then entered a conditional guilty plea, reserving the right to appeal the suppression ruling.</w:t>
      </w:r>
    </w:p>
    <w:p w14:paraId="67559D0F" w14:textId="77777777" w:rsidR="00B276EF" w:rsidRDefault="00B276EF" w:rsidP="00B276EF"/>
    <w:p w14:paraId="524F2F67" w14:textId="5094E354" w:rsidR="00AF59C3" w:rsidRDefault="009F082C" w:rsidP="00B276EF">
      <w:r>
        <w:t>On</w:t>
      </w:r>
      <w:r w:rsidR="00B276EF">
        <w:t xml:space="preserve"> appeal, the Supreme Court of Wyoming held that even if the omitted facts had been included in the affidavit, probable cause existed to search the entire mobile home because the resident implicated by the initial pipe discovery had access throughout the home. The conviction was affirmed.</w:t>
      </w:r>
    </w:p>
    <w:p w14:paraId="3E8A4C20" w14:textId="77777777" w:rsidR="00B276EF" w:rsidRDefault="00B276EF" w:rsidP="00B276EF"/>
    <w:p w14:paraId="77050BEB" w14:textId="6CA01454" w:rsidR="00B276EF" w:rsidRDefault="00B276EF" w:rsidP="00B276EF">
      <w:hyperlink r:id="rId17" w:history="1">
        <w:r w:rsidRPr="00176F4B">
          <w:rPr>
            <w:rStyle w:val="Hyperlink"/>
          </w:rPr>
          <w:t>https://cases.justia.com/wyoming/supreme-court/2026-s-25-0126.pdf</w:t>
        </w:r>
      </w:hyperlink>
      <w:r>
        <w:t xml:space="preserve"> </w:t>
      </w:r>
    </w:p>
    <w:p w14:paraId="1F1E10CA" w14:textId="77777777" w:rsidR="00B276EF" w:rsidRDefault="00B276EF" w:rsidP="00B276EF"/>
    <w:sectPr w:rsidR="00B27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68"/>
    <w:rsid w:val="0001258E"/>
    <w:rsid w:val="00034456"/>
    <w:rsid w:val="000F18BA"/>
    <w:rsid w:val="002078A8"/>
    <w:rsid w:val="002F1747"/>
    <w:rsid w:val="004E3816"/>
    <w:rsid w:val="00570746"/>
    <w:rsid w:val="0059514B"/>
    <w:rsid w:val="006F0D68"/>
    <w:rsid w:val="00840001"/>
    <w:rsid w:val="00880BCF"/>
    <w:rsid w:val="00937B55"/>
    <w:rsid w:val="009567BD"/>
    <w:rsid w:val="009F082C"/>
    <w:rsid w:val="00A746E6"/>
    <w:rsid w:val="00AF59C3"/>
    <w:rsid w:val="00B276EF"/>
    <w:rsid w:val="00B47A4F"/>
    <w:rsid w:val="00C300E9"/>
    <w:rsid w:val="00D26BDE"/>
    <w:rsid w:val="00D41EC4"/>
    <w:rsid w:val="00E202BD"/>
    <w:rsid w:val="00FA7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18AED"/>
  <w15:chartTrackingRefBased/>
  <w15:docId w15:val="{25DEBC18-ED0E-4227-BF04-08F8FF16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68"/>
    <w:rPr>
      <w:rFonts w:eastAsiaTheme="majorEastAsia" w:cstheme="majorBidi"/>
      <w:color w:val="272727" w:themeColor="text1" w:themeTint="D8"/>
    </w:rPr>
  </w:style>
  <w:style w:type="paragraph" w:styleId="Title">
    <w:name w:val="Title"/>
    <w:basedOn w:val="Normal"/>
    <w:next w:val="Normal"/>
    <w:link w:val="TitleChar"/>
    <w:uiPriority w:val="10"/>
    <w:qFormat/>
    <w:rsid w:val="006F0D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68"/>
    <w:pPr>
      <w:spacing w:before="160"/>
      <w:jc w:val="center"/>
    </w:pPr>
    <w:rPr>
      <w:i/>
      <w:iCs/>
      <w:color w:val="404040" w:themeColor="text1" w:themeTint="BF"/>
    </w:rPr>
  </w:style>
  <w:style w:type="character" w:customStyle="1" w:styleId="QuoteChar">
    <w:name w:val="Quote Char"/>
    <w:basedOn w:val="DefaultParagraphFont"/>
    <w:link w:val="Quote"/>
    <w:uiPriority w:val="29"/>
    <w:rsid w:val="006F0D68"/>
    <w:rPr>
      <w:i/>
      <w:iCs/>
      <w:color w:val="404040" w:themeColor="text1" w:themeTint="BF"/>
    </w:rPr>
  </w:style>
  <w:style w:type="paragraph" w:styleId="ListParagraph">
    <w:name w:val="List Paragraph"/>
    <w:basedOn w:val="Normal"/>
    <w:uiPriority w:val="34"/>
    <w:qFormat/>
    <w:rsid w:val="006F0D68"/>
    <w:pPr>
      <w:ind w:left="720"/>
      <w:contextualSpacing/>
    </w:pPr>
  </w:style>
  <w:style w:type="character" w:styleId="IntenseEmphasis">
    <w:name w:val="Intense Emphasis"/>
    <w:basedOn w:val="DefaultParagraphFont"/>
    <w:uiPriority w:val="21"/>
    <w:qFormat/>
    <w:rsid w:val="006F0D68"/>
    <w:rPr>
      <w:i/>
      <w:iCs/>
      <w:color w:val="0F4761" w:themeColor="accent1" w:themeShade="BF"/>
    </w:rPr>
  </w:style>
  <w:style w:type="paragraph" w:styleId="IntenseQuote">
    <w:name w:val="Intense Quote"/>
    <w:basedOn w:val="Normal"/>
    <w:next w:val="Normal"/>
    <w:link w:val="IntenseQuoteChar"/>
    <w:uiPriority w:val="30"/>
    <w:qFormat/>
    <w:rsid w:val="006F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D68"/>
    <w:rPr>
      <w:i/>
      <w:iCs/>
      <w:color w:val="0F4761" w:themeColor="accent1" w:themeShade="BF"/>
    </w:rPr>
  </w:style>
  <w:style w:type="character" w:styleId="IntenseReference">
    <w:name w:val="Intense Reference"/>
    <w:basedOn w:val="DefaultParagraphFont"/>
    <w:uiPriority w:val="32"/>
    <w:qFormat/>
    <w:rsid w:val="006F0D68"/>
    <w:rPr>
      <w:b/>
      <w:bCs/>
      <w:smallCaps/>
      <w:color w:val="0F4761" w:themeColor="accent1" w:themeShade="BF"/>
      <w:spacing w:val="5"/>
    </w:rPr>
  </w:style>
  <w:style w:type="character" w:styleId="Hyperlink">
    <w:name w:val="Hyperlink"/>
    <w:basedOn w:val="DefaultParagraphFont"/>
    <w:uiPriority w:val="99"/>
    <w:unhideWhenUsed/>
    <w:rsid w:val="002078A8"/>
    <w:rPr>
      <w:color w:val="467886" w:themeColor="hyperlink"/>
      <w:u w:val="single"/>
    </w:rPr>
  </w:style>
  <w:style w:type="character" w:styleId="UnresolvedMention">
    <w:name w:val="Unresolved Mention"/>
    <w:basedOn w:val="DefaultParagraphFont"/>
    <w:uiPriority w:val="99"/>
    <w:semiHidden/>
    <w:unhideWhenUsed/>
    <w:rsid w:val="00207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maryland/court-of-appeals/2026-16-25.pdf" TargetMode="External"/><Relationship Id="rId13" Type="http://schemas.openxmlformats.org/officeDocument/2006/relationships/hyperlink" Target="https://cases.justia.com/federal/appellate-courts/ca7/24-1503/24-1503-2026-01-27.pdf"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justia.com/idaho/supreme-court-criminal/2026-51539.pdf" TargetMode="External"/><Relationship Id="rId12" Type="http://schemas.openxmlformats.org/officeDocument/2006/relationships/hyperlink" Target="https://cases.justia.com/federal/appellate-courts/ca6/24-1936/24-1936-2026-01-26.pdf" TargetMode="External"/><Relationship Id="rId17" Type="http://schemas.openxmlformats.org/officeDocument/2006/relationships/hyperlink" Target="https://cases.justia.com/wyoming/supreme-court/2026-s-25-0126.pdf" TargetMode="External"/><Relationship Id="rId2" Type="http://schemas.openxmlformats.org/officeDocument/2006/relationships/settings" Target="settings.xml"/><Relationship Id="rId16" Type="http://schemas.openxmlformats.org/officeDocument/2006/relationships/hyperlink" Target="https://cases.justia.com/california/supreme-court/2026-s287164.pdf" TargetMode="External"/><Relationship Id="rId1" Type="http://schemas.openxmlformats.org/officeDocument/2006/relationships/styles" Target="styles.xml"/><Relationship Id="rId6" Type="http://schemas.openxmlformats.org/officeDocument/2006/relationships/hyperlink" Target="https://cases.justia.com/federal/appellate-courts/ca10/23-3264/23-3264-2026-01-29.pdf" TargetMode="External"/><Relationship Id="rId11" Type="http://schemas.openxmlformats.org/officeDocument/2006/relationships/hyperlink" Target="https://cases.justia.com/federal/appellate-courts/ca6/25-5149/25-5149-2026-01-23.pdf" TargetMode="External"/><Relationship Id="rId5" Type="http://schemas.openxmlformats.org/officeDocument/2006/relationships/hyperlink" Target="https://cases.justia.com/federal/appellate-courts/ca6/25-5381/25-5381-2026-01-23.pdf" TargetMode="External"/><Relationship Id="rId15" Type="http://schemas.openxmlformats.org/officeDocument/2006/relationships/hyperlink" Target="https://cases.justia.com/federal/appellate-courts/ca11/23-10954/23-10954-2026-01-29.pdf" TargetMode="External"/><Relationship Id="rId10" Type="http://schemas.openxmlformats.org/officeDocument/2006/relationships/hyperlink" Target="https://cases.justia.com/federal/appellate-courts/ca2/24-3157/24-3157-2026-01-29.pdf" TargetMode="External"/><Relationship Id="rId19" Type="http://schemas.openxmlformats.org/officeDocument/2006/relationships/theme" Target="theme/theme1.xml"/><Relationship Id="rId4" Type="http://schemas.openxmlformats.org/officeDocument/2006/relationships/hyperlink" Target="https://cases.justia.com/federal/appellate-courts/ca5/24-50925/24-50925-2026-01-29.pdf" TargetMode="External"/><Relationship Id="rId9" Type="http://schemas.openxmlformats.org/officeDocument/2006/relationships/hyperlink" Target="https://cases.justia.com/north-dakota/supreme-court/2026-20250224.pdf" TargetMode="External"/><Relationship Id="rId14" Type="http://schemas.openxmlformats.org/officeDocument/2006/relationships/hyperlink" Target="https://cases.justia.com/federal/appellate-courts/ca9/24-6755/24-6755-2026-01-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14</Pages>
  <Words>4746</Words>
  <Characters>27053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12</cp:revision>
  <dcterms:created xsi:type="dcterms:W3CDTF">2026-01-30T15:01:00Z</dcterms:created>
  <dcterms:modified xsi:type="dcterms:W3CDTF">2026-01-30T17:25:00Z</dcterms:modified>
</cp:coreProperties>
</file>