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收发器可编程逻辑器件软件研制任务书（PLDSDTD）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UART-DOC-001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收发器可编程逻辑器件软件研制任务书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待系统、验证、质量角色审核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纳入修订后 DIFF_SSTL15 的 Mac→66 直连完整 exploratory 技术证据；批准、实物修订和板测边界不变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v2.4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固化 VC709/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、UG887/XTP213/Master XDC 板级候选事实与预码流技术证据，保留批准/实物修订/板测阻断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固化 690T 器件、通用核+板级包装拓扑、9600/115200 测试组合、项目低关键性+中等保证严谨度和全角色模型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纳入术语、通用开发、配置管理和 PLDS 测试标准参考，纠正已取得/缺失标准状态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纳入 GJB 438B-2009 通用文档标准，澄清与 GJB 9764-2020 的适用关系和剩余标准缺口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依据 GJB 9764-2020 附录 B 将开发技术要求重构为 PLDSDTD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运行环境要求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任务要求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接口关系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关键性要求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设计约束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管理要求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质量保证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验收与交付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维护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项目标识为 GOLDEN-UART；PLDS 名称为 UART 收发器，通用核顶层标识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，板级包装顶层标识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；目标平台为 AMD/Xilinx VC709 Rev 1.0 候选板，目标器件为 XC7VX690T，选定 Vivado part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>；文档版本为 v2.5 candidate，无发布号、批准基线或产品基线。真实 Connector/Vivado 2021.1 已通过 Mac→66 直连执行精确查询并完成修订后预码流实现，结果属于 exploratory/candidate 证据。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本候选为 Synthia FPGA 工程流程参考项目，以 9600 bit/s、8N1、全双工 UART 为基线，并将 115200 bit/s 列为扩展回归组合。外部同步逻辑按字节提交发送数据并捕获接收结果，PLDS 在一对异步串行线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txd/rxd</w:t>
      </w:r>
      <w:r>
        <w:rPr>
          <w:rFonts w:ascii="Songti SC" w:hAnsi="Songti SC" w:eastAsia="Songti SC" w:cs="Songti SC"/>
          <w:b w:val="0"/>
          <w:sz w:val="22"/>
        </w:rPr>
        <w:t xml:space="preserve"> 上转换帧格式。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 保持与板卡无关，后续由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对接板载 USB-UART。项目已选用“项目定义的非安全关键/低关键性 + 中等保证严谨度”，该描述不冒充 GJB 9432 的通用等级。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本文规定开发目的、任务、指标、接口、约束、质量和交付要求，是 UART-DOC-002 PLDSRS 的候选上游。任务要求使用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UART-DRQ-*</w:t>
      </w:r>
      <w:r>
        <w:rPr>
          <w:rFonts w:ascii="Songti SC" w:hAnsi="Songti SC" w:eastAsia="Songti SC" w:cs="Songti SC"/>
          <w:b w:val="0"/>
          <w:sz w:val="22"/>
        </w:rPr>
        <w:t xml:space="preserve"> 唯一标识，完整追踪见 UART-DOC-007。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标题/版本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作者/单位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日期/状态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信息技术 软件工程术语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国家质检总局、国家标准化管理委员会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官方全文系统原始 PDF；项目采用待确认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2786A-2009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军用软件开发通用要求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中国人民解放军总装备部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公开预览连续页重建件；受控副本待确认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中国人民解放军总装备部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5235-2004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军用软件配置管理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中国人民解放军总装备部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公开预览连续页重建件；受控副本待确认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中央军委装备发展部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 11 页完整副本已入库；受控性与项目适用性待审核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中央军委装备发展部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公开预览连续页重建件；受控副本待确认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中央军委装备发展部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8566-2022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系统与软件工程 软件生存周期过程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国家市场监督管理总局、国家标准化管理委员会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用户已在 Windows 主机定位完整 PDF；仓库尚未同步、哈希和版本复核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 v2.5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2026-08-28；candidate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运行环境要求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UART-DRQ-DEV-001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目标器件为 XC7VX690T；精确 part 为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。Connector/Vivado 查询、综合和预码流实现均须绑定精确 profile 与输入哈希。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关键；exploratory 已验证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UART-DRQ-ENV-001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开发、综合与实现工具为包含所选 XC7VX690T part 的受控 Vivado/Connector profile，仿真为 XSim；Icarus 只作交叉检查。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关键；Vivado 2021.1 candidate profile 已验证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UART-DRQ-ENV-003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候选约束须逐项引用权威板卡资料；正式放行前由硬件责任人确认实物板卡修订与已归档 XTP213/Master XDC 匹配，不匹配时继续 fail-closed。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关键；UG887/XTP213/Master XDC 候选已交叉核对，实物修订待确认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温度、电压、功耗、器件等级、抗辐照和板级环境未提供，当前本节相应内容无可批准数据；缺口阻断确认测试、正式实现和交付，不能由 Agent 填入典型值。</w:t>
      </w:r>
    </w:p>
    <w:p>
      <w:pPr>
        <w:pStyle w:val="Heading1"/>
      </w:pPr>
      <w:r>
        <w:t>4 任务要求</w:t>
      </w:r>
    </w:p>
    <w:p>
      <w:pPr>
        <w:pStyle w:val="Heading2"/>
      </w:pPr>
      <w:r>
        <w:t>4.1 功能要求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关键度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实现相互独立、可同时工作的全双工 UART 收发通道。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发送 1 位低起始、8 位 LSB 先发数据、1 位高停止、无校验的 8N1 帧。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接收通道以中点采样恢复 8N1 帧并输出有效字节完成指示。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停止位为低时报告帧错、丢弃错误字节并能在线路恢复后接收后续帧。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UART-DRQ-FUN-005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线路空闲和复位后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为高电平。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重要</w:t>
            </w:r>
          </w:p>
        </w:tc>
      </w:tr>
    </w:tbl>
    <w:p>
      <w:pPr>
        <w:spacing w:after="40"/>
      </w:pPr>
    </w:p>
    <w:p>
      <w:pPr>
        <w:pStyle w:val="Heading2"/>
      </w:pPr>
      <w:r>
        <w:t>4.2 性能要求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关键度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UART-DRQ-PERF-001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标称 9600 bit/s；本机误差不大于 ±0.5%，对端偏差 ±2% 时正确接收。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关键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UART-DRQ-PERF-002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系统时钟按 100 MHz 设计，时钟与波特率应参数化。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重要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UART-DRQ-PERF-003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连续吞吐率不低于 960 byte/s（10 bit/帧）。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重要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UART-DRQ-PERF-004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在不改变帧语义的情况下，以 115200 bit/s、8N1 执行扩展参数回归，重新计算分频误差、采样余量和吞吐。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重要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建立/保持时间、外部 I/O 时序和板级余量未提供，列入 UART-OQ-001。</w:t>
      </w:r>
    </w:p>
    <w:p>
      <w:pPr>
        <w:pStyle w:val="Heading2"/>
      </w:pPr>
      <w:r>
        <w:t>4.3 算法要求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接收应从同步后的起始下降沿计时，在半位处确认起始位，其后每隔一个整位时间采样数据与停止位；发送分频取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CLK_FREQ / BAUD_RATE</w:t>
      </w:r>
      <w:r>
        <w:rPr>
          <w:rFonts w:ascii="Songti SC" w:hAnsi="Songti SC" w:eastAsia="Songti SC" w:cs="Songti SC"/>
          <w:b w:val="0"/>
          <w:sz w:val="22"/>
        </w:rPr>
        <w:t xml:space="preserve"> 的整数向下取整值。算法细化及误差预算见 UART-DOC-003。</w:t>
      </w:r>
    </w:p>
    <w:p>
      <w:pPr>
        <w:pStyle w:val="Heading1"/>
      </w:pPr>
      <w:r>
        <w:t>5 接口关系</w:t>
      </w:r>
    </w:p>
    <w:p>
      <w:pPr>
        <w:spacing w:after="120"/>
        <w:ind w:left="283"/>
      </w:pPr>
      <w:r>
        <w:rPr>
          <w:rFonts w:ascii="Songti SC" w:hAnsi="Songti SC" w:eastAsia="Songti SC" w:cs="Songti SC"/>
          <w:color w:val="1F3A5F"/>
          <w:sz w:val="17"/>
        </w:rPr>
        <w:t>flowchart LR</w:t>
        <w:br/>
        <w:t xml:space="preserve">  HOST[同步外部逻辑] &lt;--&gt;|tx_data/tx_start/tx_busy/tx_done&lt;br/&gt;rx_data/rx_done/frame_err| DUT[uart_top]</w:t>
        <w:br/>
        <w:t xml:space="preserve">  DUT --&gt;|txd 9600 8N1| LINE[异步串行线路]</w:t>
        <w:br/>
        <w:t xml:space="preserve">  LINE --&gt;|rxd 9600 8N1| DUT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接口要求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UART-DRQ-IF-001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发送接口含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tx_data[7:0]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、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；忙时忽略新请求。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UART-DRQ-IF-002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接收接口含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rx_data[7:0]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、单拍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和单拍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UART-DRQ-IF-003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串行接口为一位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输出和一位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输入；VC709 候选映射 AU36/AU33、LVCMOS18 已由 XTP213/Master XDC 复核，正式放行前须再确认实物板卡修订。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UART-DRQ-IF-004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使用单一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和同步高有效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p>
      <w:pPr>
        <w:pStyle w:val="Heading1"/>
      </w:pPr>
      <w:r>
        <w:t>6 关键性要求</w:t>
      </w:r>
    </w:p>
    <w:p>
      <w:pPr>
        <w:pStyle w:val="Heading2"/>
      </w:pPr>
      <w:r>
        <w:t>6.1 可靠性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UART-DRQ-REL-001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异步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进入功能逻辑前经过至少两级带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ASYNC_REG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的同步寄存器。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UART-DRQ-REL-002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复位后状态确定；非法 FSM 状态下一拍恢复空闲。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UART-DRQ-REL-003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帧错、毛刺和持续低电平不得导致死锁或伪造有效字节。</w:t>
            </w:r>
          </w:p>
        </w:tc>
      </w:tr>
    </w:tbl>
    <w:p>
      <w:pPr>
        <w:spacing w:after="40"/>
      </w:pPr>
    </w:p>
    <w:p>
      <w:pPr>
        <w:pStyle w:val="Heading2"/>
      </w:pPr>
      <w:r>
        <w:t>6.2 安全性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本项目暂定义为非安全关键/低关键性，但采用中等保证严谨度：必须保留 RX 两级同步与 CDC 独立评审、需求—设计—代码—测试双向追踪、覆盖分母/目标审定、独立验证、目标 part 上的综合/实现/DRC/STA，以及板级资料完整后的实物回归。真实系统危害分析仍待系统/安全责任人审查；若危害结论与暂定义冲突，必须升级保证策略。</w:t>
      </w:r>
    </w:p>
    <w:p>
      <w:pPr>
        <w:pStyle w:val="Heading2"/>
      </w:pPr>
      <w:r>
        <w:t>6.3 软件可编程要求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外部逻辑在发送空闲时以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tx_start</w:t>
      </w:r>
      <w:r>
        <w:rPr>
          <w:rFonts w:ascii="Songti SC" w:hAnsi="Songti SC" w:eastAsia="Songti SC" w:cs="Songti SC"/>
          <w:b w:val="0"/>
          <w:sz w:val="22"/>
        </w:rPr>
        <w:t xml:space="preserve"> 提交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tx_data</w:t>
      </w:r>
      <w:r>
        <w:rPr>
          <w:rFonts w:ascii="Songti SC" w:hAnsi="Songti SC" w:eastAsia="Songti SC" w:cs="Songti SC"/>
          <w:b w:val="0"/>
          <w:sz w:val="22"/>
        </w:rPr>
        <w:t xml:space="preserve">，并在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tx_done</w:t>
      </w:r>
      <w:r>
        <w:rPr>
          <w:rFonts w:ascii="Songti SC" w:hAnsi="Songti SC" w:eastAsia="Songti SC" w:cs="Songti SC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rx_done</w:t>
      </w:r>
      <w:r>
        <w:rPr>
          <w:rFonts w:ascii="Songti SC" w:hAnsi="Songti SC" w:eastAsia="Songti SC" w:cs="Songti SC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frame_err</w:t>
      </w:r>
      <w:r>
        <w:rPr>
          <w:rFonts w:ascii="Songti SC" w:hAnsi="Songti SC" w:eastAsia="Songti SC" w:cs="Songti SC"/>
          <w:b w:val="0"/>
          <w:sz w:val="22"/>
        </w:rPr>
        <w:t xml:space="preserve"> 单拍有效时捕获结果；无地址映射寄存器或处理器总线接口。</w:t>
      </w:r>
    </w:p>
    <w:p>
      <w:pPr>
        <w:pStyle w:val="Heading2"/>
      </w:pPr>
      <w:r>
        <w:t>6.4 保密性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本节无内容。项目未提供运行保密环境、类型或等级；该空缺不是“不适用”批准，数据分类须由授权角色决定。</w:t>
      </w:r>
    </w:p>
    <w:p>
      <w:pPr>
        <w:pStyle w:val="Heading2"/>
      </w:pPr>
      <w:r>
        <w:t>6.5 其他要求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UART-DRQ-TST-001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提供自检 TB，覆盖复位、格式、环回、帧错、容差等，失败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$fatal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，全部成功打印 PASS。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UART-DRQ-TST-002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支持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直连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的环回验证。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UART-DRQ-TST-003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每条 PLDSRS 需求规定验证方法并双向追踪。</w:t>
            </w:r>
          </w:p>
        </w:tc>
      </w:tr>
    </w:tbl>
    <w:p>
      <w:pPr>
        <w:spacing w:after="40"/>
      </w:pPr>
    </w:p>
    <w:p>
      <w:pPr>
        <w:pStyle w:val="Heading1"/>
      </w:pPr>
      <w:r>
        <w:t>7 设计约束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约束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UART-DRQ-DEV-002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通用核为纯 RTL，不使用厂商 IP、BRAM 或 DSP；VC709 板级包装允许显式例化 IBUFDS、MMCME2_BASE 和 BUFG 进行 200→100 MHz 时钟适配。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UART-DRQ-ENV-002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RTL 使用 Verilog-2001 可综合子集，TB 可用 SystemVerilog；复位显式、无锁存、FSM 有 default 恢复。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UART-DRQ-RES-001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候选预算：FF≤200、LUT≤300、BRAM/DSP=0；100 MHz 时序无负裕量。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候选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uart.xdc</w:t>
      </w:r>
      <w:r>
        <w:rPr>
          <w:rFonts w:ascii="Songti SC" w:hAnsi="Songti SC" w:eastAsia="Songti SC" w:cs="Songti SC"/>
          <w:b w:val="0"/>
          <w:sz w:val="22"/>
        </w:rPr>
        <w:t xml:space="preserve"> 已依据 UG887 v1.6 并用已入库 XTP213/Master XDC 交叉核对：SYSCLK H19/G18、DIFF_SSTL15；CPU_RESET AV40、LVCMOS18；UART TX/RX AU36/AU33、LVCMOS18；CFGBVS=GND、CONFIG_VOLTAGE=1.8。异步 UART 不编造同步 I/O delay。修订后约束已通过 Mac→66 直连完成预码流实现/DRC/STA 重跑；结果仍是 exploratory，探索 XDC 不得进入门禁或发布。</w:t>
      </w:r>
    </w:p>
    <w:p>
      <w:pPr>
        <w:pStyle w:val="Heading1"/>
      </w:pPr>
      <w:r>
        <w:t>8 管理要求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需求、设计、RTL 和测试候选应依次经过 G1～G4 的冻结快照、内容检查与人类批准；Agent 不得批准或建立基线。采用全角色模型：项目负责人、系统/安全、需求、PLDS 设计、验证、独立 V&amp;V、质量保证、配置管理、标准/文档控制、硬件/板卡责任人和发布/G4 批准人。各角色人选、独立性、权限和进度仍待项目负责人审定。</w:t>
      </w:r>
    </w:p>
    <w:p>
      <w:pPr>
        <w:pStyle w:val="Heading1"/>
      </w:pPr>
      <w:r>
        <w:t>9 质量保证</w:t>
      </w:r>
    </w:p>
    <w:p>
      <w:pPr>
        <w:pStyle w:val="Heading2"/>
      </w:pPr>
      <w:r>
        <w:t>9.1 标准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PLDS 专用文档按 GJB 9764-2020 编制；该标准明确指定的通用文档类型按 GJB 438B-2009 对应附录编制。其他开发、测试、约束标准须由质量角色取得受控版本后确定适用性。</w:t>
      </w:r>
    </w:p>
    <w:p>
      <w:pPr>
        <w:pStyle w:val="Heading2"/>
      </w:pPr>
      <w:r>
        <w:t>9.2 文档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本项目至少维护 UART-DOC-000～008；正式文档须审查封面、修改页、目录、正文顺序、裁剪、引用、追踪和证据一致性。</w:t>
      </w:r>
    </w:p>
    <w:p>
      <w:pPr>
        <w:pStyle w:val="Heading2"/>
      </w:pPr>
      <w:r>
        <w:t>9.3 配置管理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源码、TB、XDC 和文档使用唯一标识、版本和 SHA-256；运行绑定冻结输入，旧证据不得冒充当前版本证据。</w:t>
      </w:r>
    </w:p>
    <w:p>
      <w:pPr>
        <w:pStyle w:val="Heading2"/>
      </w:pPr>
      <w:r>
        <w:t>9.4 测试要求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仿真使用独立的 PLDSSTP、PLDSSTD、PLDSSTR。配置项确认通常还需要 PLDSVTP、PLDSVTD、PLDSVTR，但当前因板级输入缺失而阻塞。</w:t>
      </w:r>
    </w:p>
    <w:p>
      <w:pPr>
        <w:pStyle w:val="Heading2"/>
      </w:pPr>
      <w:r>
        <w:t>9.5 对分承制方要求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本节无内容。当前无已识别分承制方；如引入第三方，应补充其配置、质量、验证和交付要求。</w:t>
      </w:r>
    </w:p>
    <w:p>
      <w:pPr>
        <w:pStyle w:val="Heading1"/>
      </w:pPr>
      <w:r>
        <w:t>10 验收与交付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编号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要求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UART-DRQ-DLV-001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候选交付集含 RTL、TB、正式/探索用途隔离的 XDC、UART-DOC-000～008 和 manifest。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UART-DRQ-DLV-002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全部交付物具有唯一标识、版本和哈希，以获批产品基线为准。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当前无验收程序、数量、介质、版权保护或批准产品基线，不能形成正式交付结论。</w:t>
      </w:r>
    </w:p>
    <w:p>
      <w:pPr>
        <w:pStyle w:val="Heading1"/>
      </w:pPr>
      <w:r>
        <w:t>11 维护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问题应记录来源、影响、根因、修复和回归；RTL/TB/XDC 变化触发受影响分析和回归。验收后的改正性、适应性和完善性维护责任尚待合同或项目决定。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开放问题：UART-OQ-001 的 XTP213 原理图/Master XDC 归档交叉核对已技术关闭，但实物板卡修订和仪器事实仍开放；UART-OQ-002 为系统危害分析对当前“低关键性+中等保证”的复核；UART-OQ-003 已技术关闭——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 xml:space="preserve"> 在真实 Vivado Connector 中完成精确查询和预码流实现；UART-OQ-004 为 GJB 10158、GJB/Z 192 的项目适用性。标准参考集仍需授权角色确认来源、受控状态、项目适用性和裁剪决定。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收发器可编程逻辑器件软件研制任务书（PLDSDTD）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