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收发器可编程逻辑器件软件仿真测试说明（PLDSSTD）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文档标识及版本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UART-DOC-005 / v2.5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数据分类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待项目责任人确定；当前按非公开工程资料处理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编制/修订日期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 收发器可编程逻辑器件软件仿真测试说明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编制单位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Synthia Golden 候选项目（待授权单位确认）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编写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辅助拟制，待验证角色署名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审核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待独立验证角色审核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批准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未批准；待验证负责人决定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修改页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日期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修改内容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修改人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冻结 Mac→66 直连执行条件、修订后 XDC 哈希和预码流边界，旧跳板 evidence 不作为当前输入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v2.4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2026-08-27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固化 VC709/690T 精确 part/profile 与预码流执行路径，登记 9600/115200 两组 XSim 及静态/实现候选结果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v2.3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2026-08-27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增加 115200 参数化全量回归、690T part 查询门禁和中等保证覆盖边界；历史 K70T/9600 结果不继承为当前目标证据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v2.2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纳入 GJB 9433-2018 测试类型/方法映射和未实现测试说明；既有用例与判据不变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v2.1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同步 GJB 438B-2009 参考集和上游候选文档版本；测试用例与判据不变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v2.0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从原合并测试文档中拆分 PLDSSTD，按 GJB 9764-2020 附录 F 补齐用例先决条件、输入、结果、判据、终止条件、步骤和约束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范围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引用文档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仿真测试环境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测试说明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可追踪性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pStyle w:val="Heading2"/>
      </w:pPr>
      <w:r>
        <w:t>1.1 标识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 xml:space="preserve">被测项目 GOLDEN-UART，通用核顶层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uart_top</w:t>
      </w:r>
      <w:r>
        <w:rPr>
          <w:rFonts w:ascii="Songti SC" w:hAnsi="Songti SC" w:eastAsia="Songti SC" w:cs="Songti SC"/>
          <w:b w:val="0"/>
          <w:sz w:val="22"/>
        </w:rPr>
        <w:t xml:space="preserve">，板级包装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uart_board_top</w:t>
      </w:r>
      <w:r>
        <w:rPr>
          <w:rFonts w:ascii="Songti SC" w:hAnsi="Songti SC" w:eastAsia="Songti SC" w:cs="Songti SC"/>
          <w:b w:val="0"/>
          <w:sz w:val="22"/>
        </w:rPr>
        <w:t xml:space="preserve">，目标平台 VC709，精确 part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xc7vx690tffg1761-2</w:t>
      </w:r>
      <w:r>
        <w:rPr>
          <w:rFonts w:ascii="Songti SC" w:hAnsi="Songti SC" w:eastAsia="Songti SC" w:cs="Songti SC"/>
          <w:b w:val="0"/>
          <w:sz w:val="22"/>
        </w:rPr>
        <w:t xml:space="preserve"> 已由 Connector/Vivado 2021.1 通过 Mac→66 直连查询并完成修订后预码流实现。文档版本 v2.5 candidate；每次执行以 ToolRun 输入哈希和参数确定真实被测版本。</w:t>
      </w:r>
    </w:p>
    <w:p>
      <w:pPr>
        <w:pStyle w:val="Heading2"/>
      </w:pPr>
      <w:r>
        <w:t>1.2 系统概述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被测 PLDS 是 100 MHz、参数化 8N1 全双工 UART，含并行 TX/RX 状态接口和异步串行线；9600 是基线，115200 是扩展回归。</w:t>
      </w:r>
    </w:p>
    <w:p>
      <w:pPr>
        <w:pStyle w:val="Heading2"/>
      </w:pPr>
      <w:r>
        <w:t>1.3 文档概述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本文给出可复现仿真用例、公共准备和评价准则。计划见 UART-DOC-004，执行结果见 UART-DOC-006。数据分类待授权角色确定。</w:t>
      </w:r>
    </w:p>
    <w:p>
      <w:pPr>
        <w:pStyle w:val="Heading1"/>
      </w:pPr>
      <w:r>
        <w:t>2 引用文档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文档标识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标题/版本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GB/T 11457-2006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信息技术 软件工程术语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官方全文系统原始 PDF；术语参考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9433-2018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军用可编程逻辑器件软件测试要求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公开预览连续页重建件；测试规则参考，受控副本待确认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9432-2018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用户提供 11 页完整副本；受控性与适用性待审核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9764-2020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军用可编程逻辑器件软件文档编制规范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用户提供完整扫描件；受控状态待确认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438B-2009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军用软件开发文档通用要求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用户提供完整扫描件；通用结构参考，受控状态待确认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PLDSRS v2.5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candidate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UART-DOC-003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PLDSDD v2.5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candidate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UART-DOC-004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PLDSSTP v2.5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candidate</w:t>
            </w:r>
          </w:p>
        </w:tc>
      </w:tr>
    </w:tbl>
    <w:p>
      <w:pPr>
        <w:spacing w:after="40"/>
      </w:pPr>
    </w:p>
    <w:p>
      <w:pPr>
        <w:pStyle w:val="Heading1"/>
      </w:pPr>
      <w:r>
        <w:t>3 仿真测试环境</w:t>
      </w:r>
    </w:p>
    <w:p>
      <w:pPr>
        <w:pStyle w:val="Heading2"/>
      </w:pPr>
      <w:r>
        <w:t>3.1 环境概述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 xml:space="preserve">SystemVerilog TB 例化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uart_top</w:t>
      </w:r>
      <w:r>
        <w:rPr>
          <w:rFonts w:ascii="Songti SC" w:hAnsi="Songti SC" w:eastAsia="Songti SC" w:cs="Songti SC"/>
          <w:b w:val="0"/>
          <w:sz w:val="22"/>
        </w:rPr>
        <w:t xml:space="preserve">，生成 10 ns 周期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clk</w:t>
      </w:r>
      <w:r>
        <w:rPr>
          <w:rFonts w:ascii="Songti SC" w:hAnsi="Songti SC" w:eastAsia="Songti SC" w:cs="Songti SC"/>
          <w:b w:val="0"/>
          <w:sz w:val="22"/>
        </w:rPr>
        <w:t xml:space="preserve">，直接驱动并行接口和独立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rxd</w:t>
      </w:r>
      <w:r>
        <w:rPr>
          <w:rFonts w:ascii="Songti SC" w:hAnsi="Songti SC" w:eastAsia="Songti SC" w:cs="Songti SC"/>
          <w:b w:val="0"/>
          <w:sz w:val="22"/>
        </w:rPr>
        <w:t>，监视端口与允许的层级状态。主执行器为 XSim 2021.1；Icarus 是交叉检查。</w:t>
      </w:r>
    </w:p>
    <w:p>
      <w:pPr>
        <w:pStyle w:val="Heading2"/>
      </w:pPr>
      <w:r>
        <w:t>3.2 软件项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 xml:space="preserve">输入为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rtl/uart_top.v</w:t>
      </w:r>
      <w:r>
        <w:rPr>
          <w:rFonts w:ascii="Songti SC" w:hAnsi="Songti SC" w:eastAsia="Songti SC" w:cs="Songti SC"/>
          <w:b w:val="0"/>
          <w:sz w:val="22"/>
        </w:rPr>
        <w:t>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uart_tx.v</w:t>
      </w:r>
      <w:r>
        <w:rPr>
          <w:rFonts w:ascii="Songti SC" w:hAnsi="Songti SC" w:eastAsia="Songti SC" w:cs="Songti SC"/>
          <w:b w:val="0"/>
          <w:sz w:val="22"/>
        </w:rPr>
        <w:t>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uart_rx.v</w:t>
      </w:r>
      <w:r>
        <w:rPr>
          <w:rFonts w:ascii="Songti SC" w:hAnsi="Songti SC" w:eastAsia="Songti SC" w:cs="Songti SC"/>
          <w:b w:val="0"/>
          <w:sz w:val="22"/>
        </w:rPr>
        <w:t>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baud_gen.v</w:t>
      </w:r>
      <w:r>
        <w:rPr>
          <w:rFonts w:ascii="Songti SC" w:hAnsi="Songti SC" w:eastAsia="Songti SC" w:cs="Songti SC"/>
          <w:b w:val="0"/>
          <w:sz w:val="22"/>
        </w:rPr>
        <w:t xml:space="preserve"> 与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tb/uart_tb.sv</w:t>
      </w:r>
      <w:r>
        <w:rPr>
          <w:rFonts w:ascii="Songti SC" w:hAnsi="Songti SC" w:eastAsia="Songti SC" w:cs="Songti SC"/>
          <w:b w:val="0"/>
          <w:sz w:val="22"/>
        </w:rPr>
        <w:t>。测试数据由 TB task 确定性生成，无外部数据库或随机种子。工具版本、命令、参数、哈希和日志由运行记录保存。</w:t>
      </w:r>
    </w:p>
    <w:p>
      <w:pPr>
        <w:pStyle w:val="Heading2"/>
      </w:pPr>
      <w:r>
        <w:t>3.3 硬件和固件项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本节无内容。行为仿真不使用硬件/固件；实物确认所需项缺失并在 UART-DOC-000 标为阻塞。</w:t>
      </w:r>
    </w:p>
    <w:p>
      <w:pPr>
        <w:pStyle w:val="Heading2"/>
      </w:pPr>
      <w:r>
        <w:t>3.4 测试场地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本地隔离工作树和经 Connector 调用的 Vivado Worker；正式机器身份和数据域以 ToolRun 配置为准。</w:t>
      </w:r>
    </w:p>
    <w:p>
      <w:pPr>
        <w:pStyle w:val="Heading1"/>
      </w:pPr>
      <w:r>
        <w:t>4 测试说明</w:t>
      </w:r>
    </w:p>
    <w:p>
      <w:pPr>
        <w:pStyle w:val="Heading2"/>
      </w:pPr>
      <w:r>
        <w:t>4.1 公共准备、判据和终止条件（UART-STI-COMMON-001）</w:t>
      </w:r>
    </w:p>
    <w:p>
      <w:pPr>
        <w:pStyle w:val="Heading3"/>
      </w:pPr>
      <w:r>
        <w:t>4.1.1 涉及需求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适用于全部动态需求及 UART-SRS-IF-002、CKR-002。</w:t>
      </w:r>
    </w:p>
    <w:p>
      <w:pPr>
        <w:pStyle w:val="Heading3"/>
      </w:pPr>
      <w:r>
        <w:t>4.1.2 先决条件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精确 RTL/TB 文件及参数已记录；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CLK_FREQ=100_000_000</w:t>
      </w:r>
      <w:r>
        <w:rPr>
          <w:rFonts w:ascii="Songti SC" w:hAnsi="Songti SC" w:eastAsia="Songti SC" w:cs="Songti SC"/>
          <w:b w:val="0"/>
          <w:sz w:val="22"/>
        </w:rPr>
        <w:t xml:space="preserve">，先以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BAUD_RATE=9600</w:t>
      </w:r>
      <w:r>
        <w:rPr>
          <w:rFonts w:ascii="Songti SC" w:hAnsi="Songti SC" w:eastAsia="Songti SC" w:cs="Songti SC"/>
          <w:b w:val="0"/>
          <w:sz w:val="22"/>
        </w:rPr>
        <w:t xml:space="preserve"> 执行基线，再以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BAUD_RATE=115200</w:t>
      </w:r>
      <w:r>
        <w:rPr>
          <w:rFonts w:ascii="Songti SC" w:hAnsi="Songti SC" w:eastAsia="Songti SC" w:cs="Songti SC"/>
          <w:b w:val="0"/>
          <w:sz w:val="22"/>
        </w:rPr>
        <w:t xml:space="preserve"> 执行同一 STC-01～10 全量扩展回归；</w:t>
      </w:r>
    </w:p>
    <w:p>
      <w:pPr>
        <w:pStyle w:val="ListNumber"/>
        <w:numPr>
          <w:ilvl w:val="0"/>
          <w:numId w:val="91"/>
        </w:numPr>
      </w:pPr>
      <w:r>
        <w:rPr>
          <w:rFonts w:ascii="Courier New" w:hAnsi="Courier New" w:eastAsia="Courier New" w:cs="Courier New"/>
          <w:b w:val="0"/>
          <w:color w:val="1F3A5F"/>
          <w:sz w:val="21"/>
        </w:rPr>
        <w:t>rxd=1</w:t>
      </w:r>
      <w:r>
        <w:rPr>
          <w:rFonts w:ascii="Songti SC" w:hAnsi="Songti SC" w:eastAsia="Songti SC" w:cs="Songti SC"/>
          <w:b w:val="0"/>
          <w:sz w:val="22"/>
        </w:rPr>
        <w:t>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tx_start=0</w:t>
      </w:r>
      <w:r>
        <w:rPr>
          <w:rFonts w:ascii="Songti SC" w:hAnsi="Songti SC" w:eastAsia="Songti SC" w:cs="Songti SC"/>
          <w:b w:val="0"/>
          <w:sz w:val="22"/>
        </w:rPr>
        <w:t>，施加同步复位并在有效上升沿后释放；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TB 编译无错误，watchdog 与全局脉冲监视器已启动。</w:t>
      </w:r>
    </w:p>
    <w:p>
      <w:pPr>
        <w:pStyle w:val="Heading3"/>
      </w:pPr>
      <w:r>
        <w:t>4.1.3 测试输入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输入包括表 4.2 的并行字节、串行帧、毛刺、波特率偏差、复位和层级故障注入，均为确定性模拟数据。四态比较中 X/Z 是无效输入/结果并立即失败。</w:t>
      </w:r>
    </w:p>
    <w:p>
      <w:pPr>
        <w:pStyle w:val="Heading3"/>
      </w:pPr>
      <w:r>
        <w:t>4.1.4 预期的测试结果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 xml:space="preserve">每种波特率配置的每个用例均得到表 4.2 的预期端口值；任何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$fatal</w:t>
      </w:r>
      <w:r>
        <w:rPr>
          <w:rFonts w:ascii="Songti SC" w:hAnsi="Songti SC" w:eastAsia="Songti SC" w:cs="Songti SC"/>
          <w:b w:val="0"/>
          <w:sz w:val="22"/>
        </w:rPr>
        <w:t xml:space="preserve"> 不得发生；每次全量用例结束后打印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PASS: 10 UART requirement cases passed</w:t>
      </w:r>
      <w:r>
        <w:rPr>
          <w:rFonts w:ascii="Songti SC" w:hAnsi="Songti SC" w:eastAsia="Songti SC" w:cs="Songti SC"/>
          <w:b w:val="0"/>
          <w:sz w:val="22"/>
        </w:rPr>
        <w:t>，并在运行记录中绑定波特率参数。</w:t>
      </w:r>
    </w:p>
    <w:p>
      <w:pPr>
        <w:pStyle w:val="Heading3"/>
      </w:pPr>
      <w:r>
        <w:t>4.1.5 评价结果的准则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端口/计数/时间与预期严格一致即通过；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tx_done/rx_done/frame_err</w:t>
      </w:r>
      <w:r>
        <w:rPr>
          <w:rFonts w:ascii="Songti SC" w:hAnsi="Songti SC" w:eastAsia="Songti SC" w:cs="Songti SC"/>
          <w:b w:val="0"/>
          <w:sz w:val="22"/>
        </w:rPr>
        <w:t xml:space="preserve"> 不得连续两个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clk</w:t>
      </w:r>
      <w:r>
        <w:rPr>
          <w:rFonts w:ascii="Songti SC" w:hAnsi="Songti SC" w:eastAsia="Songti SC" w:cs="Songti SC"/>
          <w:b w:val="0"/>
          <w:sz w:val="22"/>
        </w:rPr>
        <w:t xml:space="preserve"> 为高，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rx_done/frame_err</w:t>
      </w:r>
      <w:r>
        <w:rPr>
          <w:rFonts w:ascii="Songti SC" w:hAnsi="Songti SC" w:eastAsia="Songti SC" w:cs="Songti SC"/>
          <w:b w:val="0"/>
          <w:sz w:val="22"/>
        </w:rPr>
        <w:t xml:space="preserve"> 不得同时为高。结果不确定、出现 X/Z、超时或缺日志时判为不通过，不以重跑掩盖。</w:t>
      </w:r>
    </w:p>
    <w:p>
      <w:pPr>
        <w:pStyle w:val="Heading3"/>
      </w:pPr>
      <w:r>
        <w:t>4.1.6 终止条件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 xml:space="preserve">正常终止：当前参数下 10 个用例完成且最终 PASS 后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$finish</w:t>
      </w:r>
      <w:r>
        <w:rPr>
          <w:rFonts w:ascii="Songti SC" w:hAnsi="Songti SC" w:eastAsia="Songti SC" w:cs="Songti SC"/>
          <w:b w:val="0"/>
          <w:sz w:val="22"/>
        </w:rPr>
        <w:t xml:space="preserve">。异常终止：任何断言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$fatal</w:t>
      </w:r>
      <w:r>
        <w:rPr>
          <w:rFonts w:ascii="Songti SC" w:hAnsi="Songti SC" w:eastAsia="Songti SC" w:cs="Songti SC"/>
          <w:b w:val="0"/>
          <w:sz w:val="22"/>
        </w:rPr>
        <w:t xml:space="preserve">、编译失败或 220 位时间 watchdog 超时；watchdog 必须按当前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CLKS_PER_BIT</w:t>
      </w:r>
      <w:r>
        <w:rPr>
          <w:rFonts w:ascii="Songti SC" w:hAnsi="Songti SC" w:eastAsia="Songti SC" w:cs="Songti SC"/>
          <w:b w:val="0"/>
          <w:sz w:val="22"/>
        </w:rPr>
        <w:t xml:space="preserve"> 计算。</w:t>
      </w:r>
    </w:p>
    <w:p>
      <w:pPr>
        <w:pStyle w:val="Heading3"/>
      </w:pPr>
      <w:r>
        <w:t>4.1.7 测试过程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记录版本、参数、工具和输入哈希；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编译 RTL/TB 并启动仿真；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施加公共复位并检查全部复位输出；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先在 9600 下按 STC-01～10 顺序执行，再以 115200 重新编译/展开并执行相同用例；每项先恢复规定空闲条件；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保存 stdout/stderr、退出码、PASS/fatal 和需要的时间观测；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失败时保留现场并登记问题，不修改判据后重跑。</w:t>
      </w:r>
    </w:p>
    <w:p>
      <w:pPr>
        <w:pStyle w:val="Heading3"/>
      </w:pPr>
      <w:r>
        <w:t>4.1.8 假设和约束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 xml:space="preserve">并行输入视为与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clk</w:t>
      </w:r>
      <w:r>
        <w:rPr>
          <w:rFonts w:ascii="Songti SC" w:hAnsi="Songti SC" w:eastAsia="Songti SC" w:cs="Songti SC"/>
          <w:b w:val="0"/>
          <w:sz w:val="22"/>
        </w:rPr>
        <w:t xml:space="preserve"> 同步；串行对端只模拟理想数字边沿和规定偏差，不模拟亚稳态概率、板级电气、抖动谱、温压、辐照或配置芯片。用例均是 exploratory 候选，未经独立验证批准。</w:t>
      </w:r>
    </w:p>
    <w:p>
      <w:pPr>
        <w:pStyle w:val="Heading2"/>
      </w:pPr>
      <w:r>
        <w:t>4.2 功能、性能和可靠性测试（UART-STI-DYNAMIC-001）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下表中每一行是独立唯一用例。共同字段按 §4.1；“过程”给出该用例的编号步骤，未写明的信号保持公共初值。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445"/>
        <w:gridCol w:w="1445"/>
        <w:gridCol w:w="1445"/>
        <w:gridCol w:w="1445"/>
        <w:gridCol w:w="1445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用例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涉及需求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输入/来源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预期结果和评价准则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用例过程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约束/终止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UART-STC-01 TX 格式与忙期请求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FUN-001～003、IF-002/003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并行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55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；第二数据位期间请求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AA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1 起始+8 位 LSB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55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>+1 停止；busy 覆盖整帧；仅 1 个 done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①空闲提交 55；②各位中点采样；③发送中提交 AA；④等待 done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任一位、脉冲或超时不符即异常终止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UART-STC-02 环回码型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FUN-005/006、TST-001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A5,00,FF,3C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>，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txd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 直连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rxd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四个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rx_data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 按序一致，无 frame_err，各有 TX/RX 完成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①逐字节提交；②等待 busy；③等待 rx_done/tx_done；④严格比较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不添加 DUT 测试逻辑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UART-STC-03 全双工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FUN-008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TX=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C3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>；独立 RX=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5A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 同时开始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TX 串行帧为 C3，RX 输出 5A，互不污染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①启动 TX；②并行 task 注入 RX 帧；③分别检查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必须为不同字节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UART-STC-04 假起始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FUN-004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rxd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 低 1/4 位后高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无 rx_done/frame_err，状态可接收后续帧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①空闲高；②低 1/4 位；③高并等待一帧窗；④检查计数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出现完成/错误即失败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UART-STC-05 坏停止位和恢复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FUN-006/007、REL-002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数据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96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，停止位低并持续；后恢复高并发送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69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错误帧只有 1 个 frame_err，rx_done 不增加，rx_data 不变，持续低无第二帧；恢复帧为 69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①记旧数据/计数；②注入坏帧；③保持低；④检查；⑤恢复高留空闲；⑥注入 69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任何伪完成、数据覆盖或无法恢复即失败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UART-STC-06 ±2% 容差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TIM-003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87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>@102,083 ns/bit；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78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>@106,250 ns/bit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两帧数据正确且无 frame_err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①分别按精确位宽生成 8N1；②等待完成；③比较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只验证两个理想数字端点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UART-STC-07 连续 RX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FUN-005/006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12,E7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>，仅规定停止位，无额外间隔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两帧按序完成，无错、无丢帧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①连续驱动两帧；②记录完成顺序和值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超时或顺序错误失败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UART-STC-08 发送中复位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FUN-009、CKR-002、REL-003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发送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00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 中施加同步复位；释放后环回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D2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下一沿安全复位；中断帧无完成；释放后 D2 正常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①启动 00；②帧中拉高 rst；③检查复位值；④释放；⑤发送 D2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复位按同步语义施加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UART-STC-09 连续吞吐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TIM-001/002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连续发送两个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FF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>，空闲即提交第二帧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9600 下起始沿间隔≤1,041,666 ns；115200 下按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10×CLKS_PER_BIT/CLK_FREQ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 的参数化判据计算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①时间戳两次起始下降沿；②按当前参数比较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仿真时间分辨率须足够，禁止硬编码只适用于 9600 的判据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UART-STC-10 非法状态恢复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REL-001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分别 force TX/RX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state=3'b111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下一拍 IDLE；TX 输出/busy 安全；随后环回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4B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 成功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①空闲下注入；②释放 force；③下一沿检查；④环回 4B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层级路径变化需更新 TB 并重新审查</w:t>
            </w:r>
          </w:p>
        </w:tc>
      </w:tr>
    </w:tbl>
    <w:p>
      <w:pPr>
        <w:spacing w:after="40"/>
      </w:pPr>
    </w:p>
    <w:p>
      <w:pPr>
        <w:pStyle w:val="Heading2"/>
      </w:pPr>
      <w:r>
        <w:t>4.3 静态、资源和时序测试（UART-STI-STATIC-001）</w:t>
      </w:r>
    </w:p>
    <w:p>
      <w:pPr>
        <w:pStyle w:val="Heading3"/>
      </w:pPr>
      <w:r>
        <w:t>4.3.1 涉及需求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UART-SRS-IF-001、CKR-001/003、TIM-004、RES-001、TST-002。</w:t>
      </w:r>
    </w:p>
    <w:p>
      <w:pPr>
        <w:pStyle w:val="Heading3"/>
      </w:pPr>
      <w:r>
        <w:t>4.3.2～4.3.8 准备、输入、结果、判据、终止、过程和约束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 xml:space="preserve">输入为与动态测试相同的 RTL 哈希、精确目标 part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xc7vx690tffg1761-2</w:t>
      </w:r>
      <w:r>
        <w:rPr>
          <w:rFonts w:ascii="Songti SC" w:hAnsi="Songti SC" w:eastAsia="Songti SC" w:cs="Songti SC"/>
          <w:b w:val="0"/>
          <w:sz w:val="22"/>
        </w:rPr>
        <w:t>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uart_board_top</w:t>
      </w:r>
      <w:r>
        <w:rPr>
          <w:rFonts w:ascii="Songti SC" w:hAnsi="Songti SC" w:eastAsia="Songti SC" w:cs="Songti SC"/>
          <w:b w:val="0"/>
          <w:sz w:val="22"/>
        </w:rPr>
        <w:t xml:space="preserve"> 和候选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uart.xdc</w:t>
      </w:r>
      <w:r>
        <w:rPr>
          <w:rFonts w:ascii="Songti SC" w:hAnsi="Songti SC" w:eastAsia="Songti SC" w:cs="Songti SC"/>
          <w:b w:val="0"/>
          <w:sz w:val="22"/>
        </w:rPr>
        <w:t xml:space="preserve">。先执行精确 part 查询，再依次执行源码校验、综合、资源报告、布局布线、methodology、CDC、DRC 和 STA；预期端口/编译无错、FF≤200、LUT≤300、BRAM/DSP=0、100 MHz setup/hold 无负裕量且 DRC 无 Error。实现必须设置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stopBeforeBitstream=true</w:t>
      </w:r>
      <w:r>
        <w:rPr>
          <w:rFonts w:ascii="Songti SC" w:hAnsi="Songti SC" w:eastAsia="Songti SC" w:cs="Songti SC"/>
          <w:b w:val="0"/>
          <w:sz w:val="22"/>
        </w:rPr>
        <w:t xml:space="preserve">；运行 Tcl 不得含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write_bitstream</w:t>
      </w:r>
      <w:r>
        <w:rPr>
          <w:rFonts w:ascii="Songti SC" w:hAnsi="Songti SC" w:eastAsia="Songti SC" w:cs="Songti SC"/>
          <w:b w:val="0"/>
          <w:sz w:val="22"/>
        </w:rPr>
        <w:t xml:space="preserve">，结构化结果须为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bitstreamGenerated=false</w:t>
      </w:r>
      <w:r>
        <w:rPr>
          <w:rFonts w:ascii="Songti SC" w:hAnsi="Songti SC" w:eastAsia="Songti SC" w:cs="Songti SC"/>
          <w:b w:val="0"/>
          <w:sz w:val="22"/>
        </w:rPr>
        <w:t xml:space="preserve">，证据目录不得出现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.bit</w:t>
      </w:r>
      <w:r>
        <w:rPr>
          <w:rFonts w:ascii="Songti SC" w:hAnsi="Songti SC" w:eastAsia="Songti SC" w:cs="Songti SC"/>
          <w:b w:val="0"/>
          <w:sz w:val="22"/>
        </w:rPr>
        <w:t>。工具异常、报告缺失、输入未绑定或意外产生 bitstream 时终止并判无有效结论。旧 K70T 运行只保留历史 exploratory 身份。</w:t>
      </w:r>
    </w:p>
    <w:p>
      <w:pPr>
        <w:pStyle w:val="Heading2"/>
      </w:pPr>
      <w:r>
        <w:t>4.4 未实现的测试说明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STC-01～10 定义功能、接口、性能、边界、异常恢复及部分逻辑/时序验证；当前 9600 和 115200 已各有一组真实 XSim 10/10 exploratory 执行。文档审查、代码审查和代码走查仍应由独立角色使用批准检查单另行执行；中等保证要求的代码/功能覆盖尚未批准分母和排除规则。门级/SDF、强度、余量、安全性、功耗分析和实物测试尚无获批用例、输入、预期结果或判据，因此是“未定义/阻塞”，不是“不适用”或“通过”。</w:t>
      </w:r>
    </w:p>
    <w:p>
      <w:pPr>
        <w:pStyle w:val="Heading1"/>
      </w:pPr>
      <w:r>
        <w:t>5 可追踪性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2100"/>
        <w:gridCol w:w="2725"/>
        <w:gridCol w:w="1200"/>
      </w:tblGrid>
      <w:tr>
        <w:trPr>
          <w:tblHeader w:val="true"/>
        </w:trPr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序号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测试项标识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测试项描述</w:t>
            </w:r>
          </w:p>
        </w:tc>
        <w:tc>
          <w:tcPr>
            <w:tcW w:type="dxa" w:w="272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测试用例标识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仿真测试计划章节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UART-STI-FUN-001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TX 格式/握手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STC-01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UART-DOC-004 §5.2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UART-STI-FUN-002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环回码型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STC-02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UART-DOC-004 §5.2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UART-STI-FUN-003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全双工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STC-03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UART-DOC-004 §5.2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UART-STI-FUN-004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毛刺/帧错恢复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STC-04/05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UART-DOC-004 §5.2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UART-STI-PERF-001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容差/连续帧/吞吐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STC-06/07/09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UART-DOC-004 §5.2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UART-STI-REL-001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复位/非法状态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STC-08/10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UART-DOC-004 §5.2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UART-STI-RES-001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源码、资源、STA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STATIC-001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UART-DOC-004 §5.3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需求到每个测试步骤组的完整关系见 UART-DOC-007。</w:t>
      </w:r>
    </w:p>
    <w:p>
      <w:pPr>
        <w:pStyle w:val="Heading1"/>
      </w:pPr>
      <w:r>
        <w:t>注释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本文从原合并测试文档拆出，可单独配置管理；实际结果只记录在 UART-DOC-006 和原始 ToolRun 中。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ngti SC" w:hAnsi="Songti SC" w:eastAsia="Songti SC" w:cs="Songti SC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Songti SC" w:hAnsi="Songti SC" w:eastAsia="Songti SC" w:cs="Songti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ngti SC" w:hAnsi="Songti SC" w:eastAsia="Songti SC" w:cs="Songti SC"/>
        <w:color w:val="666666"/>
        <w:sz w:val="17"/>
      </w:rPr>
      <w:t>Synthia Golden | 受控候选文档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ongti SC" w:hAnsi="Songti SC" w:eastAsia="Songti SC" w:cs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Songti SC" w:hAnsi="Songti SC" w:eastAsia="Songti SC" w:cs="Songti SC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收发器可编程逻辑器件软件仿真测试说明（PLDSSTD）</dc:title>
  <dc:subject>GOLDEN-UART GJB candidate document</dc:subject>
  <dc:creator>Synthia (candidate drafting assistant)</dc:creator>
  <cp:keywords>candidate; GJB 9432; GJB 9764; UART; XC7VX690T</cp:keywords>
  <dc:description>Generated from controlled Markdown source; compact_reference_guide preset with named A4 and Songti SC font override; memo_masthead-style title plus metadata cover; human review and approval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