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板级与逻辑接口设计说明（IDD）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UART-DOC-010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板级与逻辑接口设计说明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IDD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接口设计决策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接口详细设计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需求可追踪性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接口设计采用通用核与板级包装分层，使核级仿真不依赖未确认的板卡管脚。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接口设计决策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决策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设计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理由/边界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UART-IDD-001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uart_top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仅保留参数化数字接口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便于 9600/115200 回归和跨板复用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UART-IDD-002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uart_board_top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负责差分时钟/MMCM、复位同步和 CP2103 UART 回显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UG887/XTP213/Master XDC 交叉核对已完成，实物复核待办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UART-IDD-003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经两级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ASYNC_REG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同步后进入功能逻辑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中等保证必做 CDC 评审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UART-IDD-004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波特 tick 作同步时钟使能，不产生派生时钟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简化 STA 和 CDC 边界</w:t>
            </w:r>
          </w:p>
        </w:tc>
      </w:tr>
    </w:tbl>
    <w:p>
      <w:pPr>
        <w:spacing w:after="40"/>
      </w:pPr>
    </w:p>
    <w:p>
      <w:pPr>
        <w:pStyle w:val="Heading1"/>
      </w:pPr>
      <w:r>
        <w:t>4 接口详细设计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标准数字接口语义见 UART-DOC-002。VC709 候选约束为 SYSCLK H19/G18 DIFF_SSTL15、CPU_RESET AV40 LVCMOS18、UART TX/RX AU36/AU33 LVCMOS18、CFGBVS=GND、CONFIG_VOLTAGE=1.8；异步 UART 只约束同步器边界，不编造同步 I/O delay。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AMD UG887 v1.6 与已入库的 Xilinx XTP213 Rev 1.0 原理图/官方 Master XDC 已交叉确认 VC709、XC7VX690T-2FFG1761C、200 MHz SYSCLK、CP2103 UART、CPU_RESET、管脚和 I/O 标准候选事实。本轮未生成 bitstream，也没有实物板卡修订确认、仪器或批准的确认规程，因此板测、批准、发布和交付仍为阻塞。</w:t>
      </w:r>
    </w:p>
    <w:p>
      <w:pPr>
        <w:pStyle w:val="Heading1"/>
      </w:pPr>
      <w:r>
        <w:t>5 需求可追踪性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IRS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IDD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实现/验证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UART-IRS-001～004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UART-IDD-001/003/004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uart_top.v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、9600/115200 XSim、CDC/STA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UART-IDD-002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uart_board_top.v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uart.xdc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、预码流实现；实物测试 blocked</w:t>
            </w:r>
          </w:p>
        </w:tc>
      </w:tr>
    </w:tbl>
    <w:p>
      <w:pPr>
        <w:spacing w:after="40"/>
      </w:pPr>
    </w:p>
    <w:p>
      <w:pPr>
        <w:pStyle w:val="Heading1"/>
      </w:pPr>
      <w:r>
        <w:t>6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板级候选值已由 UG887 v1.6、已入库 XTP213 原理图和官方 Master XDC 交叉核对；实物板卡修订和板测仍待人工确认。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板级与逻辑接口设计说明（IDD）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