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UART 收发器可编程逻辑器件软件确认测试报告（PLDSVTR）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属性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内容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文档标识及版本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UART-DOC-018 / v2.5 candidate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数据分类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待项目责任人确定；当前按非公开工程资料处理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编制/修订日期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2026-08-28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文档名称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 收发器可编程逻辑器件软件确认测试报告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编制单位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Synthia Golden 候选项目（待授权单位确认）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编写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辅助拟制，待授权角色署名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审核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待相应技术/验证/质量角色审核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批准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未批准；待项目负责人或授权批准人决定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修改页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版本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日期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修改内容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修改人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v2.5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2026-08-28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按适用标准补齐 PLDSVTR Word 候选，并纳入 690T/保证/角色决策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范围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引用文档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测试概述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详细测试结果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评估和建议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A 测试执行结果记录表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B 问题报告单</w:t>
      </w:r>
    </w:p>
    <w:p>
      <w:r>
        <w:br w:type="page"/>
      </w:r>
    </w:p>
    <w:p>
      <w:pPr>
        <w:pStyle w:val="Heading1"/>
      </w:pPr>
      <w:r>
        <w:t>1 范围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本报告为未执行/blocked 状态记录，不宣称任何确认测试通过。</w:t>
      </w:r>
    </w:p>
    <w:p>
      <w:pPr>
        <w:pStyle w:val="Heading1"/>
      </w:pPr>
      <w:r>
        <w:t>2 引用文档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文档标识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标题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状态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GB/T 11457-2006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软件工程术语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国家标准全文公开系统原始 PDF；受控性待审核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2786A-2009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军用软件开发通用要求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仓库完整重建件及用户副本交叉核对；受控性待审核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5235-2004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军用软件配置管理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仓库完整重建件及用户副本交叉核对；受控性待审核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9432-2018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军用可编程逻辑器件软件开发通用要求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用户提供的 11 页完整副本；受控性待审核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9433-2018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军用可编程逻辑器件软件测试要求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仓库参考副本；受控性待审核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9764-2020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军用可编程逻辑器件软件文档编制规范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438B-2009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军用软件开发文档通用要求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GB/T 8566-2022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系统与软件工程 软件生存周期过程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用户已定位原文；仓库尚未同步、哈希和版本复核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UART-DOC-000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项目保证与裁剪说明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v2.5 candidate</w:t>
            </w:r>
          </w:p>
        </w:tc>
      </w:tr>
    </w:tbl>
    <w:p>
      <w:pPr>
        <w:spacing w:after="40"/>
      </w:pPr>
    </w:p>
    <w:p>
      <w:pPr>
        <w:pStyle w:val="Heading1"/>
      </w:pPr>
      <w:r>
        <w:t>3 测试概述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未执行。原因：AMD UG887 v1.6 与已入库的 Xilinx XTP213 Rev 1.0 原理图/官方 Master XDC 已交叉确认 VC709、XC7VX690T-2FFG1761C、200 MHz SYSCLK、CP2103 UART、CPU_RESET、管脚和 I/O 标准候选事实。本轮未生成 bitstream，也没有实物板卡修订确认、仪器或批准的确认规程，因此板测、批准、发布和交付仍为阻塞。</w:t>
      </w:r>
    </w:p>
    <w:p>
      <w:pPr>
        <w:pStyle w:val="Heading1"/>
      </w:pPr>
      <w:r>
        <w:t>4 详细测试结果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445"/>
        <w:gridCol w:w="1445"/>
        <w:gridCol w:w="1445"/>
        <w:gridCol w:w="1445"/>
        <w:gridCol w:w="1445"/>
      </w:tblGrid>
      <w:tr>
        <w:trPr>
          <w:tblHeader w:val="true"/>
        </w:trPr>
        <w:tc>
          <w:tcPr>
            <w:tcW w:type="dxa" w:w="18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项目</w:t>
            </w:r>
          </w:p>
        </w:tc>
        <w:tc>
          <w:tcPr>
            <w:tcW w:type="dxa" w:w="144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计划</w:t>
            </w:r>
          </w:p>
        </w:tc>
        <w:tc>
          <w:tcPr>
            <w:tcW w:type="dxa" w:w="144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已执行</w:t>
            </w:r>
          </w:p>
        </w:tc>
        <w:tc>
          <w:tcPr>
            <w:tcW w:type="dxa" w:w="144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通过</w:t>
            </w:r>
          </w:p>
        </w:tc>
        <w:tc>
          <w:tcPr>
            <w:tcW w:type="dxa" w:w="144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失败</w:t>
            </w:r>
          </w:p>
        </w:tc>
        <w:tc>
          <w:tcPr>
            <w:tcW w:type="dxa" w:w="144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阻塞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实物确认用例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4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0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0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0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4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没有实物测试环境、原始板测数据、仪器记录、问题单或回归结果可报告。</w:t>
      </w:r>
    </w:p>
    <w:p>
      <w:pPr>
        <w:pStyle w:val="Heading1"/>
      </w:pPr>
      <w:r>
        <w:t>5 评估和建议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不具备全面评估、板级可用性、确认通过或交付的证据。精确 part/profile、预码流实现和 XTP213/Master XDC 交叉核对已完成候选验证；下一步应取得实物板卡修订确认、仪器和已批 bitstream，再批准 PLDSVTP/VTD 并执行。</w:t>
      </w:r>
    </w:p>
    <w:p>
      <w:pPr>
        <w:pStyle w:val="Heading1"/>
      </w:pPr>
      <w:r>
        <w:t>附录 A 测试执行结果记录表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本附录无执行记录，原因是确认测试尚未开始。</w:t>
      </w:r>
    </w:p>
    <w:p>
      <w:pPr>
        <w:pStyle w:val="Heading1"/>
      </w:pPr>
      <w:r>
        <w:t>附录 B 问题报告单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本附录无实物测试问题单；阻塞输入记录于 UART-DOC-000。</w:t>
      </w:r>
    </w:p>
    <w:p>
      <w:pPr>
        <w:pStyle w:val="Heading1"/>
      </w:pPr>
      <w:r>
        <w:t>候选与批准声明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本文档由 Synthia 辅助拟制，只是 candidate。未经具有对应授权的人类角色审核、批准并绑定冻结快照前，不得解释为获批基线、符合性结论、测试通过或交付许可。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Songti SC" w:hAnsi="Songti SC" w:eastAsia="Songti SC" w:cs="Songti SC"/>
        <w:color w:val="666666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Songti SC" w:hAnsi="Songti SC" w:eastAsia="Songti SC" w:cs="Songti SC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ongti SC" w:hAnsi="Songti SC" w:eastAsia="Songti SC" w:cs="Songti SC"/>
        <w:color w:val="666666"/>
        <w:sz w:val="17"/>
      </w:rPr>
      <w:t>Synthia Golden | 受控候选文档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0">
    <w:abstractNumId w:val="9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Songti SC" w:hAnsi="Songti SC" w:eastAsia="Songti SC" w:cs="Song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 w:before="0"/>
      <w:contextualSpacing/>
      <w:jc w:val="center"/>
    </w:pPr>
    <w:rPr>
      <w:rFonts w:asciiTheme="majorHAnsi" w:eastAsiaTheme="majorEastAsia" w:hAnsiTheme="majorHAnsi" w:cstheme="majorBidi" w:ascii="Songti SC" w:hAnsi="Songti SC" w:eastAsia="Songti SC" w:cs="Songti SC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Songti SC" w:hAnsi="Songti SC" w:eastAsia="Songti SC" w:cs="Songti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Songti SC" w:hAnsi="Songti SC" w:eastAsia="Songti SC" w:cs="Songti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 收发器可编程逻辑器件软件确认测试报告（PLDSVTR）</dc:title>
  <dc:subject>GOLDEN-UART GJB candidate document</dc:subject>
  <dc:creator>Synthia (candidate drafting assistant)</dc:creator>
  <cp:keywords>candidate; GJB 9432; GJB 9764; UART; XC7VX690T</cp:keywords>
  <dc:description>Generated from controlled Markdown source; compact_reference_guide preset with named A4 and Songti SC font override; memo_masthead-style title plus metadata cover; human review and approval pending.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