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C5304">
      <w:pPr>
        <w:jc w:val="center"/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sz w:val="36"/>
          <w:szCs w:val="36"/>
          <w:lang w:eastAsia="zh-CN"/>
        </w:rPr>
        <w:t>公开互联网数据保密审查表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7390"/>
      </w:tblGrid>
      <w:tr w14:paraId="78519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132" w:type="dxa"/>
            <w:vAlign w:val="center"/>
          </w:tcPr>
          <w:p w14:paraId="23920C3C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数据名称</w:t>
            </w:r>
          </w:p>
        </w:tc>
        <w:tc>
          <w:tcPr>
            <w:tcW w:w="7390" w:type="dxa"/>
            <w:vAlign w:val="center"/>
          </w:tcPr>
          <w:p w14:paraId="736603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Xilinx VC709官方板级资料（XTP213原理图、Master XDC）</w:t>
            </w:r>
          </w:p>
        </w:tc>
      </w:tr>
      <w:tr w14:paraId="1CC7A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</w:trPr>
        <w:tc>
          <w:tcPr>
            <w:tcW w:w="1132" w:type="dxa"/>
            <w:vAlign w:val="center"/>
          </w:tcPr>
          <w:p w14:paraId="58E2B7E5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数据类型</w:t>
            </w:r>
          </w:p>
        </w:tc>
        <w:tc>
          <w:tcPr>
            <w:tcW w:w="7390" w:type="dxa"/>
            <w:vAlign w:val="center"/>
          </w:tcPr>
          <w:p w14:paraId="1D021FAA">
            <w:pPr>
              <w:jc w:val="both"/>
              <w:rPr>
                <w:rFonts w:hint="default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□期刊论文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eastAsia="zh-CN"/>
              </w:rPr>
              <w:t>书籍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□专利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□知识条目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□科技报告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☑其他：芯片厂商公开板级技术资料（原理图PDF、参考约束文件）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</w:t>
            </w:r>
          </w:p>
        </w:tc>
      </w:tr>
      <w:tr w14:paraId="0F2E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1132" w:type="dxa"/>
            <w:vAlign w:val="center"/>
          </w:tcPr>
          <w:p w14:paraId="766FE169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数据内容及大小</w:t>
            </w:r>
          </w:p>
        </w:tc>
        <w:tc>
          <w:tcPr>
            <w:tcW w:w="7390" w:type="dxa"/>
            <w:vAlign w:val="center"/>
          </w:tcPr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共2项，源自个人提供的Xilinx官方发布压缩包（原始出处为AMD/Xilinx官网公开下载），均已登记SHA-256：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1. XTP213 - VC709 Schematics Rev 1.0（VC709开发板官方原理图，57页）：PDF 1.8MB；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 xml:space="preserve">2. VC709 Master XDC Rev 1.0（官方参考管脚约束）：文本文件74KB。</w:t>
            </w:r>
          </w:p>
        </w:tc>
      </w:tr>
      <w:tr w14:paraId="543D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0" w:hRule="atLeast"/>
        </w:trPr>
        <w:tc>
          <w:tcPr>
            <w:tcW w:w="1132" w:type="dxa"/>
            <w:vAlign w:val="center"/>
          </w:tcPr>
          <w:p w14:paraId="6EDC6360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</w:t>
            </w:r>
          </w:p>
          <w:p w14:paraId="640838A7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</w:t>
            </w:r>
          </w:p>
        </w:tc>
        <w:tc>
          <w:tcPr>
            <w:tcW w:w="7390" w:type="dxa"/>
          </w:tcPr>
          <w:p w14:paraId="4EF648E2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6E46CA51">
            <w:pPr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B96D1AB">
            <w:pPr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本人郑重承诺如下：</w:t>
            </w:r>
          </w:p>
          <w:p w14:paraId="136B4443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下载数据与上述数据内容一致；</w:t>
            </w:r>
          </w:p>
          <w:p w14:paraId="5BA9F7B0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下载数据确保不包含任何国家秘密、公司商业秘密及其他敏感信息，可以在互联网环境进行传递、处理和发布；</w:t>
            </w:r>
          </w:p>
          <w:p w14:paraId="31172662">
            <w:pPr>
              <w:numPr>
                <w:ilvl w:val="0"/>
                <w:numId w:val="1"/>
              </w:numPr>
              <w:ind w:left="420" w:leftChars="0" w:hanging="420" w:firstLineChars="0"/>
              <w:jc w:val="left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如因本人违反承诺导致数据泄露或造成公司损失，自愿承担相应的法律责任及单位内部处分。</w:t>
            </w:r>
          </w:p>
          <w:p w14:paraId="755DD3B4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申请人：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  <w:p w14:paraId="4395FB94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</w:t>
            </w:r>
          </w:p>
          <w:p w14:paraId="01AF53C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</w:t>
            </w:r>
          </w:p>
        </w:tc>
      </w:tr>
      <w:tr w14:paraId="6719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6" w:hRule="atLeast"/>
        </w:trPr>
        <w:tc>
          <w:tcPr>
            <w:tcW w:w="1132" w:type="dxa"/>
            <w:vAlign w:val="center"/>
          </w:tcPr>
          <w:p w14:paraId="5505ECE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砺智攻坚队审查意见</w:t>
            </w:r>
          </w:p>
        </w:tc>
        <w:tc>
          <w:tcPr>
            <w:tcW w:w="7390" w:type="dxa"/>
            <w:vAlign w:val="center"/>
          </w:tcPr>
          <w:p w14:paraId="416D51A9">
            <w:pPr>
              <w:wordWrap/>
              <w:jc w:val="left"/>
              <w:rPr>
                <w:rFonts w:hint="eastAsia"/>
                <w:vertAlign w:val="baseline"/>
                <w:lang w:eastAsia="zh-CN"/>
              </w:rPr>
            </w:pPr>
          </w:p>
          <w:p w14:paraId="38775C1A">
            <w:pPr>
              <w:wordWrap w:val="0"/>
              <w:jc w:val="right"/>
              <w:rPr>
                <w:rFonts w:hint="eastAsia"/>
                <w:vertAlign w:val="baseline"/>
                <w:lang w:eastAsia="zh-CN"/>
              </w:rPr>
            </w:pPr>
          </w:p>
          <w:p w14:paraId="759E0870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</w:p>
          <w:p w14:paraId="7AF167D2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</w:t>
            </w:r>
          </w:p>
          <w:p w14:paraId="61A6E5A7">
            <w:pPr>
              <w:wordWrap w:val="0"/>
              <w:jc w:val="righ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  <w:tr w14:paraId="1E65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6" w:hRule="atLeast"/>
        </w:trPr>
        <w:tc>
          <w:tcPr>
            <w:tcW w:w="1132" w:type="dxa"/>
            <w:vAlign w:val="center"/>
          </w:tcPr>
          <w:p w14:paraId="42676EEF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智能所</w:t>
            </w:r>
          </w:p>
          <w:p w14:paraId="2DAFACA2">
            <w:pPr>
              <w:jc w:val="center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审查意见</w:t>
            </w:r>
          </w:p>
        </w:tc>
        <w:tc>
          <w:tcPr>
            <w:tcW w:w="7390" w:type="dxa"/>
            <w:vAlign w:val="center"/>
          </w:tcPr>
          <w:p w14:paraId="49C348E5">
            <w:pPr>
              <w:wordWrap/>
              <w:jc w:val="left"/>
              <w:rPr>
                <w:rFonts w:hint="eastAsia"/>
                <w:highlight w:val="yellow"/>
                <w:vertAlign w:val="baseline"/>
                <w:lang w:eastAsia="zh-CN"/>
              </w:rPr>
            </w:pPr>
          </w:p>
          <w:p w14:paraId="05F1859E">
            <w:pPr>
              <w:wordWrap w:val="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签字：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  <w:p w14:paraId="0D289399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</w:t>
            </w:r>
          </w:p>
          <w:p w14:paraId="645EF0AE">
            <w:pPr>
              <w:wordWrap w:val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日期：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           </w:t>
            </w:r>
          </w:p>
        </w:tc>
      </w:tr>
    </w:tbl>
    <w:p w14:paraId="15BA64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00007A87" w:usb1="80000000" w:usb2="00000008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ingdings 2">
    <w:altName w:val="国标宋体-超大字符集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国标宋体-超大字符集">
    <w:panose1 w:val="03000509000000000000"/>
    <w:charset w:val="86"/>
    <w:family w:val="auto"/>
    <w:pitch w:val="default"/>
    <w:sig w:usb0="00000001" w:usb1="08000000" w:usb2="00000000" w:usb3="00000000" w:csb0="00040001" w:csb1="00000000"/>
  </w:font>
  <w:font w:name="MathJax_Vector">
    <w:panose1 w:val="02000603000000000000"/>
    <w:charset w:val="00"/>
    <w:family w:val="auto"/>
    <w:pitch w:val="default"/>
    <w:sig w:usb0="00000001" w:usb1="00000020" w:usb2="00000000" w:usb3="00000000" w:csb0="0000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83BC3B"/>
    <w:multiLevelType w:val="singleLevel"/>
    <w:tmpl w:val="A183BC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9590D"/>
    <w:rsid w:val="2569590D"/>
    <w:rsid w:val="3A0213B0"/>
    <w:rsid w:val="5487091B"/>
    <w:rsid w:val="7FFB0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2026-04-22T16:34:00Z</dcterms:created>
  <dc:creator>gengkd</dc:creator>
  <cp:lastModifiedBy>TX</cp:lastModifiedBy>
  <dcterms:modified xsi:type="dcterms:W3CDTF">2026-09-17T17:34:15Z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2A41BD75EABE4CC3B856B688C9C58D23</vt:lpwstr>
  </property>
</Properties>
</file>