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收发器可编程逻辑器件软件需求规格说明（PLDSRS）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UART-DOC-002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收发器可编程逻辑器件软件需求规格说明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 PLDS 设计、验证角色审核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 PLDS 设计负责人决定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按项目负责人决策将当前目标改为 XC7VX690T，增加板级包装与板载 USB-UART 边界、115200 扩展回归和中等保证要求；精确 part 与板级事实保持阻塞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同步完整标准参考清单、来源边界和上游 v2.2；需求内容与 RTL 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 GJB 438B-2009 参考集和上游候选文档版本；需求内容与 RTL 不变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依据 GJB 9764-2020 附录 C 重组需求章条，补齐状态、数据、安全、保密、质量、约束和追踪章节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工程需求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交付准备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适用项目为 GOLDEN-UART；PLDS 名称为 UART 收发器，通用核顶层为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，规划的板级包装为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；目标器件为 AMD Xilinx Virtex-7 XC7VX690T，候选 part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尚未由真实 Connector/Vivado 的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get_parts -quiet xc7vx690t*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确认。本文档版本为 v2.3 candidate，无发布号或批准基线。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PLDS 在单一 100 MHz 时钟域内实现参数化 8N1 全双工异步收发。9600 bit/s 是基线配置，115200 bit/s 是必须执行的扩展回归配置。发送通道把同步并行字节转换为串行帧；接收通道对异步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两级同步，以同步后的下降沿为起点进行中点采样，合法停止位更新字节，错误停止位丢弃帧并报告错误。板级包装负责把权威板卡时钟、复位和板载 USB-UART 映射到通用核，当前因板卡资料缺失而阻塞。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本文定义可验证的配置项需求，编号为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UART-SRS-&lt;域&gt;-&lt;序号&gt;</w:t>
      </w:r>
      <w:r>
        <w:rPr>
          <w:rFonts w:ascii="FangSong_GB2312" w:hAnsi="FangSong_GB2312" w:eastAsia="FangSong_GB2312" w:cs="FangSong_GB2312"/>
          <w:b w:val="0"/>
          <w:sz w:val="22"/>
        </w:rPr>
        <w:t>。每条需求追踪到 UART-DOC-001 的任务要求，并分配到 UART-DOC-003 的模块和 UART-DOC-004/005 的验证项/用例。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标题/版本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信息技术 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官方全文系统原始 PDF；术语参考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用户提供完整扫描件；通用结构参考，受控状态待确认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 11 页完整副本；受控性与适用性待审核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 研制任务书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工程需求</w:t>
      </w:r>
    </w:p>
    <w:p>
      <w:pPr>
        <w:pStyle w:val="Heading2"/>
      </w:pPr>
      <w:r>
        <w:t>3.1 要求的状态和方式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状态/方式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定义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适用需求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复位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在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上升沿采样，全部状态和输出进入确定初值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CKR-002、REL-003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空闲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状态机为 IDLE，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，TX 可接受新请求，RX 监视同步后下降沿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FUN-001、FUN-004、FUN-009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发送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START/DATA/STOP，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；忙期请求被忽略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FUN-002、FUN-003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START 确认、DATA 采样、STOP 校验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FUN-004～007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异常恢复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帧错、假起始、非法状态或中途复位后的确定恢复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FUN-007、REL-001～003</w:t>
            </w:r>
          </w:p>
        </w:tc>
      </w:tr>
    </w:tbl>
    <w:p>
      <w:pPr>
        <w:spacing w:after="40"/>
      </w:pPr>
    </w:p>
    <w:p>
      <w:pPr>
        <w:pStyle w:val="Heading2"/>
      </w:pPr>
      <w:r>
        <w:t>3.2 功能需求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需求文本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来源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验证方法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 空闲且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的时钟沿应锁存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并启动一帧。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DRQ-FUN-001、IF-001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 应输出低起始位、8 位 LSB 先发数据和高停止位；发送期间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，停止位完成产生单拍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 忙期间的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应被忽略且不得改变当前帧。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DRQ-IF-001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RX 只在同步后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1→0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边沿启动；半位中点仍为低才确认起始位，假起始返回空闲，持续低不得重复启动。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DRQ-FUN-003、REL-003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UART-SRS-FUN-005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RX 应在每个数据位中点按 LSB 顺序采样 8 位。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UART-SRS-FUN-006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STOP 中点为高时更新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并单拍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；为低时仅单拍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，不得更新数据或产生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DRQ-FUN-003、FUN-004、IF-002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仿真、审查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UART-SRS-FUN-007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停止位校验后 RX 应回空闲；错误帧后线路先恢复高电平，下一下降沿才可开始新帧。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DRQ-FUN-004、REL-003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UART-SRS-FUN-008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数据通路相互独立，可同时发送和接收不同字节。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UART-SRS-FUN-009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复位和串行空闲时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txd=1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，RX 保持空闲监视。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DRQ-FUN-005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仿真、审查</w:t>
            </w:r>
          </w:p>
        </w:tc>
      </w:tr>
    </w:tbl>
    <w:p>
      <w:pPr>
        <w:spacing w:after="40"/>
      </w:pPr>
    </w:p>
    <w:p>
      <w:pPr>
        <w:pStyle w:val="Heading2"/>
      </w:pPr>
      <w:r>
        <w:t>3.3 性能需求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需求文本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来源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验证方法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UART-SRS-TIM-001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9600 基线配置应使用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CLKS_PER_BIT=10416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（实际约 9600.6144 bit/s）；115200 扩展配置应使用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CLKS_PER_BIT=868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（实际约 115207.37 bit/s）；两者整数分频误差均约 +0.0064%。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DRQ-PERF-001/002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分析、仿真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UART-SRS-TIM-002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每个发送位保持 10416 个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；相邻连续帧起始沿间隔不大于 1,041,666 ns。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DRQ-PERF-001/003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UART-SRS-TIM-003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与 115200 两种配置下，对端相对标称波特率偏差 +2% 和 −2% 时均应正确接收且无帧错；两种配置均执行功能、异常恢复和连续吞吐回归。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分析、仿真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UART-SRS-TIM-004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在经 Connector/Vivado 确认的精确 XC7VX690T part 上，100 MHz 内部同步路径应无负裕量；正式结论要求完整受控约束。候选 part 未确认前不得提交综合或实现。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DRQ-PERF-002、DEV-001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Connector 查询、STA</w:t>
            </w:r>
          </w:p>
        </w:tc>
      </w:tr>
    </w:tbl>
    <w:p>
      <w:pPr>
        <w:spacing w:after="40"/>
      </w:pPr>
    </w:p>
    <w:p>
      <w:pPr>
        <w:pStyle w:val="Heading2"/>
      </w:pPr>
      <w:r>
        <w:t>3.4 软件可编程要求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本设计无处理器寄存器映射。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CLK_FREQ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和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BAUD_RATE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是 elaboration-time Verilog parameter，不支持运行时修改；外部逻辑只通过顶层握手/脉冲接口操作。相关需求为 UART-SRS-TST-002。</w:t>
      </w:r>
    </w:p>
    <w:p>
      <w:pPr>
        <w:pStyle w:val="Heading2"/>
      </w:pPr>
      <w:r>
        <w:t>3.5 外部接口需求</w:t>
      </w:r>
    </w:p>
    <w:p>
      <w:pPr>
        <w:pStyle w:val="Heading3"/>
      </w:pPr>
      <w:r>
        <w:t>3.5.1 接口图</w:t>
      </w:r>
    </w:p>
    <w:p>
      <w:pPr>
        <w:spacing w:after="120"/>
        <w:ind w:left="283"/>
      </w:pPr>
      <w:r>
        <w:rPr>
          <w:rFonts w:ascii="FangSong_GB2312" w:hAnsi="FangSong_GB2312" w:eastAsia="FangSong_GB2312" w:cs="FangSong_GB2312"/>
          <w:color w:val="1F3A5F"/>
          <w:sz w:val="17"/>
        </w:rPr>
        <w:t>flowchart LR</w:t>
        <w:br/>
        <w:t xml:space="preserve">  HOST[同步外部逻辑] &lt;--&gt;|并行握手/状态| UART[uart_top 通用核]</w:t>
        <w:br/>
        <w:t xml:space="preserve">  UART &lt;--&gt;|clk/rst/txd/rxd| WRAP[uart_board_top 板级包装]</w:t>
        <w:br/>
        <w:t xml:space="preserve">  WRAP &lt;--&gt;|权威管脚与电气映射| SERIAL[板载 USB-UART]</w:t>
      </w:r>
    </w:p>
    <w:p>
      <w:pPr>
        <w:pStyle w:val="Heading3"/>
      </w:pPr>
      <w:r>
        <w:t>3.5.2 UART-EXT-CLKRST 时钟复位接口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信号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方向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位宽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初始/复位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时序语义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—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标称 100 MHz，上升沿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高有效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同步采样，至少覆盖一个有效上升沿</w:t>
            </w:r>
          </w:p>
        </w:tc>
      </w:tr>
    </w:tbl>
    <w:p>
      <w:pPr>
        <w:spacing w:after="40"/>
      </w:pPr>
    </w:p>
    <w:p>
      <w:pPr>
        <w:pStyle w:val="Heading3"/>
      </w:pPr>
      <w:r>
        <w:t>3.5.3 UART-EXT-TXRX 数据接口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信号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方向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位宽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初始/复位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时序语义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 空闲时至少一个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周期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8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—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tx_start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被接受的沿锁存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基线或 115200 扩展配置的 8N1 串行输出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tx_busy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整个发送帧期间有效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停止位结束单拍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外部空闲高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异步串行输入，内部两级同步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8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8'h00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仅合法停止位时更新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有效字节完成单拍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frame_err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输出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错误帧丢弃单拍，与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互斥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精确板卡制造商/型号/修订、原理图、官方管脚表或 Master XDC、USB-UART 连接、晶振/复位电路、Bank VCCO/IOSTANDARD 及外部建立/保持预算未提供；不得猜测这些值。该缺口阻断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>、正式 XDC、码流和确认测试。</w:t>
      </w:r>
    </w:p>
    <w:p>
      <w:pPr>
        <w:pStyle w:val="Heading2"/>
      </w:pPr>
      <w:r>
        <w:t>3.6 内部接口需求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100"/>
        <w:gridCol w:w="2725"/>
        <w:gridCol w:w="1200"/>
      </w:tblGrid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序号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信号标识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方向</w:t>
            </w:r>
          </w:p>
        </w:tc>
        <w:tc>
          <w:tcPr>
            <w:tcW w:type="dxa" w:w="272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位宽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baud_tick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baud_gen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→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uart_tx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同拍位使能，不作为派生时钟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rxd_meta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第一级→第二级同步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仅承接异步输入，不供功能逻辑使用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rxd_sync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第二级→RX FSM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功能逻辑唯一串行采样点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rxd_sync_d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同步历史→RX FSM</w:t>
            </w:r>
          </w:p>
        </w:tc>
        <w:tc>
          <w:tcPr>
            <w:tcW w:type="dxa" w:w="2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检测同步后下降沿，不是 CDC 同步级</w:t>
            </w:r>
          </w:p>
        </w:tc>
      </w:tr>
    </w:tbl>
    <w:p>
      <w:pPr>
        <w:spacing w:after="40"/>
      </w:pP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需求文本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来源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验证方法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UART-SRS-IF-001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顶层端口、方向和位宽应与 §3.5 一致。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DRQ-IF-001～004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审查、编译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UART-SRS-IF-002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tx_done/rx_done/frame_err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均为单拍，且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rx_done/frame_err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互斥。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DRQ-IF-001/002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UART-SRS-IF-003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串行数据 LSB 先发/先收；电气和管脚由受控 XDC 定义。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DRQ-IF-003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审查、仿真</w:t>
            </w:r>
          </w:p>
        </w:tc>
      </w:tr>
    </w:tbl>
    <w:p>
      <w:pPr>
        <w:spacing w:after="40"/>
      </w:pPr>
    </w:p>
    <w:p>
      <w:pPr>
        <w:pStyle w:val="Heading2"/>
      </w:pPr>
      <w:r>
        <w:t>3.7 数据需求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无地址空间或持久数据。内部/输出数据仅包括 8 位发送锁存、8 位接收拼装和最近合法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rx_data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；错误帧不得覆盖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rx_data</w:t>
      </w:r>
      <w:r>
        <w:rPr>
          <w:rFonts w:ascii="FangSong_GB2312" w:hAnsi="FangSong_GB2312" w:eastAsia="FangSong_GB2312" w:cs="FangSong_GB2312"/>
          <w:b w:val="0"/>
          <w:sz w:val="22"/>
        </w:rPr>
        <w:t>。这是本节的全部数据需求。</w:t>
      </w:r>
    </w:p>
    <w:p>
      <w:pPr>
        <w:pStyle w:val="Heading2"/>
      </w:pPr>
      <w:r>
        <w:t>3.8 适应性要求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当前只批准候选 Vivado/XSim 2021.1 工具链。本节无跨厂家工具的确定性要求；理由是缺少多工具合格性输入。Icarus 结果只作交叉检查，不代表厂商等效适配。</w:t>
      </w:r>
    </w:p>
    <w:p>
      <w:pPr>
        <w:pStyle w:val="Heading2"/>
      </w:pPr>
      <w:r>
        <w:t>3.9 容量和时间要求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需求文本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来源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验证方法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UART-SRS-RES-001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FF≤200、LUT≤300，BRAM/DSP/MMCM/PLL=0。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DRQ-DEV-001/002、RES-001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综合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处理时间和吞吐见 TIM-001～004。资源/时序正式余量比例尚无获批口径，不能由当前探索结果反推批准要求。</w:t>
      </w:r>
    </w:p>
    <w:p>
      <w:pPr>
        <w:pStyle w:val="Heading2"/>
      </w:pPr>
      <w:r>
        <w:t>3.10 安全性需求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项目当前按“非安全关键/低关键性”候选分类，并采用中等保证严谨度；该分类仍须系统/安全角色根据危害分析复核。中等保证至少要求 RX 两级同步与 CDC 评审、双向追踪、经批准分母的代码/功能覆盖、独立验证、在已确认 XC7VX690T part 上完成综合/实现/DRC/STA，以及板级事实闭合后的实物回归。不得把这些可靠性活动写成完整系统安全性证明。</w:t>
      </w:r>
    </w:p>
    <w:p>
      <w:pPr>
        <w:pStyle w:val="Heading2"/>
      </w:pPr>
      <w:r>
        <w:t>3.11 保密性需求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本节无内容。运行保密环境、类型/等级、保密数据和认证准则均未提供；该状态待授权角色决定，不是获批“不适用”。</w:t>
      </w:r>
    </w:p>
    <w:p>
      <w:pPr>
        <w:pStyle w:val="Heading2"/>
      </w:pPr>
      <w:r>
        <w:t>3.12 质量因素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编号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需求文本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来源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验证方法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UART-SRS-CKR-001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全部内部时序逻辑使用单一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上升沿，位节拍只作时钟使能。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审查、静态检查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UART-SRS-CKR-002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同步复位后 FSM、计数器、数据和端口进入 UART-DOC-003 定义的确定初值。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DRQ-IF-004、REL-002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仿真、审查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UART-SRS-CKR-003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依次经带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ASYNC_REG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的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rxd_meta/rxd_sync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；FSM 不得使用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rxd/rxd_meta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DRQ-REL-001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CDC、审查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UART-SRS-REL-001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TX/RX FSM 非法状态下一拍完整恢复 IDLE 和安全输出。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DRQ-REL-002/003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UART-SRS-REL-002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帧错单拍、丢弃当前帧、保持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rx_data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，不影响后续恢复。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DRQ-FUN-004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UART-SRS-REL-003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收发中同步复位应中止当前帧并在释放后恢复正常工作。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DRQ-REL-002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UART-SRS-TST-001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支持不添加 DUT 测试逻辑的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txd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→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rxd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环回仿真。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DRQ-TST-002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UART-SRS-TST-002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CLK_FREQ/BAUD_RATE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参数化，计数器宽度自动推导。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DRQ-PERF-002、TST-001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审查、编译</w:t>
            </w:r>
          </w:p>
        </w:tc>
      </w:tr>
    </w:tbl>
    <w:p>
      <w:pPr>
        <w:spacing w:after="40"/>
      </w:pPr>
    </w:p>
    <w:p>
      <w:pPr>
        <w:pStyle w:val="Heading2"/>
      </w:pPr>
      <w:r>
        <w:t>3.13 设计约束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目标器件、候选 part 的验证门禁、工具版本、HDL 子集、无 IP/硬核资源、同步复位、显式 FSM 恢复和正式/探索 XDC 隔离均以 UART-DOC-001 §3、§7 为准。当前无批准管脚分配；正式 XDC 缺板级事实时必须 fail-closed；旧 K70T XDC/工具结果仅是历史 exploratory 证据，不得继承为 690T 结论。</w:t>
      </w:r>
    </w:p>
    <w:p>
      <w:pPr>
        <w:pStyle w:val="Heading2"/>
      </w:pPr>
      <w:r>
        <w:t>3.14 人的特性/人机工程需求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本节无内容。PLDS 无人机界面，且项目未提供人员数量、技能或操作流程需求；这不裁剪文档评审、独立验证或批准角色要求。</w:t>
      </w:r>
    </w:p>
    <w:p>
      <w:pPr>
        <w:pStyle w:val="Heading2"/>
      </w:pPr>
      <w:r>
        <w:t>3.15 可追踪性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5"/>
        <w:gridCol w:w="1445"/>
        <w:gridCol w:w="1445"/>
        <w:gridCol w:w="1445"/>
        <w:gridCol w:w="1445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序号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需求类型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任务标识号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任务名称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需求标识号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需求名称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UART-DRQ-FUN-001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全双工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UART-SRS-FUN-001、008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收发启动与独立通道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8N1 发送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串行帧格式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UART-DRQ-FUN-003/004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接收与帧错恢复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UART-SRS-FUN-004～007、REL-002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采样、校验、恢复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性能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UART-DRQ-PERF-001～003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波特率、容差、吞吐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UART-SRS-TIM-001～004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时间性能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5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接口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UART-DRQ-IF-001～004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顶层接口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UART-SRS-IF-001～003、CKR-001～003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接口/时钟/CDC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6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可靠性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UART-DRQ-REL-001～003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同步与恢复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UART-SRS-REL-001～003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异常处理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7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测试性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UART-DRQ-TST-001～003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自检与追踪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UART-SRS-TST-001～002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可测试性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逐需求到设计、RTL、用例和结果的完整双向矩阵见 UART-DOC-007。</w:t>
      </w:r>
    </w:p>
    <w:p>
      <w:pPr>
        <w:pStyle w:val="Heading1"/>
      </w:pPr>
      <w:r>
        <w:t>4 交付准备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候选介质为 Git 工作树；文件名、项目标识、版本和 SHA-256 记录于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manifest.sha256</w:t>
      </w:r>
      <w:r>
        <w:rPr>
          <w:rFonts w:ascii="FangSong_GB2312" w:hAnsi="FangSong_GB2312" w:eastAsia="FangSong_GB2312" w:cs="FangSong_GB2312"/>
          <w:b w:val="0"/>
          <w:sz w:val="22"/>
        </w:rPr>
        <w:t>。正式介质、标签、包装、处置、分类标记和特殊交付要求尚无批准输入，当前不能形成产品交付包。</w:t>
      </w:r>
    </w:p>
    <w:p>
      <w:pPr>
        <w:pStyle w:val="Heading1"/>
      </w:pPr>
      <w:r>
        <w:t>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本文件严格区分需求和设计；实现细节仅用于使接口/时序需求可验证，不构成对某一代码实现的批准。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收发器可编程逻辑器件软件需求规格说明（PLDSRS）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