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 收发器可编程逻辑器件软件设计说明（PLDSDD）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属性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内容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文档标识及版本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UART-DOC-003 / v2.3 candidate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数据分类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待项目责任人确定；当前按非公开工程资料处理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编制/修订日期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2026-08-27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文档名称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 收发器可编程逻辑器件软件设计说明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编制单位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Synthia Golden 候选项目（待授权单位确认）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编写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辅助拟制，待授权角色署名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审核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待 PLDS 设计、验证角色审核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批准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未批准；待设计负责人决定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修改页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版本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日期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修改内容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修改人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v2.3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2026-08-27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切换当前目标到 XC7VX690T，补充板级包装边界、115200 扩展回归与中等保证验证设计；K70T 数据保留为历史 exploratory 证据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v2.2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同步完整标准参考清单、来源边界和上游 v2.2；设计与 RTL 不变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v2.1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同步 GJB 438B-2009 参考集和上游候选文档版本；设计与 RTL 不变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v2.0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依据 GJB 9764-2020 附录 D 合并原结构设计和详细设计，补齐验证设计与模块追踪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辅助拟制，待授权角色确认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范围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引用文档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概要设计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详细设计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验证设计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可追踪性</w:t>
      </w:r>
    </w:p>
    <w:p>
      <w:r>
        <w:br w:type="page"/>
      </w:r>
    </w:p>
    <w:p>
      <w:pPr>
        <w:pStyle w:val="Heading1"/>
      </w:pPr>
      <w:r>
        <w:t>1 范围</w:t>
      </w:r>
    </w:p>
    <w:p>
      <w:pPr>
        <w:pStyle w:val="Heading2"/>
      </w:pPr>
      <w:r>
        <w:t>1.1 标识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 xml:space="preserve">设计对象为 GOLDEN-UART 项目的 UART 收发器 PLDS。通用核顶层为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uart_top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，规划的板级包装为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uart_board_top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；目标器件为 XC7VX690T，候选 part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xc7vx690tffg1761-2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尚未由真实 Connector/Vivado 确认。设计版本 v2.3 candidate，无发布号或批准基线。</w:t>
      </w:r>
    </w:p>
    <w:p>
      <w:pPr>
        <w:pStyle w:val="Heading2"/>
      </w:pPr>
      <w:r>
        <w:t>1.2 系统概述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设计在 100 MHz 单时钟域中实现参数化 8N1 全双工 UART，9600 为基线，115200 为扩展回归。通用核包含顶层装配、发送状态机及位使能、接收同步与中点采样逻辑；板级包装只负责权威板卡时钟/复位和板载 USB-UART 适配。串行输入是唯一已识别的异步输入。</w:t>
      </w:r>
    </w:p>
    <w:p>
      <w:pPr>
        <w:pStyle w:val="Heading2"/>
      </w:pPr>
      <w:r>
        <w:t>1.3 文档概述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 xml:space="preserve">本文覆盖概要、详细和验证设计，并说明原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结构设计说明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与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详细设计说明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的合并关系。该合并以本 PLDSDD 为主文档，保留两者全部设计要素。数据分类尚待授权角色确定。</w:t>
      </w:r>
    </w:p>
    <w:p>
      <w:pPr>
        <w:pStyle w:val="Heading1"/>
      </w:pPr>
      <w:r>
        <w:t>2 引用文档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文档标识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标题/版本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状态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GB/T 11457-2006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信息技术 软件工程术语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官方全文系统原始 PDF；术语参考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9764-2020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军用可编程逻辑器件软件文档编制规范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用户提供完整扫描件；受控状态待确认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438B-2009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军用软件开发文档通用要求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用户提供完整扫描件；通用结构参考，受控状态待确认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9432-2018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军用可编程逻辑器件软件开发通用要求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用户提供 11 页完整副本；受控性与适用性待审核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UART-DOC-001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PLDS 研制任务书 v2.3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candidate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UART-DOC-002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PLDS 需求规格说明 v2.3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candidate</w:t>
            </w:r>
          </w:p>
        </w:tc>
      </w:tr>
    </w:tbl>
    <w:p>
      <w:pPr>
        <w:spacing w:after="40"/>
      </w:pPr>
    </w:p>
    <w:p>
      <w:pPr>
        <w:pStyle w:val="Heading1"/>
      </w:pPr>
      <w:r>
        <w:t>3 概要设计</w:t>
      </w:r>
    </w:p>
    <w:p>
      <w:pPr>
        <w:pStyle w:val="Heading2"/>
      </w:pPr>
      <w:r>
        <w:t>3.1 总体结构原理</w:t>
      </w:r>
    </w:p>
    <w:p>
      <w:pPr>
        <w:spacing w:after="120"/>
        <w:ind w:left="283"/>
      </w:pPr>
      <w:r>
        <w:rPr>
          <w:rFonts w:ascii="FangSong_GB2312" w:hAnsi="FangSong_GB2312" w:eastAsia="FangSong_GB2312" w:cs="FangSong_GB2312"/>
          <w:color w:val="1F3A5F"/>
          <w:sz w:val="17"/>
        </w:rPr>
        <w:t>flowchart TB</w:t>
        <w:br/>
        <w:t xml:space="preserve">  subgraph TOP[uart_top / clk 100 MHz / rst 同步高有效]</w:t>
        <w:br/>
        <w:t xml:space="preserve">    subgraph TX[uart_tx]</w:t>
        <w:br/>
        <w:t xml:space="preserve">      BG[baud_gen&lt;br/&gt;组合 baud_tick 位使能]</w:t>
        <w:br/>
        <w:t xml:space="preserve">      TXFSM[TX FSM&lt;br/&gt;IDLE/START/DATA/STOP]</w:t>
        <w:br/>
        <w:t xml:space="preserve">      BG --&gt; TXFSM</w:t>
        <w:br/>
        <w:t xml:space="preserve">    end</w:t>
        <w:br/>
        <w:t xml:space="preserve">    RX[uart_rx&lt;br/&gt;两级同步 + 下降沿检测&lt;br/&gt;RX FSM 中点采样]</w:t>
        <w:br/>
        <w:t xml:space="preserve">  end</w:t>
        <w:br/>
        <w:t xml:space="preserve">  IN[tx_start/tx_data] --&gt; TX</w:t>
        <w:br/>
        <w:t xml:space="preserve">  TX --&gt; OUT[txd/tx_busy/tx_done]</w:t>
        <w:br/>
        <w:t xml:space="preserve">  RXIN[rxd] --&gt; RX</w:t>
        <w:br/>
        <w:t xml:space="preserve">  RX --&gt; RXOUT[rx_data/rx_done/frame_err]</w:t>
        <w:br/>
        <w:t xml:space="preserve">  WRAP[uart_board_top / blocked] &lt;--&gt;|clk/rst/txd/rxd| TOP</w:t>
        <w:br/>
        <w:t xml:space="preserve">  BOARD[板载 USB-UART / 权威板级材料待提供] &lt;--&gt; WRAP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 xml:space="preserve">TX 和 RX 共享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clk/rst</w:t>
      </w:r>
      <w:r>
        <w:rPr>
          <w:rFonts w:ascii="FangSong_GB2312" w:hAnsi="FangSong_GB2312" w:eastAsia="FangSong_GB2312" w:cs="FangSong_GB2312"/>
          <w:b w:val="0"/>
          <w:sz w:val="22"/>
        </w:rPr>
        <w:t>，数据通路独立。通用核全部为 Verilog-2001 可综合 RTL，无 IP 核、黑盒、BRAM、DSP 或派生时钟；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baud_tick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仅是同拍时钟使能。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uart_board_top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在板卡身份、原理图和 Master XDC 提供前只保留设计边界，不得猜测实例化或约束。</w:t>
      </w:r>
    </w:p>
    <w:p>
      <w:pPr>
        <w:pStyle w:val="Heading2"/>
      </w:pPr>
      <w:r>
        <w:t>3.2 功能模块设计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唯一标识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模块/文件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用途与 I/O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方法、时钟域和候选资源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UART-DES-MOD-001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uart_top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/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rtl/uart_top.v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装配 TX/RX 并暴露全部顶层端口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自研 RTL；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clk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域；仅连线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UART-DES-MOD-002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uart_tx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/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rtl/uart_tx.v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并行字节→8N1，输出 busy/done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自研 FSM；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clk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域；寄存器+计数器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UART-DES-MOD-003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uart_rx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/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rtl/uart_rx.v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rxd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同步、采样、帧错丢弃和恢复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自研 FSM；异步输入进入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clk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域；寄存器+计数器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UART-DES-MOD-004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baud_gen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/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rtl/baud_gen.v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TX 位时使能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自研计数器；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clk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域；无派生时钟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UART-DES-MOD-005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uart_board_top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/ 待建立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板级时钟、复位和板载 USB-UART 映射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blocked；只能根据权威板级材料实现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可靠性：RX 两级同步、FSM 保留非法编码并完整 default 恢复、全部输出有确定复位值。可维护性：参数和模块职责分离，需求/模块标识稳定。可测试性：环回、层级状态注入和外部串行激励。安全/保密：没有系统输入可形成完整安全/保密设计，缺口保持开放。</w:t>
      </w:r>
    </w:p>
    <w:p>
      <w:pPr>
        <w:pStyle w:val="Heading1"/>
      </w:pPr>
      <w:r>
        <w:t>4 详细设计</w:t>
      </w:r>
    </w:p>
    <w:p>
      <w:pPr>
        <w:pStyle w:val="Heading2"/>
      </w:pPr>
      <w:r>
        <w:t>4.1 顶层模块 `uart_top`（UART-DES-MOD-001）</w:t>
      </w:r>
    </w:p>
    <w:p>
      <w:pPr>
        <w:pStyle w:val="Heading3"/>
      </w:pPr>
      <w:r>
        <w:t>4.1.1 模块标识和用途</w:t>
      </w:r>
    </w:p>
    <w:p>
      <w:pPr>
        <w:ind w:firstLine="420"/>
      </w:pPr>
      <w:r>
        <w:rPr>
          <w:rFonts w:ascii="Courier New" w:hAnsi="Courier New" w:eastAsia="Courier New" w:cs="Courier New"/>
          <w:b w:val="0"/>
          <w:color w:val="1F3A5F"/>
          <w:sz w:val="21"/>
        </w:rPr>
        <w:t>uart_top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例化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uart_tx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和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uart_rx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，仅共享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clk/rst</w:t>
      </w:r>
      <w:r>
        <w:rPr>
          <w:rFonts w:ascii="FangSong_GB2312" w:hAnsi="FangSong_GB2312" w:eastAsia="FangSong_GB2312" w:cs="FangSong_GB2312"/>
          <w:b w:val="0"/>
          <w:sz w:val="22"/>
        </w:rPr>
        <w:t>，不在两通道之间添加数据依赖。</w:t>
      </w:r>
    </w:p>
    <w:p>
      <w:pPr>
        <w:pStyle w:val="Heading3"/>
      </w:pPr>
      <w:r>
        <w:t>4.1.2 模块设计及约束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800"/>
        <w:gridCol w:w="2100"/>
        <w:gridCol w:w="2725"/>
        <w:gridCol w:w="1200"/>
      </w:tblGrid>
      <w:tr>
        <w:trPr>
          <w:tblHeader w:val="true"/>
        </w:trPr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端口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方向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位宽</w:t>
            </w:r>
          </w:p>
        </w:tc>
        <w:tc>
          <w:tcPr>
            <w:tcW w:type="dxa" w:w="272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复位/空闲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说明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clk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/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rst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输入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1/1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—/高有效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单一时钟、同步复位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tx_start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/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tx_data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输入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1/8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0/—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TX 空闲沿锁存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txd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/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tx_busy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/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tx_done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输出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1/1/1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1/0/0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串行输出、忙、完成单拍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输入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外部空闲高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唯一异步输入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rx_data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/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rx_done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/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frame_err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输出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8/1/1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0/0/0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合法数据、完成/错误互斥单拍</w:t>
            </w:r>
          </w:p>
        </w:tc>
      </w:tr>
    </w:tbl>
    <w:p>
      <w:pPr>
        <w:spacing w:after="40"/>
      </w:pPr>
    </w:p>
    <w:p>
      <w:pPr>
        <w:pStyle w:val="Heading2"/>
      </w:pPr>
      <w:r>
        <w:t>4.2 发送模块 `uart_tx`（UART-DES-MOD-002）</w:t>
      </w:r>
    </w:p>
    <w:p>
      <w:pPr>
        <w:pStyle w:val="Heading3"/>
      </w:pPr>
      <w:r>
        <w:t>4.2.1 模块标识和用途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模块在空闲沿锁存字节，按 START、8×DATA、STOP 顺序输出，并生成 busy/done。</w:t>
      </w:r>
    </w:p>
    <w:p>
      <w:pPr>
        <w:pStyle w:val="Heading3"/>
      </w:pPr>
      <w:r>
        <w:t>4.2.2 模块设计及约束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状态编码为 3 bit：IDLE=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3'd0</w:t>
      </w:r>
      <w:r>
        <w:rPr>
          <w:rFonts w:ascii="FangSong_GB2312" w:hAnsi="FangSong_GB2312" w:eastAsia="FangSong_GB2312" w:cs="FangSong_GB2312"/>
          <w:b w:val="0"/>
          <w:sz w:val="22"/>
        </w:rPr>
        <w:t>、START=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3'd1</w:t>
      </w:r>
      <w:r>
        <w:rPr>
          <w:rFonts w:ascii="FangSong_GB2312" w:hAnsi="FangSong_GB2312" w:eastAsia="FangSong_GB2312" w:cs="FangSong_GB2312"/>
          <w:b w:val="0"/>
          <w:sz w:val="22"/>
        </w:rPr>
        <w:t>、DATA=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3'd2</w:t>
      </w:r>
      <w:r>
        <w:rPr>
          <w:rFonts w:ascii="FangSong_GB2312" w:hAnsi="FangSong_GB2312" w:eastAsia="FangSong_GB2312" w:cs="FangSong_GB2312"/>
          <w:b w:val="0"/>
          <w:sz w:val="22"/>
        </w:rPr>
        <w:t>、STOP=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3'd3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，4～7 保留非法；属性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fsm_encoding="none"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要求保持编码。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状态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每拍行为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转移/输出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IDLE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txd=1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；若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tx_start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，锁存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tx_data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→START，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tx_busy=1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START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txd=0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baud_tick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→DATA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DATA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txd=data_reg[bit_idx]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每个 tick 递增；bit7 后→STOP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STOP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txd=1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tick→IDLE，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tx_done=1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单拍，busy 清零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default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清状态、索引、数据，输出安全值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下一拍 IDLE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 xml:space="preserve">内部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baud_gen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在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ce=tx_busy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且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counter=CLKS_PER_BIT-1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时组合产生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baud_tick</w:t>
      </w:r>
      <w:r>
        <w:rPr>
          <w:rFonts w:ascii="FangSong_GB2312" w:hAnsi="FangSong_GB2312" w:eastAsia="FangSong_GB2312" w:cs="FangSong_GB2312"/>
          <w:b w:val="0"/>
          <w:sz w:val="22"/>
        </w:rPr>
        <w:t>，FSM 在同一上升沿消费；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ce=0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或 tick 时计数器清零。</w:t>
      </w:r>
    </w:p>
    <w:p>
      <w:pPr>
        <w:pStyle w:val="Heading2"/>
      </w:pPr>
      <w:r>
        <w:t>4.3 接收模块 `uart_rx`（UART-DES-MOD-003）</w:t>
      </w:r>
    </w:p>
    <w:p>
      <w:pPr>
        <w:pStyle w:val="Heading3"/>
      </w:pPr>
      <w:r>
        <w:t>4.3.1 模块标识和用途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 xml:space="preserve">模块把异步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rxd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两级同步，检测同步后下降沿，在位中点采样数据和停止位，区分有效完成与错误帧。</w:t>
      </w:r>
    </w:p>
    <w:p>
      <w:pPr>
        <w:pStyle w:val="Heading3"/>
      </w:pPr>
      <w:r>
        <w:t>4.3.2 模块设计及约束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 xml:space="preserve">同步链为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rxd → rxd_meta → rxd_sync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，两级带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ASYNC_REG=TRUE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；功能逻辑不得读取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rxd/rxd_meta</w:t>
      </w:r>
      <w:r>
        <w:rPr>
          <w:rFonts w:ascii="FangSong_GB2312" w:hAnsi="FangSong_GB2312" w:eastAsia="FangSong_GB2312" w:cs="FangSong_GB2312"/>
          <w:b w:val="0"/>
          <w:sz w:val="22"/>
        </w:rPr>
        <w:t>。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rxd_sync_d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仅保存同步后历史以检测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1→0</w:t>
      </w:r>
      <w:r>
        <w:rPr>
          <w:rFonts w:ascii="FangSong_GB2312" w:hAnsi="FangSong_GB2312" w:eastAsia="FangSong_GB2312" w:cs="FangSong_GB2312"/>
          <w:b w:val="0"/>
          <w:sz w:val="22"/>
        </w:rPr>
        <w:t>，不属于同步级。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RX 使用与 TX 相同的 3 bit 状态编码和保留非法码：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状态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每拍行为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转移/输出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IDLE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清位内计数和索引，仅检测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rxd_sync_d=1 &amp;&amp; rxd_sync=0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下降沿→START；持续低保持 IDLE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START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计至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(CLKS_PER_BIT-1)/2=5207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中点低→DATA；高→IDLE（假起始）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DATA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每 10416 拍在中点采样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data_reg[bit_idx]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bit0～7，完成后→STOP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STOP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中点校验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高：更新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rx_data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、单拍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rx_done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；低：保持数据、单拍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frame_err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；均→IDLE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default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清内部状态与错误/完成指示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下一拍 IDLE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坏停止位持续低时，回 IDLE 后没有新下降沿，所以不得重触发；线路恢复高后下一个下降沿可启动正常帧。</w:t>
      </w:r>
    </w:p>
    <w:p>
      <w:pPr>
        <w:pStyle w:val="Heading2"/>
      </w:pPr>
      <w:r>
        <w:t>4.4 位时基准模块 `baud_gen`（UART-DES-MOD-004）</w:t>
      </w:r>
    </w:p>
    <w:p>
      <w:pPr>
        <w:pStyle w:val="Heading3"/>
      </w:pPr>
      <w:r>
        <w:t>4.4.1 模块标识和用途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提供发送位边界的组合时钟使能，不驱动任何寄存器时钟端。</w:t>
      </w:r>
    </w:p>
    <w:p>
      <w:pPr>
        <w:pStyle w:val="Heading3"/>
      </w:pPr>
      <w:r>
        <w:t>4.4.2 模块设计及约束</w:t>
      </w:r>
    </w:p>
    <w:p>
      <w:pPr>
        <w:ind w:firstLine="420"/>
      </w:pPr>
      <w:r>
        <w:rPr>
          <w:rFonts w:ascii="Courier New" w:hAnsi="Courier New" w:eastAsia="Courier New" w:cs="Courier New"/>
          <w:b w:val="0"/>
          <w:color w:val="1F3A5F"/>
          <w:sz w:val="21"/>
        </w:rPr>
        <w:t>CLKS_PER_BIT=CLK_FREQ/BAUD_RATE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；默认 10416。计数器位宽由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$clog2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推导，复位和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ce=0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清零。需补充非默认参数回归，且参数必须满足计数器表达式的有效范围。</w:t>
      </w:r>
    </w:p>
    <w:p>
      <w:pPr>
        <w:pStyle w:val="Heading2"/>
      </w:pPr>
      <w:r>
        <w:t>4.5 参数、寄存器和时间预算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参数/派生量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默认值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说明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CLK_FREQ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100,000,000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Hz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BAUD_RATE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9,600（基线）/ 115,200（扩展）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bit/s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CLKS_PER_BIT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10,416 / 868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整数向下取整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位时间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104.16 µs / 8.68 µs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实际约 9600.6144 / 115207.37 bit/s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最坏 9.5 位 ±2% 累积偏差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0.19 位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小于 0.5 位边界，未含板级抖动预算</w:t>
            </w:r>
          </w:p>
        </w:tc>
      </w:tr>
    </w:tbl>
    <w:p>
      <w:pPr>
        <w:spacing w:after="40"/>
      </w:pP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寄存器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位宽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复位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用途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TX/RX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state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3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IDLE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FSM，4～7 非法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TX/RX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bit_idx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3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数据位索引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TX/RX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data_reg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8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发送锁存/接收拼装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counter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/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clk_cnt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参数化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TX 位使能/RX 中点采样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rxd_meta/rxd_sync/rxd_sync_d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各 1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同步链与边沿历史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本设计无地址映射、存储空间或 IP 核。精确板卡、正式管脚、I/O 时序与电气约束缺失；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uart_board_top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和正式 690T XDC 因而阻塞。仓库现有 K70T XDC/STA 仅为历史 exploratory 输入，不得解释为当前目标的约束或时序证据。</w:t>
      </w:r>
    </w:p>
    <w:p>
      <w:pPr>
        <w:pStyle w:val="Heading2"/>
      </w:pPr>
      <w:r>
        <w:t>4.6 异常处理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异常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检测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处理与恢复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假起始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START 中点为高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静默回 IDLE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坏停止位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STOP 中点为低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仅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frame_err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单拍，保持数据；持续低不重触发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忙期请求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TX 非 IDLE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忽略，不改变当前帧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FSM 非法码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default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下一拍 IDLE，输出安全值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中途复位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同步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rst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下一沿中止帧并回复位值</w:t>
            </w:r>
          </w:p>
        </w:tc>
      </w:tr>
    </w:tbl>
    <w:p>
      <w:pPr>
        <w:spacing w:after="40"/>
      </w:pPr>
    </w:p>
    <w:p>
      <w:pPr>
        <w:pStyle w:val="Heading1"/>
      </w:pPr>
      <w:r>
        <w:t>5 验证设计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验证对象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方法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证据/状态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功能、接口、异常、容差、吞吐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XSim 行为仿真 + Icarus 交叉检查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9600 历史 10 个内部用例、9 个外部用例 exploratory 通过；115200 全量扩展回归待执行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端口和语法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Vivado validate_sources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K70T 历史 exploratory 通过；690T 待精确 part 确认后重跑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资源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Vivado 综合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K70T 历史 exploratory：63 LUT/70 FF，BRAM/DSP=0；非 690T 证据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内部 100 MHz 时序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Vivado 实现阶段 STA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K70T 历史 exploratory：Setup WNS 6.699 ns、Hold WHS 0.114 ns；690T 与正式 I/O 未闭合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正式 XDC fail-closed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实现/DRC 负向验证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NSTD-1/UCIO-1 阻止 bitstream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CDC/RDC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结构审查 + 静态工具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两级同步结构已实现；中等保证要求独立审查，批准报告缺失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覆盖率、门级/SDF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中等保证覆盖策划；门级/SDF 由验证/质量角色裁定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代码/功能覆盖分母、目标和排除规则未批准；未执行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板级确认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PLDSVTP/VTD/VTR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缺板级事实和仪器，阻塞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测试计划、用例和报告分别见 UART-DOC-004、005、006。覆盖率门槛未获批准，不能用用例通过率替代代码/功能覆盖率。</w:t>
      </w:r>
    </w:p>
    <w:p>
      <w:pPr>
        <w:pStyle w:val="Heading1"/>
      </w:pPr>
      <w:r>
        <w:t>6 可追踪性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800"/>
        <w:gridCol w:w="2100"/>
        <w:gridCol w:w="2725"/>
        <w:gridCol w:w="1200"/>
      </w:tblGrid>
      <w:tr>
        <w:trPr>
          <w:tblHeader w:val="true"/>
        </w:trPr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序号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需求标识号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需求名称</w:t>
            </w:r>
          </w:p>
        </w:tc>
        <w:tc>
          <w:tcPr>
            <w:tcW w:type="dxa" w:w="272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模块标识号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模块名称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UART-SRS-FUN-001～003、TIM-002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发送与吞吐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UART-DES-MOD-002/004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uart_tx/baud_gen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UART-SRS-FUN-004～007、TIM-003、REL-002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接收、帧错和容差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UART-DES-MOD-003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uart_rx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UART-SRS-FUN-008、IF-001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全双工与顶层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UART-DES-MOD-001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uart_top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UART-SRS-CKR-003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异步输入同步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UART-DES-MOD-003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uart_rx 同步链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UART-SRS-CKR-002、REL-001/003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复位和非法状态恢复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UART-DES-MOD-002/003/004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TX/RX/位使能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UART-SRS-TST-001/002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环回与参数化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UART-DES-MOD-001～004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全设计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逐条设计—RTL—测试关系见 UART-DOC-007。</w:t>
      </w:r>
    </w:p>
    <w:p>
      <w:pPr>
        <w:pStyle w:val="Heading1"/>
      </w:pPr>
      <w:r>
        <w:t>注释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本文合并了原 UART-DOC-003《结构设计说明》和 UART-DOC-004《详细设计说明》，以满足 GJB 9764-2020 §4.4；合并后文档保留范围、引用、概要、详细、验证和追踪全部要素。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FangSong_GB2312" w:hAnsi="FangSong_GB2312" w:eastAsia="FangSong_GB2312" w:cs="FangSong_GB2312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FangSong_GB2312" w:hAnsi="FangSong_GB2312" w:eastAsia="FangSong_GB2312" w:cs="FangSong_GB2312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FangSong_GB2312" w:hAnsi="FangSong_GB2312" w:eastAsia="FangSong_GB2312" w:cs="FangSong_GB2312"/>
        <w:color w:val="666666"/>
        <w:sz w:val="17"/>
      </w:rPr>
      <w:t>Synthia Golden | 受控候选文档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FangSong_GB2312" w:hAnsi="FangSong_GB2312" w:eastAsia="FangSong_GB2312" w:cs="FangSong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  <w:jc w:val="center"/>
    </w:pPr>
    <w:rPr>
      <w:rFonts w:asciiTheme="majorHAnsi" w:eastAsiaTheme="majorEastAsia" w:hAnsiTheme="majorHAnsi" w:cstheme="majorBidi" w:ascii="FangSong_GB2312" w:hAnsi="FangSong_GB2312" w:eastAsia="FangSong_GB2312" w:cs="FangSong_GB2312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FangSong_GB2312" w:hAnsi="FangSong_GB2312" w:eastAsia="FangSong_GB2312" w:cs="FangSong_GB231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FangSong_GB2312" w:hAnsi="FangSong_GB2312" w:eastAsia="FangSong_GB2312" w:cs="FangSong_GB231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 收发器可编程逻辑器件软件设计说明（PLDSDD）</dc:title>
  <dc:subject>GOLDEN-UART GJB candidate document</dc:subject>
  <dc:creator>Synthia (candidate drafting assistant)</dc:creator>
  <cp:keywords>candidate; GJB 9432; GJB 9764; UART; XC7VX690T</cp:keywords>
  <dc:description>Generated from controlled Markdown source; compact_reference_guide preset with named A4 and FangSong_GB2312 font override; memo_masthead-style title plus metadata cover; human review and approval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