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收发器软件移交计划（STrP）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UART-DOC-015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收发器软件移交计划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STrP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软件保障资源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推荐规程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培训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预期更改区域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移交计划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本计划仅定义候选移交结构；当前无获批产品基线、受方或移交日期，不得宣称已移交。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软件保障资源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候选保障集包括 RTL/TB/XDC、22 类文档的适用集、工具 profile、构建/回归命令、证据清单、板级资料和问题清单。</w:t>
      </w:r>
    </w:p>
    <w:p>
      <w:pPr>
        <w:pStyle w:val="Heading1"/>
      </w:pPr>
      <w:r>
        <w:t>4 推荐规程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受方先验证哈希/签名，再在支持精确 690T part 的 Vivado profile 上重建，复核 DRC/STA/资源，最后按 PLDSVTP/VTD 执行板级回归。</w:t>
      </w:r>
    </w:p>
    <w:p>
      <w:pPr>
        <w:pStyle w:val="Heading1"/>
      </w:pPr>
      <w:r>
        <w:t>5 培训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至少覆盖文档状态语义、工作区/基线、Connector 证据、回归和板级固化/恢复。课程、人数和日期待移交双方确定。</w:t>
      </w:r>
    </w:p>
    <w:p>
      <w:pPr>
        <w:pStyle w:val="Heading1"/>
      </w:pPr>
      <w:r>
        <w:t>6 预期更改区域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主要可变区域为板级包装/XDC、目标 part/profile、UART 参数、复位适配和实物测试脚本；通用核变更必须执行完整回归和影响分析。</w:t>
      </w:r>
    </w:p>
    <w:p>
      <w:pPr>
        <w:pStyle w:val="Heading1"/>
      </w:pPr>
      <w:r>
        <w:t>7 移交计划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活动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责任方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出口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基线审核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配置+质量+发布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获批发布快照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pending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交付校验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双方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哈希与清单一致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pending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环境重建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受方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可复现综合/实现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 by part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板级验收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硬件+验证+需方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PLDSVTR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 by board</w:t>
            </w:r>
          </w:p>
        </w:tc>
      </w:tr>
    </w:tbl>
    <w:p>
      <w:pPr>
        <w:spacing w:after="40"/>
      </w:pPr>
    </w:p>
    <w:p>
      <w:pPr>
        <w:pStyle w:val="Heading1"/>
      </w:pPr>
      <w:r>
        <w:t>8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本计划未给出虚构受方、地点、日期或签名。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收发器软件移交计划（STrP）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