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UART 收发器软件配置管理报告（SCMR）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69"/>
      </w:tblGrid>
      <w:tr>
        <w:trPr>
          <w:tblHeader w:val="true"/>
        </w:trPr>
        <w:tc>
          <w:tcPr>
            <w:tcW w:type="dxa" w:w="225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属性</w:t>
            </w:r>
          </w:p>
        </w:tc>
        <w:tc>
          <w:tcPr>
            <w:tcW w:type="dxa" w:w="676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内容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文档标识及版本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UART-DOC-023 / v2.3 candidate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数据分类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待项目责任人确定；当前按非公开工程资料处理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编制/修订日期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2026-08-27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文档名称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 收发器软件配置管理报告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编制单位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Synthia Golden 候选项目（待授权单位确认）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编写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辅助拟制，待授权角色署名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审核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待相应技术/验证/质量角色审核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批准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未批准；待项目负责人或授权批准人决定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修改页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版本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日期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修改内容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修改人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v2.3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2026-08-27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按适用标准补齐 SCMR Word 候选，并纳入 690T/保证/角色决策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辅助拟制，待授权角色确认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目录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范围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引用文档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配置管理情况综述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基本信息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专业组和权限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配置项记录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变更记录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基线记录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入库记录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出库记录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审核记录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备份记录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测量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注释</w:t>
      </w:r>
    </w:p>
    <w:p>
      <w:r>
        <w:br w:type="page"/>
      </w:r>
    </w:p>
    <w:p>
      <w:pPr>
        <w:pStyle w:val="Heading1"/>
      </w:pPr>
      <w:r>
        <w:t>1 范围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本报告记录当前候选配置状态，不冒充已批基线或发布报告。</w:t>
      </w:r>
    </w:p>
    <w:p>
      <w:pPr>
        <w:pStyle w:val="Heading1"/>
      </w:pPr>
      <w:r>
        <w:t>2 引用文档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文档标识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标题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状态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9432-2018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军用可编程逻辑器件软件开发通用要求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用户提供的 11 页完整副本；受控性待审核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9433-2018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军用可编程逻辑器件软件测试要求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仓库参考副本；受控性待审核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9764-2020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军用可编程逻辑器件软件文档编制规范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仓库完整扫描与校读转写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438B-2009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军用软件开发文档通用要求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仓库完整扫描与校读转写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UART-DOC-000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项目保证与裁剪说明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v2.3 candidate</w:t>
            </w:r>
          </w:p>
        </w:tc>
      </w:tr>
    </w:tbl>
    <w:p>
      <w:pPr>
        <w:spacing w:after="40"/>
      </w:pPr>
    </w:p>
    <w:p>
      <w:pPr>
        <w:pStyle w:val="Heading1"/>
      </w:pPr>
      <w:r>
        <w:t>3 配置管理情况综述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已使用 Git 和 SHA-256 管理仓库候选，当前无获批产品基线、发布或交付。</w:t>
      </w:r>
    </w:p>
    <w:p>
      <w:pPr>
        <w:pStyle w:val="Heading1"/>
      </w:pPr>
      <w:r>
        <w:t>4 基本信息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69"/>
      </w:tblGrid>
      <w:tr>
        <w:trPr>
          <w:tblHeader w:val="true"/>
        </w:trPr>
        <w:tc>
          <w:tcPr>
            <w:tcW w:type="dxa" w:w="225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属性</w:t>
            </w:r>
          </w:p>
        </w:tc>
        <w:tc>
          <w:tcPr>
            <w:tcW w:type="dxa" w:w="676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值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项目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GOLDEN-UART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候选版本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v2.3 candidate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目标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XC7VX690T；part 未验证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配置库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Git + manifest.sha256</w:t>
            </w:r>
          </w:p>
        </w:tc>
      </w:tr>
    </w:tbl>
    <w:p>
      <w:pPr>
        <w:spacing w:after="40"/>
      </w:pPr>
    </w:p>
    <w:p>
      <w:pPr>
        <w:pStyle w:val="Heading1"/>
      </w:pPr>
      <w:r>
        <w:t>5 专业组和权限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采用全角色模型：项目负责人、系统/安全、需求、PLDS 设计、验证、独立 V&amp;V、质量保证、配置管理、标准/文档控制、硬件/板卡责任人和发布/G4 批准人。人选、独立性、权限和签署待项目负责人审定；Synthia 只能拟制候选和整理证据，不能充当受权人类批准人。</w:t>
      </w:r>
    </w:p>
    <w:p>
      <w:pPr>
        <w:pStyle w:val="Heading1"/>
      </w:pPr>
      <w:r>
        <w:t>6 配置项记录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候选配置项包含 RTL/TB/XDC/文档/标准参考集和 project-profile.json；精确列表以 manifest 和 Git tree 为准。</w:t>
      </w:r>
    </w:p>
    <w:p>
      <w:pPr>
        <w:pStyle w:val="Heading1"/>
      </w:pPr>
      <w:r>
        <w:t>7 变更记录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本版主要变更为 690T 目标、115200 回归、关键性/保证和全角色决策，以及 Word 文档补全。</w:t>
      </w:r>
    </w:p>
    <w:p>
      <w:pPr>
        <w:pStyle w:val="Heading1"/>
      </w:pPr>
      <w:r>
        <w:t>8 基线记录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本章无内容，因为当前没有获授权人类批准的 B0/B1/B2 或产品基线。</w:t>
      </w:r>
    </w:p>
    <w:p>
      <w:pPr>
        <w:pStyle w:val="Heading1"/>
      </w:pPr>
      <w:r>
        <w:t>9 入库记录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仓库提交和标准参考集已记录；正式配置库入库权限/单据待确定。</w:t>
      </w:r>
    </w:p>
    <w:p>
      <w:pPr>
        <w:pStyle w:val="Heading1"/>
      </w:pPr>
      <w:r>
        <w:t>10 出库记录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本章无内容，因未发生正式出库或交付。</w:t>
      </w:r>
    </w:p>
    <w:p>
      <w:pPr>
        <w:pStyle w:val="Heading1"/>
      </w:pPr>
      <w:r>
        <w:t>11 审核记录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有 Agent 自检记录，无独立配置审核和问题关闭批准。</w:t>
      </w:r>
    </w:p>
    <w:p>
      <w:pPr>
        <w:pStyle w:val="Heading1"/>
      </w:pPr>
      <w:r>
        <w:t>12 备份记录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仓库备份、保存期限和恢复演练尚未提供受控记录。</w:t>
      </w:r>
    </w:p>
    <w:p>
      <w:pPr>
        <w:pStyle w:val="Heading1"/>
      </w:pPr>
      <w:r>
        <w:t>13 测量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报告应统计配置项/基线/变更/审核/备份和问题关闭；当前仅报告候选文件和哈希完整性。</w:t>
      </w:r>
    </w:p>
    <w:p>
      <w:pPr>
        <w:pStyle w:val="Heading1"/>
      </w:pPr>
      <w:r>
        <w:t>14 注释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本报告不代替 Core 中的结构化配置事实。</w:t>
      </w:r>
    </w:p>
    <w:p>
      <w:pPr>
        <w:pStyle w:val="Heading1"/>
      </w:pPr>
      <w:r>
        <w:t>候选与批准声明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本文档由 Synthia 辅助拟制，只是 candidate。未经具有对应授权的人类角色审核、批准并绑定冻结快照前，不得解释为获批基线、符合性结论、测试通过或交付许可。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FangSong_GB2312" w:hAnsi="FangSong_GB2312" w:eastAsia="FangSong_GB2312" w:cs="FangSong_GB2312"/>
        <w:color w:val="666666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FangSong_GB2312" w:hAnsi="FangSong_GB2312" w:eastAsia="FangSong_GB2312" w:cs="FangSong_GB2312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FangSong_GB2312" w:hAnsi="FangSong_GB2312" w:eastAsia="FangSong_GB2312" w:cs="FangSong_GB2312"/>
        <w:color w:val="666666"/>
        <w:sz w:val="17"/>
      </w:rPr>
      <w:t>Synthia Golden | 受控候选文档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0">
    <w:abstractNumId w:val="90"/>
  </w:num>
  <w:abstractNum w:abstractNumId="9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FangSong_GB2312" w:hAnsi="FangSong_GB2312" w:eastAsia="FangSong_GB2312" w:cs="FangSong_GB23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20" w:line="240" w:lineRule="auto" w:before="0"/>
      <w:contextualSpacing/>
      <w:jc w:val="center"/>
    </w:pPr>
    <w:rPr>
      <w:rFonts w:asciiTheme="majorHAnsi" w:eastAsiaTheme="majorEastAsia" w:hAnsiTheme="majorHAnsi" w:cstheme="majorBidi" w:ascii="FangSong_GB2312" w:hAnsi="FangSong_GB2312" w:eastAsia="FangSong_GB2312" w:cs="FangSong_GB2312"/>
      <w:b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FangSong_GB2312" w:hAnsi="FangSong_GB2312" w:eastAsia="FangSong_GB2312" w:cs="FangSong_GB2312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FangSong_GB2312" w:hAnsi="FangSong_GB2312" w:eastAsia="FangSong_GB2312" w:cs="FangSong_GB2312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UART 收发器软件配置管理报告（SCMR）</dc:title>
  <dc:subject>GOLDEN-UART GJB candidate document</dc:subject>
  <dc:creator>Synthia (candidate drafting assistant)</dc:creator>
  <cp:keywords>candidate; GJB 9432; GJB 9764; UART; XC7VX690T</cp:keywords>
  <dc:description>Generated from controlled Markdown source; compact_reference_guide preset with named A4 and FangSong_GB2312 font override; memo_masthead-style title plus metadata cover; human review and approval pending.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