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收发器可编程逻辑器件软件设计说明（PLDSDD）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UART-DOC-003 / v2.5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 收发器可编程逻辑器件软件设计说明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 PLDS 设计、验证角色审核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未批准；待设计负责人决定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v2.5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在官方 DIFF_SSTL15 约束上经 Mac→66 直连重跑并确认综合、布局布线、methodology/CDC/DRC/STA 与资源结果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v2.4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实现 VC709 板级包装、MMCM/复位/CP2103 回显与候选 XDC，纳入真实 methodology/CDC/DRC/STA 结果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切换当前目标到 XC7VX690T，补充板级包装边界、115200 扩展回归与中等保证验证设计；K70T 数据保留为历史 exploratory 证据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v2.2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同步完整标准参考清单、来源边界和上游 v2.2；设计与 RTL 不变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v2.1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同步 GJB 438B-2009 参考集和上游候选文档版本；设计与 RTL 不变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v2.0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依据 GJB 9764-2020 附录 D 合并原结构设计和详细设计，补齐验证设计与模块追踪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概要设计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详细设计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验证设计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可追踪性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pStyle w:val="Heading2"/>
      </w:pPr>
      <w:r>
        <w:t>1.1 标识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设计对象为 GOLDEN-UART 项目的 UART 收发器 PLDS。通用核顶层为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Songti SC" w:hAnsi="Songti SC" w:eastAsia="Songti SC" w:cs="Songti SC"/>
          <w:b w:val="0"/>
          <w:sz w:val="22"/>
        </w:rPr>
        <w:t xml:space="preserve">，板级包装为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Songti SC" w:hAnsi="Songti SC" w:eastAsia="Songti SC" w:cs="Songti SC"/>
          <w:b w:val="0"/>
          <w:sz w:val="22"/>
        </w:rPr>
        <w:t xml:space="preserve">；目标为 VC709 /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Songti SC" w:hAnsi="Songti SC" w:eastAsia="Songti SC" w:cs="Songti SC"/>
          <w:b w:val="0"/>
          <w:sz w:val="22"/>
        </w:rPr>
        <w:t xml:space="preserve">，已由真实 Connector/Vivado 2021.1 通过 Mac→66 直连查询并完成修订后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DIFF_SSTL15</w:t>
      </w:r>
      <w:r>
        <w:rPr>
          <w:rFonts w:ascii="Songti SC" w:hAnsi="Songti SC" w:eastAsia="Songti SC" w:cs="Songti SC"/>
          <w:b w:val="0"/>
          <w:sz w:val="22"/>
        </w:rPr>
        <w:t xml:space="preserve"> 预码流实现。设计版本 v2.5 candidate，无发布号或批准基线。</w:t>
      </w:r>
    </w:p>
    <w:p>
      <w:pPr>
        <w:pStyle w:val="Heading2"/>
      </w:pPr>
      <w:r>
        <w:t>1.2 系统概述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设计在 100 MHz 单时钟域中实现参数化 8N1 全双工 UART，9600 为基线，115200 为扩展回归。通用核包含顶层装配、发送状态机及位使能、接收同步与中点采样逻辑；板级包装只负责权威板卡时钟/复位和板载 USB-UART 适配。串行输入是唯一已识别的异步输入。</w:t>
      </w:r>
    </w:p>
    <w:p>
      <w:pPr>
        <w:pStyle w:val="Heading2"/>
      </w:pPr>
      <w:r>
        <w:t>1.3 文档概述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本文覆盖概要、详细和验证设计，并说明原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结构设计说明</w:t>
      </w:r>
      <w:r>
        <w:rPr>
          <w:rFonts w:ascii="Songti SC" w:hAnsi="Songti SC" w:eastAsia="Songti SC" w:cs="Songti SC"/>
          <w:b w:val="0"/>
          <w:sz w:val="22"/>
        </w:rPr>
        <w:t xml:space="preserve"> 与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详细设计说明</w:t>
      </w:r>
      <w:r>
        <w:rPr>
          <w:rFonts w:ascii="Songti SC" w:hAnsi="Songti SC" w:eastAsia="Songti SC" w:cs="Songti SC"/>
          <w:b w:val="0"/>
          <w:sz w:val="22"/>
        </w:rPr>
        <w:t xml:space="preserve"> 的合并关系。该合并以本 PLDSDD 为主文档，保留两者全部设计要素。数据分类尚待授权角色确定。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标题/版本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GB/T 11457-2006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信息技术 软件工程术语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官方全文系统原始 PDF；术语参考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用户提供完整扫描件；受控状态待确认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用户提供完整扫描件；通用结构参考，受控状态待确认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用户提供 11 页完整副本；受控性与适用性待审核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PLDS 研制任务书 v2.5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candidate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PLDS 需求规格说明 v2.5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概要设计</w:t>
      </w:r>
    </w:p>
    <w:p>
      <w:pPr>
        <w:pStyle w:val="Heading2"/>
      </w:pPr>
      <w:r>
        <w:t>3.1 总体结构原理</w:t>
      </w:r>
    </w:p>
    <w:p>
      <w:pPr>
        <w:spacing w:after="120"/>
        <w:ind w:left="283"/>
      </w:pPr>
      <w:r>
        <w:rPr>
          <w:rFonts w:ascii="Songti SC" w:hAnsi="Songti SC" w:eastAsia="Songti SC" w:cs="Songti SC"/>
          <w:color w:val="1F3A5F"/>
          <w:sz w:val="17"/>
        </w:rPr>
        <w:t>flowchart TB</w:t>
        <w:br/>
        <w:t xml:space="preserve">  subgraph TOP[uart_top / clk 100 MHz / rst 同步高有效]</w:t>
        <w:br/>
        <w:t xml:space="preserve">    subgraph TX[uart_tx]</w:t>
        <w:br/>
        <w:t xml:space="preserve">      BG[baud_gen&lt;br/&gt;组合 baud_tick 位使能]</w:t>
        <w:br/>
        <w:t xml:space="preserve">      TXFSM[TX FSM&lt;br/&gt;IDLE/START/DATA/STOP]</w:t>
        <w:br/>
        <w:t xml:space="preserve">      BG --&gt; TXFSM</w:t>
        <w:br/>
        <w:t xml:space="preserve">    end</w:t>
        <w:br/>
        <w:t xml:space="preserve">    RX[uart_rx&lt;br/&gt;两级同步 + 下降沿检测&lt;br/&gt;RX FSM 中点采样]</w:t>
        <w:br/>
        <w:t xml:space="preserve">  end</w:t>
        <w:br/>
        <w:t xml:space="preserve">  IN[tx_start/tx_data] --&gt; TX</w:t>
        <w:br/>
        <w:t xml:space="preserve">  TX --&gt; OUT[txd/tx_busy/tx_done]</w:t>
        <w:br/>
        <w:t xml:space="preserve">  RXIN[rxd] --&gt; RX</w:t>
        <w:br/>
        <w:t xml:space="preserve">  RX --&gt; RXOUT[rx_data/rx_done/frame_err]</w:t>
        <w:br/>
        <w:t xml:space="preserve">  WRAP[uart_board_top / 200→100 MHz / reset sync] &lt;--&gt;|clk/rst/txd/rxd| TOP</w:t>
        <w:br/>
        <w:t xml:space="preserve">  BOARD[VC709 CP2103 USB-UART / 115200 echo] &lt;--&gt; WRAP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TX 和 RX 共享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clk/rst</w:t>
      </w:r>
      <w:r>
        <w:rPr>
          <w:rFonts w:ascii="Songti SC" w:hAnsi="Songti SC" w:eastAsia="Songti SC" w:cs="Songti SC"/>
          <w:b w:val="0"/>
          <w:sz w:val="22"/>
        </w:rPr>
        <w:t>，数据通路独立。通用核全部为 Verilog-2001 可综合 RTL；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baud_tick</w:t>
      </w:r>
      <w:r>
        <w:rPr>
          <w:rFonts w:ascii="Songti SC" w:hAnsi="Songti SC" w:eastAsia="Songti SC" w:cs="Songti SC"/>
          <w:b w:val="0"/>
          <w:sz w:val="22"/>
        </w:rPr>
        <w:t xml:space="preserve"> 仅是同拍时钟使能。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Songti SC" w:hAnsi="Songti SC" w:eastAsia="Songti SC" w:cs="Songti SC"/>
          <w:b w:val="0"/>
          <w:sz w:val="22"/>
        </w:rPr>
        <w:t xml:space="preserve"> 例化 IBUFDS、MMCME2_BASE 和 BUFG，将 VC709 的 200 MHz 差分时钟生成 100 MHz，按 MMCM LOCKED 进行无 LUT 毛刺的异步断言/两拍同步释放，并把收到的 115200 字节回显到 CP2103。</w:t>
      </w:r>
    </w:p>
    <w:p>
      <w:pPr>
        <w:pStyle w:val="Heading2"/>
      </w:pPr>
      <w:r>
        <w:t>3.2 功能模块设计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唯一标识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模块/文件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用途与 I/O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方法、时钟域和候选资源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UART-DES-MOD-001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uart_top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rtl/uart_top.v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装配 TX/RX 并暴露全部顶层端口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自研 RTL；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域；仅连线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UART-DES-MOD-002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uart_tx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rtl/uart_tx.v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并行字节→8N1，输出 busy/done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自研 FSM；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域；寄存器+计数器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UART-DES-MOD-003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uart_rx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rtl/uart_rx.v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同步、采样、帧错丢弃和恢复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自研 FSM；异步输入进入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域；寄存器+计数器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UART-DES-MOD-004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baud_gen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rtl/baud_gen.v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TX 位时使能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自研计数器；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域；无派生时钟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UART-DES-MOD-005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uart_board_top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rtl/uart_board_top.v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VC709 时钟、复位和板载 USB-UART 回显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按 UG887 v1.6 实现；真实 690T 预码流验证通过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可靠性：RX 两级同步、FSM 保留非法编码并完整 default 恢复、全部输出有确定复位值。可维护性：参数和模块职责分离，需求/模块标识稳定。可测试性：环回、层级状态注入和外部串行激励。安全/保密：没有系统输入可形成完整安全/保密设计，缺口保持开放。</w:t>
      </w:r>
    </w:p>
    <w:p>
      <w:pPr>
        <w:pStyle w:val="Heading1"/>
      </w:pPr>
      <w:r>
        <w:t>4 详细设计</w:t>
      </w:r>
    </w:p>
    <w:p>
      <w:pPr>
        <w:pStyle w:val="Heading2"/>
      </w:pPr>
      <w:r>
        <w:t>4.1 顶层模块 `uart_top`（UART-DES-MOD-001）</w:t>
      </w:r>
    </w:p>
    <w:p>
      <w:pPr>
        <w:pStyle w:val="Heading3"/>
      </w:pPr>
      <w:r>
        <w:t>4.1.1 模块标识和用途</w:t>
      </w:r>
    </w:p>
    <w:p>
      <w:pPr>
        <w:ind w:firstLine="420"/>
      </w:pP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Songti SC" w:hAnsi="Songti SC" w:eastAsia="Songti SC" w:cs="Songti SC"/>
          <w:b w:val="0"/>
          <w:sz w:val="22"/>
        </w:rPr>
        <w:t xml:space="preserve"> 例化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uart_tx</w:t>
      </w:r>
      <w:r>
        <w:rPr>
          <w:rFonts w:ascii="Songti SC" w:hAnsi="Songti SC" w:eastAsia="Songti SC" w:cs="Songti SC"/>
          <w:b w:val="0"/>
          <w:sz w:val="22"/>
        </w:rPr>
        <w:t xml:space="preserve"> 和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uart_rx</w:t>
      </w:r>
      <w:r>
        <w:rPr>
          <w:rFonts w:ascii="Songti SC" w:hAnsi="Songti SC" w:eastAsia="Songti SC" w:cs="Songti SC"/>
          <w:b w:val="0"/>
          <w:sz w:val="22"/>
        </w:rPr>
        <w:t xml:space="preserve">，仅共享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clk/rst</w:t>
      </w:r>
      <w:r>
        <w:rPr>
          <w:rFonts w:ascii="Songti SC" w:hAnsi="Songti SC" w:eastAsia="Songti SC" w:cs="Songti SC"/>
          <w:b w:val="0"/>
          <w:sz w:val="22"/>
        </w:rPr>
        <w:t>，不在两通道之间添加数据依赖。</w:t>
      </w:r>
    </w:p>
    <w:p>
      <w:pPr>
        <w:pStyle w:val="Heading3"/>
      </w:pPr>
      <w:r>
        <w:t>4.1.2 模块设计及约束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800"/>
        <w:gridCol w:w="2100"/>
        <w:gridCol w:w="2725"/>
        <w:gridCol w:w="1200"/>
      </w:tblGrid>
      <w:tr>
        <w:trPr>
          <w:tblHeader w:val="true"/>
        </w:trPr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端口</w:t>
            </w:r>
          </w:p>
        </w:tc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方向</w:t>
            </w:r>
          </w:p>
        </w:tc>
        <w:tc>
          <w:tcPr>
            <w:tcW w:type="dxa" w:w="21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位宽</w:t>
            </w:r>
          </w:p>
        </w:tc>
        <w:tc>
          <w:tcPr>
            <w:tcW w:type="dxa" w:w="272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复位/空闲</w:t>
            </w:r>
          </w:p>
        </w:tc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说明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rst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输入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1/1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—/高有效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单一时钟、同步复位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tx_start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tx_data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输入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1/8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0/—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TX 空闲沿锁存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txd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tx_busy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tx_done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输出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1/1/1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1/0/0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串行输出、忙、完成单拍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输入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外部空闲高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唯一异步输入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rx_data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rx_done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frame_err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输出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8/1/1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0/0/0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合法数据、完成/错误互斥单拍</w:t>
            </w:r>
          </w:p>
        </w:tc>
      </w:tr>
    </w:tbl>
    <w:p>
      <w:pPr>
        <w:spacing w:after="40"/>
      </w:pPr>
    </w:p>
    <w:p>
      <w:pPr>
        <w:pStyle w:val="Heading2"/>
      </w:pPr>
      <w:r>
        <w:t>4.2 发送模块 `uart_tx`（UART-DES-MOD-002）</w:t>
      </w:r>
    </w:p>
    <w:p>
      <w:pPr>
        <w:pStyle w:val="Heading3"/>
      </w:pPr>
      <w:r>
        <w:t>4.2.1 模块标识和用途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模块在空闲沿锁存字节，按 START、8×DATA、STOP 顺序输出，并生成 busy/done。</w:t>
      </w:r>
    </w:p>
    <w:p>
      <w:pPr>
        <w:pStyle w:val="Heading3"/>
      </w:pPr>
      <w:r>
        <w:t>4.2.2 模块设计及约束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状态编码为 3 bit：IDLE=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3'd0</w:t>
      </w:r>
      <w:r>
        <w:rPr>
          <w:rFonts w:ascii="Songti SC" w:hAnsi="Songti SC" w:eastAsia="Songti SC" w:cs="Songti SC"/>
          <w:b w:val="0"/>
          <w:sz w:val="22"/>
        </w:rPr>
        <w:t>、START=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3'd1</w:t>
      </w:r>
      <w:r>
        <w:rPr>
          <w:rFonts w:ascii="Songti SC" w:hAnsi="Songti SC" w:eastAsia="Songti SC" w:cs="Songti SC"/>
          <w:b w:val="0"/>
          <w:sz w:val="22"/>
        </w:rPr>
        <w:t>、DATA=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3'd2</w:t>
      </w:r>
      <w:r>
        <w:rPr>
          <w:rFonts w:ascii="Songti SC" w:hAnsi="Songti SC" w:eastAsia="Songti SC" w:cs="Songti SC"/>
          <w:b w:val="0"/>
          <w:sz w:val="22"/>
        </w:rPr>
        <w:t>、STOP=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3'd3</w:t>
      </w:r>
      <w:r>
        <w:rPr>
          <w:rFonts w:ascii="Songti SC" w:hAnsi="Songti SC" w:eastAsia="Songti SC" w:cs="Songti SC"/>
          <w:b w:val="0"/>
          <w:sz w:val="22"/>
        </w:rPr>
        <w:t xml:space="preserve">，4～7 保留非法；属性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fsm_encoding="none"</w:t>
      </w:r>
      <w:r>
        <w:rPr>
          <w:rFonts w:ascii="Songti SC" w:hAnsi="Songti SC" w:eastAsia="Songti SC" w:cs="Songti SC"/>
          <w:b w:val="0"/>
          <w:sz w:val="22"/>
        </w:rPr>
        <w:t xml:space="preserve"> 要求保持编码。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状态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每拍行为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转移/输出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IDLE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txd=1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；若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tx_start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，锁存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tx_data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→START，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tx_busy=1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START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txd=0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baud_tick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→DATA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DATA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txd=data_reg[bit_idx]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每个 tick 递增；bit7 后→STOP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STOP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txd=1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tick→IDLE，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tx_done=1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单拍，busy 清零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default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清状态、索引、数据，输出安全值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下一拍 IDLE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内部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baud_gen</w:t>
      </w:r>
      <w:r>
        <w:rPr>
          <w:rFonts w:ascii="Songti SC" w:hAnsi="Songti SC" w:eastAsia="Songti SC" w:cs="Songti SC"/>
          <w:b w:val="0"/>
          <w:sz w:val="22"/>
        </w:rPr>
        <w:t xml:space="preserve"> 在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ce=tx_busy</w:t>
      </w:r>
      <w:r>
        <w:rPr>
          <w:rFonts w:ascii="Songti SC" w:hAnsi="Songti SC" w:eastAsia="Songti SC" w:cs="Songti SC"/>
          <w:b w:val="0"/>
          <w:sz w:val="22"/>
        </w:rPr>
        <w:t xml:space="preserve"> 且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counter=CLKS_PER_BIT-1</w:t>
      </w:r>
      <w:r>
        <w:rPr>
          <w:rFonts w:ascii="Songti SC" w:hAnsi="Songti SC" w:eastAsia="Songti SC" w:cs="Songti SC"/>
          <w:b w:val="0"/>
          <w:sz w:val="22"/>
        </w:rPr>
        <w:t xml:space="preserve"> 时组合产生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baud_tick</w:t>
      </w:r>
      <w:r>
        <w:rPr>
          <w:rFonts w:ascii="Songti SC" w:hAnsi="Songti SC" w:eastAsia="Songti SC" w:cs="Songti SC"/>
          <w:b w:val="0"/>
          <w:sz w:val="22"/>
        </w:rPr>
        <w:t>，FSM 在同一上升沿消费；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ce=0</w:t>
      </w:r>
      <w:r>
        <w:rPr>
          <w:rFonts w:ascii="Songti SC" w:hAnsi="Songti SC" w:eastAsia="Songti SC" w:cs="Songti SC"/>
          <w:b w:val="0"/>
          <w:sz w:val="22"/>
        </w:rPr>
        <w:t xml:space="preserve"> 或 tick 时计数器清零。</w:t>
      </w:r>
    </w:p>
    <w:p>
      <w:pPr>
        <w:pStyle w:val="Heading2"/>
      </w:pPr>
      <w:r>
        <w:t>4.3 接收模块 `uart_rx`（UART-DES-MOD-003）</w:t>
      </w:r>
    </w:p>
    <w:p>
      <w:pPr>
        <w:pStyle w:val="Heading3"/>
      </w:pPr>
      <w:r>
        <w:t>4.3.1 模块标识和用途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模块把异步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rxd</w:t>
      </w:r>
      <w:r>
        <w:rPr>
          <w:rFonts w:ascii="Songti SC" w:hAnsi="Songti SC" w:eastAsia="Songti SC" w:cs="Songti SC"/>
          <w:b w:val="0"/>
          <w:sz w:val="22"/>
        </w:rPr>
        <w:t xml:space="preserve"> 两级同步，检测同步后下降沿，在位中点采样数据和停止位，区分有效完成与错误帧。</w:t>
      </w:r>
    </w:p>
    <w:p>
      <w:pPr>
        <w:pStyle w:val="Heading3"/>
      </w:pPr>
      <w:r>
        <w:t>4.3.2 模块设计及约束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同步链为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rxd → rxd_meta → rxd_sync</w:t>
      </w:r>
      <w:r>
        <w:rPr>
          <w:rFonts w:ascii="Songti SC" w:hAnsi="Songti SC" w:eastAsia="Songti SC" w:cs="Songti SC"/>
          <w:b w:val="0"/>
          <w:sz w:val="22"/>
        </w:rPr>
        <w:t xml:space="preserve">，两级带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ASYNC_REG=TRUE</w:t>
      </w:r>
      <w:r>
        <w:rPr>
          <w:rFonts w:ascii="Songti SC" w:hAnsi="Songti SC" w:eastAsia="Songti SC" w:cs="Songti SC"/>
          <w:b w:val="0"/>
          <w:sz w:val="22"/>
        </w:rPr>
        <w:t xml:space="preserve">；功能逻辑不得读取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rxd/rxd_meta</w:t>
      </w:r>
      <w:r>
        <w:rPr>
          <w:rFonts w:ascii="Songti SC" w:hAnsi="Songti SC" w:eastAsia="Songti SC" w:cs="Songti SC"/>
          <w:b w:val="0"/>
          <w:sz w:val="22"/>
        </w:rPr>
        <w:t>。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rxd_sync_d</w:t>
      </w:r>
      <w:r>
        <w:rPr>
          <w:rFonts w:ascii="Songti SC" w:hAnsi="Songti SC" w:eastAsia="Songti SC" w:cs="Songti SC"/>
          <w:b w:val="0"/>
          <w:sz w:val="22"/>
        </w:rPr>
        <w:t xml:space="preserve"> 仅保存同步后历史以检测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1→0</w:t>
      </w:r>
      <w:r>
        <w:rPr>
          <w:rFonts w:ascii="Songti SC" w:hAnsi="Songti SC" w:eastAsia="Songti SC" w:cs="Songti SC"/>
          <w:b w:val="0"/>
          <w:sz w:val="22"/>
        </w:rPr>
        <w:t>，不属于同步级。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RX 使用与 TX 相同的 3 bit 状态编码和保留非法码：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状态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每拍行为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转移/输出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IDLE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清位内计数和索引，仅检测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rxd_sync_d=1 &amp;&amp; rxd_sync=0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下降沿→START；持续低保持 IDLE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START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计至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(CLKS_PER_BIT-1)/2=5207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中点低→DATA；高→IDLE（假起始）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DATA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每 10416 拍在中点采样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data_reg[bit_idx]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bit0～7，完成后→STOP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STOP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中点校验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高：更新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rx_data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、单拍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rx_done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；低：保持数据、单拍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frame_err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；均→IDLE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default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清内部状态与错误/完成指示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下一拍 IDLE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坏停止位持续低时，回 IDLE 后没有新下降沿，所以不得重触发；线路恢复高后下一个下降沿可启动正常帧。</w:t>
      </w:r>
    </w:p>
    <w:p>
      <w:pPr>
        <w:pStyle w:val="Heading2"/>
      </w:pPr>
      <w:r>
        <w:t>4.4 位时基准模块 `baud_gen`（UART-DES-MOD-004）</w:t>
      </w:r>
    </w:p>
    <w:p>
      <w:pPr>
        <w:pStyle w:val="Heading3"/>
      </w:pPr>
      <w:r>
        <w:t>4.4.1 模块标识和用途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提供发送位边界的组合时钟使能，不驱动任何寄存器时钟端。</w:t>
      </w:r>
    </w:p>
    <w:p>
      <w:pPr>
        <w:pStyle w:val="Heading3"/>
      </w:pPr>
      <w:r>
        <w:t>4.4.2 模块设计及约束</w:t>
      </w:r>
    </w:p>
    <w:p>
      <w:pPr>
        <w:ind w:firstLine="420"/>
      </w:pPr>
      <w:r>
        <w:rPr>
          <w:rFonts w:ascii="Courier New" w:hAnsi="Courier New" w:eastAsia="Courier New" w:cs="Courier New"/>
          <w:b w:val="0"/>
          <w:color w:val="1F3A5F"/>
          <w:sz w:val="21"/>
        </w:rPr>
        <w:t>CLKS_PER_BIT=CLK_FREQ/BAUD_RATE</w:t>
      </w:r>
      <w:r>
        <w:rPr>
          <w:rFonts w:ascii="Songti SC" w:hAnsi="Songti SC" w:eastAsia="Songti SC" w:cs="Songti SC"/>
          <w:b w:val="0"/>
          <w:sz w:val="22"/>
        </w:rPr>
        <w:t xml:space="preserve">；默认 10416。计数器位宽由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$clog2</w:t>
      </w:r>
      <w:r>
        <w:rPr>
          <w:rFonts w:ascii="Songti SC" w:hAnsi="Songti SC" w:eastAsia="Songti SC" w:cs="Songti SC"/>
          <w:b w:val="0"/>
          <w:sz w:val="22"/>
        </w:rPr>
        <w:t xml:space="preserve"> 推导，复位和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ce=0</w:t>
      </w:r>
      <w:r>
        <w:rPr>
          <w:rFonts w:ascii="Songti SC" w:hAnsi="Songti SC" w:eastAsia="Songti SC" w:cs="Songti SC"/>
          <w:b w:val="0"/>
          <w:sz w:val="22"/>
        </w:rPr>
        <w:t xml:space="preserve"> 清零。需补充非默认参数回归，且参数必须满足计数器表达式的有效范围。</w:t>
      </w:r>
    </w:p>
    <w:p>
      <w:pPr>
        <w:pStyle w:val="Heading2"/>
      </w:pPr>
      <w:r>
        <w:t>4.5 参数、寄存器和时间预算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参数/派生量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默认值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说明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CLK_FREQ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100,000,000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Hz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BAUD_RATE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9,600（基线）/ 115,200（扩展）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bit/s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CLKS_PER_BIT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10,416 / 868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整数向下取整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位时间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104.16 µs / 8.68 µs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实际约 9600.6144 / 115207.37 bit/s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最坏 9.5 位 ±2% 累积偏差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0.19 位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小于 0.5 位边界，未含板级抖动预算</w:t>
            </w:r>
          </w:p>
        </w:tc>
      </w:tr>
    </w:tbl>
    <w:p>
      <w:pPr>
        <w:spacing w:after="40"/>
      </w:pP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寄存器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位宽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复位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用途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TX/RX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state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3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IDLE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FSM，4～7 非法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TX/RX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bit_idx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3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数据位索引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TX/RX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data_reg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8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发送锁存/接收拼装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counter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clk_cnt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参数化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TX 位使能/RX 中点采样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rxd_meta/rxd_sync/rxd_sync_d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各 1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同步链与边沿历史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本设计无地址映射或存储空间。通用核无厂商 IP、BRAM/DSP；板级包装显式使用 IBUFDS、MMCME2_BASE 和 BUFG。VC709 候选管脚与电气约束已依据 UG887 v1.6 实现并用入库 XTP213/Master XDC 交叉复核，异步 UART 不设置虚构的同步 I/O delay；实物板卡修订和系统 I/O 预算仍未闭合。仓库旧 K70T XDC/STA 只保留为历史 exploratory 输入。</w:t>
      </w:r>
    </w:p>
    <w:p>
      <w:pPr>
        <w:pStyle w:val="Heading2"/>
      </w:pPr>
      <w:r>
        <w:t>4.6 异常处理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异常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检测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处理与恢复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假起始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START 中点为高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静默回 IDLE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坏停止位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STOP 中点为低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仅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frame_err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单拍，保持数据；持续低不重触发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忙期请求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TX 非 IDLE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忽略，不改变当前帧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FSM 非法码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default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下一拍 IDLE，输出安全值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中途复位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同步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rst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下一沿中止帧并回复位值</w:t>
            </w:r>
          </w:p>
        </w:tc>
      </w:tr>
    </w:tbl>
    <w:p>
      <w:pPr>
        <w:spacing w:after="40"/>
      </w:pPr>
    </w:p>
    <w:p>
      <w:pPr>
        <w:pStyle w:val="Heading1"/>
      </w:pPr>
      <w:r>
        <w:t>5 验证设计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验证对象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方法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证据/状态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功能、接口、异常、容差、吞吐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XSim 行为仿真 + Icarus 交叉检查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VC709/690T 9600 与 115200 均完成 10/10 exploratory 回归；旧外部 9 用例仅作历史交叉证据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端口和语法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Vivado validate_sources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xc7vx690tffg1761-2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真实 Connector 校验成功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资源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Vivado 综合/实现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55 LUT、62 FF、0 BRAM、0 DSP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内部 100 MHz 时序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Vivado route 后 STA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WNS 7.630 ns、WHS 0.093 ns、TNS/THS 0；异步 UART I/O 不作同步预算结论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候选 XDC 与 bitstream 边界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route/DRC +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stopBeforeBitstream=true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DRC 0 违规；Tcl 不含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write_bitstream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，结构化结果为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bitstreamGenerated=false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CDC/RDC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report_cdc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+ 结构审查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仅 CDC-3 Info ×1，对应两级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ASYNC_REG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RX 同步器；独立批准仍缺失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覆盖率、门级/SDF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中等保证覆盖策划；门级/SDF 由验证/质量角色裁定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代码/功能覆盖分母、目标和排除规则未批准；未执行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板级确认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PLDSVTP/VTD/VTR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XTP213/Master XDC 已入库复核；实物板卡修订确认、仪器、已批 bitstream 和规程缺失，仍阻塞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测试计划、用例和报告分别见 UART-DOC-004、005、006。覆盖率门槛未获批准，不能用用例通过率替代代码/功能覆盖率。</w:t>
      </w:r>
    </w:p>
    <w:p>
      <w:pPr>
        <w:pStyle w:val="Heading1"/>
      </w:pPr>
      <w:r>
        <w:t>6 可追踪性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800"/>
        <w:gridCol w:w="2100"/>
        <w:gridCol w:w="2725"/>
        <w:gridCol w:w="1200"/>
      </w:tblGrid>
      <w:tr>
        <w:trPr>
          <w:tblHeader w:val="true"/>
        </w:trPr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序号</w:t>
            </w:r>
          </w:p>
        </w:tc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需求标识号</w:t>
            </w:r>
          </w:p>
        </w:tc>
        <w:tc>
          <w:tcPr>
            <w:tcW w:type="dxa" w:w="21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需求名称</w:t>
            </w:r>
          </w:p>
        </w:tc>
        <w:tc>
          <w:tcPr>
            <w:tcW w:type="dxa" w:w="272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模块标识号</w:t>
            </w:r>
          </w:p>
        </w:tc>
        <w:tc>
          <w:tcPr>
            <w:tcW w:type="dxa" w:w="1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模块名称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UART-SRS-FUN-001～003、TIM-002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发送与吞吐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UART-DES-MOD-002/004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uart_tx/baud_gen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UART-SRS-FUN-004～007、TIM-003、REL-002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接收、帧错和容差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UART-DES-MOD-003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uart_rx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UART-SRS-FUN-008、IF-001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全双工与顶层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UART-DES-MOD-001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uart_top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4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UART-SRS-CKR-003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异步输入同步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UART-DES-MOD-003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uart_rx 同步链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UART-SRS-CKR-002、REL-001/003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复位和非法状态恢复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UART-DES-MOD-002/003/004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TX/RX/位使能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6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UART-SRS-TST-001/002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环回与参数化</w:t>
            </w:r>
          </w:p>
        </w:tc>
        <w:tc>
          <w:tcPr>
            <w:tcW w:type="dxa" w:w="27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UART-DES-MOD-001～004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全设计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逐条设计—RTL—测试关系见 UART-DOC-007。</w:t>
      </w:r>
    </w:p>
    <w:p>
      <w:pPr>
        <w:pStyle w:val="Heading1"/>
      </w:pPr>
      <w:r>
        <w:t>注释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本文合并了原 UART-DOC-003《结构设计说明》和 UART-DOC-004《详细设计说明》，以满足 GJB 9764-2020 §4.4；合并后文档保留范围、引用、概要、详细、验证和追踪全部要素。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ongti SC" w:hAnsi="Songti SC" w:eastAsia="Songti SC" w:cs="Songti SC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Songti SC" w:hAnsi="Songti SC" w:eastAsia="Songti SC" w:cs="Songti SC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ongti SC" w:hAnsi="Songti SC" w:eastAsia="Songti SC" w:cs="Songti SC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Songti SC" w:hAnsi="Songti SC" w:eastAsia="Songti SC" w:cs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Songti SC" w:hAnsi="Songti SC" w:eastAsia="Songti SC" w:cs="Songti SC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收发器可编程逻辑器件软件设计说明（PLDSDD）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Songti SC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