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收发器软件开发计划（SDP）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UART-DOC-012 / v2.5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 收发器软件开发计划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待相应技术/验证/质量角色审核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未批准；待项目负责人或授权批准人决定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按适用标准补齐 SDP Word 候选，并纳入 690T/保证/角色决策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软件开发概述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组织和责职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软件开发活动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进度和控制节点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资源、风险和测量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配置、质量、保密和分承制方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注释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本文档适用于 GOLDEN-UART 候选项目。目标平台已固定为 AMD/Xilinx VC709 Rev 1.0 候选板、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xc7vx690tffg1761-2</w:t>
      </w:r>
      <w:r>
        <w:rPr>
          <w:rFonts w:ascii="Songti SC" w:hAnsi="Songti SC" w:eastAsia="Songti SC" w:cs="Songti SC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Songti SC" w:hAnsi="Songti SC" w:eastAsia="Songti SC" w:cs="Songti SC"/>
          <w:b w:val="0"/>
          <w:sz w:val="22"/>
        </w:rPr>
        <w:t xml:space="preserve"> 通用核 +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Songti SC" w:hAnsi="Songti SC" w:eastAsia="Songti SC" w:cs="Songti SC"/>
          <w:b w:val="0"/>
          <w:sz w:val="22"/>
        </w:rPr>
        <w:t xml:space="preserve"> 板级包装、200 MHz 差分板钟经 MMCM生成 100 MHz 核时钟，以及板载 CP2103 USB-UART。真实 Connector/Vivado 2021.1 已返回精确 part，9600 与 115200 两组 XSim、综合和停在码流前的实现均已通过 Mac→66 直连形成修订后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DIFF_SSTL15</w:t>
      </w:r>
      <w:r>
        <w:rPr>
          <w:rFonts w:ascii="Songti SC" w:hAnsi="Songti SC" w:eastAsia="Songti SC" w:cs="Songti SC"/>
          <w:b w:val="0"/>
          <w:sz w:val="22"/>
        </w:rPr>
        <w:t xml:space="preserve"> exploratory/candidate 证据。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本计划对开发、支持、管理和审查活动给出候选安排，不代表已获批的合同进度。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标题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11457-2006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软件工程术语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国家标准全文公开系统原始 PDF；受控性待审核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2786A-2009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5235-2004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军用软件配置管理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用户提供的 11 页完整副本；受控性待审核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9433-2018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仓库参考副本；受控性待审核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8566-2022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系统与软件工程 软件生存周期过程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用户已定位原文；仓库尚未同步、哈希和版本复核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项目保证与裁剪说明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软件开发概述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生存周期采用需求—设计—实现/单元验证—集成/确认—交付的阶段化模型，各门只冻结受控快照。</w:t>
      </w:r>
    </w:p>
    <w:p>
      <w:pPr>
        <w:pStyle w:val="Heading1"/>
      </w:pPr>
      <w:r>
        <w:t>4 组织和责职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采用全角色模型：项目负责人、系统/安全、需求、PLDS 设计、验证、独立 V&amp;V、质量保证、配置管理、标准/文档控制、硬件/板卡责任人和发布/G4 批准人。人选、独立性、权限和签署待项目负责人审定；Synthia 只能拟制候选和整理证据，不能充当受权人类批准人。</w:t>
      </w:r>
    </w:p>
    <w:p>
      <w:pPr>
        <w:pStyle w:val="Heading1"/>
      </w:pPr>
      <w:r>
        <w:t>5 软件开发活动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活动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主要产出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入口/出口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需求分析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PLDSDTD/IRS/PLDSRS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板级未知项显式阻塞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设计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IDD/PLDSDD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接口、CDC、时序与验证设计受审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实现/单元验证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RTL/TB/PLDSSTP/STD/STR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9600 + 115200 已形成候选实证；覆盖与独立验证待办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工具链实证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综合/实现/DRC/STA 证据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精确 690T part/profile 已完成 exploratory 验证，正式复现仍需受控快照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板级确认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PLDSVTP/VTD/VTR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XTP213/Master XDC 交叉核对已完成，实物修订与仪器完整后进入</w:t>
            </w:r>
          </w:p>
        </w:tc>
      </w:tr>
    </w:tbl>
    <w:p>
      <w:pPr>
        <w:spacing w:after="40"/>
      </w:pPr>
    </w:p>
    <w:p>
      <w:pPr>
        <w:pStyle w:val="Heading1"/>
      </w:pPr>
      <w:r>
        <w:t>6 进度和控制节点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节点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候选出口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G1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任务/风险/需求输入已审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pending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需求/接口基线候选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pending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设计/RTL/TB 及追踪已审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pending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验证、工具证据和发布输入已闭合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blocked by coverage/independent review/board/approval</w:t>
            </w:r>
          </w:p>
        </w:tc>
      </w:tr>
    </w:tbl>
    <w:p>
      <w:pPr>
        <w:spacing w:after="40"/>
      </w:pPr>
    </w:p>
    <w:p>
      <w:pPr>
        <w:pStyle w:val="Heading1"/>
      </w:pPr>
      <w:r>
        <w:t>7 资源、风险和测量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人员工时、设备和合同日期尚无批准数据。度量至少包含需求/追踪覆盖、用例执行、代码/功能覆盖、问题关闭、资源和时序余量。</w:t>
      </w:r>
    </w:p>
    <w:p>
      <w:pPr>
        <w:pStyle w:val="Heading1"/>
      </w:pPr>
      <w:r>
        <w:t>8 配置、质量、保密和分承制方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SCMP 和 SQAP 独立编制。当前无已识别分承制方；数据分类和保密方案待项目负责人/保密角色确定。</w:t>
      </w:r>
    </w:p>
    <w:p>
      <w:pPr>
        <w:pStyle w:val="Heading1"/>
      </w:pPr>
      <w:r>
        <w:t>9 注释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 SDP 未合并 SCMP/SQAP，避免在未批准时隐藏专业责任。</w:t>
      </w:r>
    </w:p>
    <w:p>
      <w:pPr>
        <w:pStyle w:val="Heading1"/>
      </w:pPr>
      <w:r>
        <w:t>候选与批准声明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本文档由 Synthia 辅助拟制，只是 candidate。未经具有对应授权的人类角色审核、批准并绑定冻结快照前，不得解释为获批基线、符合性结论、测试通过或交付许可。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 w:cs="Songti SC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Songti SC" w:hAnsi="Songti SC" w:eastAsia="Songti SC" w:cs="Songti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ngti SC" w:hAnsi="Songti SC" w:eastAsia="Songti SC" w:cs="Songti SC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ongti SC" w:hAnsi="Songti SC" w:eastAsia="Songti SC" w:cs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Songti SC" w:hAnsi="Songti SC" w:eastAsia="Songti SC" w:cs="Songti SC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收发器软件开发计划（SDP）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Songti SC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