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  <w:t xml:space="preserve">Міжнародний науково-технічний університет </w:t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ім. академіка Ю. Бугая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0" w:before="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ummassxd6znx" w:id="0"/>
      <w:bookmarkEnd w:id="0"/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Інтелектуальний аналіз даних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ЗВІТ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0" w:before="0" w:line="259" w:lineRule="auto"/>
        <w:jc w:val="center"/>
        <w:rPr>
          <w:rFonts w:ascii="Times New Roman" w:cs="Times New Roman" w:eastAsia="Times New Roman" w:hAnsi="Times New Roman"/>
          <w:b w:val="1"/>
          <w:color w:val="202124"/>
          <w:sz w:val="28"/>
          <w:szCs w:val="28"/>
        </w:rPr>
      </w:pPr>
      <w:bookmarkStart w:colFirst="0" w:colLast="0" w:name="_rqk18cxwji5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202124"/>
          <w:sz w:val="28"/>
          <w:szCs w:val="28"/>
          <w:rtl w:val="0"/>
        </w:rPr>
        <w:t xml:space="preserve">Практична робота №4. ЗМ2</w:t>
      </w:r>
    </w:p>
    <w:p w:rsidR="00000000" w:rsidDel="00000000" w:rsidP="00000000" w:rsidRDefault="00000000" w:rsidRPr="00000000" w14:paraId="0000000A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11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К21</w:t>
      </w:r>
    </w:p>
    <w:p w:rsidR="00000000" w:rsidDel="00000000" w:rsidP="00000000" w:rsidRDefault="00000000" w:rsidRPr="00000000" w14:paraId="00000012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Коваленко Владислава Володимирівна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Перевірила: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Олена Олександрівна Гриб'юк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Київ – 2025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9dytodxjn5c4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Тема:</w:t>
      </w:r>
    </w:p>
    <w:p w:rsidR="00000000" w:rsidDel="00000000" w:rsidP="00000000" w:rsidRDefault="00000000" w:rsidRPr="00000000" w14:paraId="0000001B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Порівняння нечітких моделей Мамдані та Сугено у прогнозуванні попиту на косметичні товари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lpketramugg0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Мета роботи</w:t>
      </w:r>
    </w:p>
    <w:p w:rsidR="00000000" w:rsidDel="00000000" w:rsidP="00000000" w:rsidRDefault="00000000" w:rsidRPr="00000000" w14:paraId="0000001D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Дослідити можливості нечітких моделей Мамдані та Сугено для прогнозування економічних показників на прикладі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попиту на косметичну продукцію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  <w:t xml:space="preserve"> Порівняти точність обох підходів, дослідити відмінності у принципах побудови та дефазифікації результатів.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pyzwp6efrloe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Теоретичні відомості</w:t>
      </w:r>
    </w:p>
    <w:p w:rsidR="00000000" w:rsidDel="00000000" w:rsidP="00000000" w:rsidRDefault="00000000" w:rsidRPr="00000000" w14:paraId="0000001F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Нечіткі системи типу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Мамдані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Сугено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широко використовуються для задач прогнозування, коли дані мають неточний або експертний характер.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Модель Мамдані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базується на нечітких правилах із лінгвістичними висловлюваннями виду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«Якщо ціна низька, а маркетинг високий, то попит дуже високий»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  <w:t xml:space="preserve"> Результатом є нечітка множина, яку потім дефазифікують методом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центроїда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Модель Сугено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використовує ті самі принципи, але наслідки правил є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числовими функціями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(лінійними або константними).</w:t>
        <w:br w:type="textWrapping"/>
        <w:t xml:space="preserve"> Це забезпечує швидше обчислення та плавнішу поверхню результату.</w:t>
        <w:br w:type="textWrapping"/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w49cnbw8ve2a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Постановка задачі</w:t>
      </w:r>
    </w:p>
    <w:p w:rsidR="00000000" w:rsidDel="00000000" w:rsidP="00000000" w:rsidRDefault="00000000" w:rsidRPr="00000000" w14:paraId="00000023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Розглядається залежність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попиту (Demand)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косметичну продукцію від двох факторів: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Ціна товару (Price)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від 1 до 10 одиниць;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Інтенсивність маркетингу (Marketing)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від 0 до 10 одиниць.</w:t>
        <w:br w:type="textWrapping"/>
      </w:r>
    </w:p>
    <w:p w:rsidR="00000000" w:rsidDel="00000000" w:rsidP="00000000" w:rsidRDefault="00000000" w:rsidRPr="00000000" w14:paraId="00000026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Еталонна функція, що імітує реальну поведінку:</w:t>
      </w:r>
    </w:p>
    <w:p w:rsidR="00000000" w:rsidDel="00000000" w:rsidP="00000000" w:rsidRDefault="00000000" w:rsidRPr="00000000" w14:paraId="00000027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 PPP — ціна, MMM — маркетинг.</w:t>
      </w:r>
    </w:p>
    <w:p w:rsidR="00000000" w:rsidDel="00000000" w:rsidP="00000000" w:rsidRDefault="00000000" w:rsidRPr="00000000" w14:paraId="00000028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Мета — побудувати нечіткі моделі Мамдані та Сугено для апроксимації цієї залежності та оцінити їх точність.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oivia69bi760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Хід роботи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hyugch041b7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1. Визначення вхідних та вихідних змінних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3.069146387903"/>
        <w:gridCol w:w="3792.3107349490833"/>
        <w:gridCol w:w="3060.131929686637"/>
        <w:tblGridChange w:id="0">
          <w:tblGrid>
            <w:gridCol w:w="2173.069146387903"/>
            <w:gridCol w:w="3792.3107349490833"/>
            <w:gridCol w:w="3060.13192968663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Змінна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Діапазон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Лінгвістичні терми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Ціна (Price)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[1,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low, mid, 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Маркетинг (Marketing)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[0,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low, mid, high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Попит (Demand)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[мінімальне, максимальне значення функції]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very_low, low, mid, high, very_high</w:t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кожної змінної задано трикутні функції належності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trimf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398z028xwkwa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2. Формування бази правил</w:t>
      </w:r>
    </w:p>
    <w:p w:rsidR="00000000" w:rsidDel="00000000" w:rsidP="00000000" w:rsidRDefault="00000000" w:rsidRPr="00000000" w14:paraId="00000039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Для моделі Мамдані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Якщо ціна середня → попит середній.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Якщо ціна висока і маркетинг високий → попит високий.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Якщо ціна висока і маркетинг низький → попит низький.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Якщо ціна низька і маркетинг середній → попит високий.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Якщо ціна низька і маркетинг низький → попит середній.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Якщо ціна низька і маркетинг високий → попит дуже високий.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xoev1ypiizg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3. Реалізація моделі</w:t>
      </w:r>
    </w:p>
    <w:p w:rsidR="00000000" w:rsidDel="00000000" w:rsidP="00000000" w:rsidRDefault="00000000" w:rsidRPr="00000000" w14:paraId="00000041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Моделі реалізовано у середовищі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Python 3.13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 використанням бібліотек: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для числових розрахунків;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matplotlib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для візуалізації поверхонь;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scikit-fuzzy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для побудови нечітких систем Мамдані та Сугено;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networkx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для підтримки логічних зв’язків у базі правил.</w:t>
        <w:br w:type="textWrapping"/>
      </w:r>
    </w:p>
    <w:p w:rsidR="00000000" w:rsidDel="00000000" w:rsidP="00000000" w:rsidRDefault="00000000" w:rsidRPr="00000000" w14:paraId="00000046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кожної моделі побудовано поверхню залежності попиту від ціни та маркетингу, а також розраховано похибку RMSE відносно еталонної функції.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v1furacxx0ss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4. Результати експерименту</w:t>
      </w:r>
    </w:p>
    <w:tbl>
      <w:tblPr>
        <w:tblStyle w:val="Table2"/>
        <w:tblW w:w="5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4475"/>
        <w:tblGridChange w:id="0">
          <w:tblGrid>
            <w:gridCol w:w="1100"/>
            <w:gridCol w:w="44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Середньоквадратична похибка (RMSE)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Сугено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0.5123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Мамдані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0.8471</w:t>
            </w:r>
          </w:p>
        </w:tc>
      </w:tr>
    </w:tbl>
    <w:p w:rsidR="00000000" w:rsidDel="00000000" w:rsidP="00000000" w:rsidRDefault="00000000" w:rsidRPr="00000000" w14:paraId="0000004E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Візуально поверхня Сугено має більш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плавний характер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 точніше наближає реальні дані, тоді як Мамдані має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грубі переходи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між зонами термів через нечіткі правила з категоріальними наслідками.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e4p6fa52j46v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5. Візуалізація результатів</w:t>
      </w:r>
    </w:p>
    <w:p w:rsidR="00000000" w:rsidDel="00000000" w:rsidP="00000000" w:rsidRDefault="00000000" w:rsidRPr="00000000" w14:paraId="00000050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Побудовано три поверхні: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Еталонна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(реальна залежність функції попиту).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Sugeno-модель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(лінійні наслідки, плавна поверхня).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Mamdani-модель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(нечіткі наслідки, ступінчаста поверхня).</w:t>
        <w:br w:type="textWrapping"/>
      </w:r>
    </w:p>
    <w:p w:rsidR="00000000" w:rsidDel="00000000" w:rsidP="00000000" w:rsidRDefault="00000000" w:rsidRPr="00000000" w14:paraId="00000054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Графіки демонструють, що модель Сугено краще узгоджується з вихідними даними та забезпечує меншу похибку.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j65u8dxlr2bf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Висновки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Розроблено дві нечіткі моделі прогнозування попиту на косметичні товари: Мамдані та Сугено.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Модель Сугено показала меншу похибку (RMSE ≈ 0.51) та кращу апроксимацію реальної функції.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Модель Мамдані простіша для інтерпретації, проте менш точна через використання нечітких наслідків.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Отримані результати доводять, що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метод Сугено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є більш ефективним для аналітичних задач прогнозування у косметичній галузі.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Побудовані моделі можуть бути застосовані у маркетинговому аналізі для визначення оптимального співвідношення ціни та рекламного бюджету.</w:t>
        <w:br w:type="textWrapping"/>
      </w:r>
    </w:p>
    <w:p w:rsidR="00000000" w:rsidDel="00000000" w:rsidP="00000000" w:rsidRDefault="00000000" w:rsidRPr="00000000" w14:paraId="0000005B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Контрольні питання</w:t>
      </w:r>
    </w:p>
    <w:p w:rsidR="00000000" w:rsidDel="00000000" w:rsidP="00000000" w:rsidRDefault="00000000" w:rsidRPr="00000000" w14:paraId="0000005C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Алгоритми нечіткого виведення: Мамдані, Сугено, Ларсен,</w:t>
      </w:r>
    </w:p>
    <w:p w:rsidR="00000000" w:rsidDel="00000000" w:rsidP="00000000" w:rsidRDefault="00000000" w:rsidRPr="00000000" w14:paraId="0000005D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Цукамото.</w:t>
      </w:r>
    </w:p>
    <w:p w:rsidR="00000000" w:rsidDel="00000000" w:rsidP="00000000" w:rsidRDefault="00000000" w:rsidRPr="00000000" w14:paraId="0000005E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Методи дефазифікації: центроїдний, середнє максимуму, середнє</w:t>
      </w:r>
    </w:p>
    <w:p w:rsidR="00000000" w:rsidDel="00000000" w:rsidP="00000000" w:rsidRDefault="00000000" w:rsidRPr="00000000" w14:paraId="0000005F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сумі, максимум.</w:t>
      </w:r>
    </w:p>
    <w:p w:rsidR="00000000" w:rsidDel="00000000" w:rsidP="00000000" w:rsidRDefault="00000000" w:rsidRPr="00000000" w14:paraId="00000060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Метод дефазифікації в Мамдані: центроїдний (центр ваги).</w:t>
      </w:r>
    </w:p>
    <w:p w:rsidR="00000000" w:rsidDel="00000000" w:rsidP="00000000" w:rsidRDefault="00000000" w:rsidRPr="00000000" w14:paraId="00000061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Створення системи Сугено: вибір типу Sugeno у FIS Editor,</w:t>
      </w:r>
    </w:p>
    <w:p w:rsidR="00000000" w:rsidDel="00000000" w:rsidP="00000000" w:rsidRDefault="00000000" w:rsidRPr="00000000" w14:paraId="00000062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лінійні/константні виходи, введення правил.</w:t>
      </w:r>
    </w:p>
    <w:p w:rsidR="00000000" w:rsidDel="00000000" w:rsidP="00000000" w:rsidRDefault="00000000" w:rsidRPr="00000000" w14:paraId="00000063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Функції належності: характеризують ступінь приналежності змінної</w:t>
      </w:r>
    </w:p>
    <w:p w:rsidR="00000000" w:rsidDel="00000000" w:rsidP="00000000" w:rsidRDefault="00000000" w:rsidRPr="00000000" w14:paraId="00000064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 терму; типи – трикутні, трапецеїдальні, гауссові, константні,</w:t>
      </w:r>
    </w:p>
    <w:p w:rsidR="00000000" w:rsidDel="00000000" w:rsidP="00000000" w:rsidRDefault="00000000" w:rsidRPr="00000000" w14:paraId="00000065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лінійні.</w:t>
      </w:r>
    </w:p>
    <w:p w:rsidR="00000000" w:rsidDel="00000000" w:rsidP="00000000" w:rsidRDefault="00000000" w:rsidRPr="00000000" w14:paraId="00000066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Задання функцій належності: через Membership Function Editor у FIS</w:t>
      </w:r>
    </w:p>
    <w:p w:rsidR="00000000" w:rsidDel="00000000" w:rsidP="00000000" w:rsidRDefault="00000000" w:rsidRPr="00000000" w14:paraId="00000067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Editor; для Сугено – задаються вхідні терми, вихідні лінійні або</w:t>
      </w:r>
    </w:p>
    <w:p w:rsidR="00000000" w:rsidDel="00000000" w:rsidP="00000000" w:rsidRDefault="00000000" w:rsidRPr="00000000" w14:paraId="00000068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константні функції.</w:t>
      </w:r>
    </w:p>
    <w:p w:rsidR="00000000" w:rsidDel="00000000" w:rsidP="00000000" w:rsidRDefault="00000000" w:rsidRPr="00000000" w14:paraId="00000069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102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076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4089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162550" cy="8191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