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A07D0" w14:textId="77777777" w:rsidR="00E369B8" w:rsidRDefault="00FA785C">
      <w:pPr>
        <w:numPr>
          <w:ilvl w:val="0"/>
          <w:numId w:val="1"/>
        </w:numPr>
        <w:rPr>
          <w:b/>
          <w:bCs/>
          <w:sz w:val="24"/>
        </w:rPr>
      </w:pPr>
      <w:r>
        <w:rPr>
          <w:rFonts w:ascii="黑体" w:eastAsia="黑体" w:hAnsi="黑体" w:cs="黑体" w:hint="eastAsia"/>
          <w:b/>
          <w:bCs/>
          <w:sz w:val="28"/>
          <w:szCs w:val="28"/>
        </w:rPr>
        <w:t>定音鼓的发声机制</w:t>
      </w:r>
    </w:p>
    <w:p w14:paraId="27DAC18E" w14:textId="77777777" w:rsidR="00E369B8" w:rsidRDefault="00E369B8">
      <w:pPr>
        <w:rPr>
          <w:b/>
          <w:bCs/>
          <w:sz w:val="24"/>
        </w:rPr>
      </w:pPr>
    </w:p>
    <w:p w14:paraId="0E403C55" w14:textId="77777777" w:rsidR="00E369B8" w:rsidRDefault="00FA785C">
      <w:pPr>
        <w:numPr>
          <w:ilvl w:val="1"/>
          <w:numId w:val="1"/>
        </w:numPr>
        <w:rPr>
          <w:b/>
          <w:bCs/>
          <w:sz w:val="24"/>
        </w:rPr>
      </w:pPr>
      <w:bookmarkStart w:id="0" w:name="OLE_LINK1"/>
      <w:r>
        <w:rPr>
          <w:rFonts w:hint="eastAsia"/>
          <w:b/>
          <w:bCs/>
          <w:sz w:val="24"/>
        </w:rPr>
        <w:t>定音鼓的构造</w:t>
      </w:r>
    </w:p>
    <w:bookmarkEnd w:id="0"/>
    <w:p w14:paraId="515730E4" w14:textId="77777777" w:rsidR="00E369B8" w:rsidRDefault="00E369B8">
      <w:pPr>
        <w:rPr>
          <w:szCs w:val="21"/>
        </w:rPr>
      </w:pPr>
    </w:p>
    <w:p w14:paraId="527059F8" w14:textId="225E50A7" w:rsidR="008F0326" w:rsidRDefault="00FA785C" w:rsidP="00516521">
      <w:pPr>
        <w:ind w:firstLine="480"/>
        <w:rPr>
          <w:szCs w:val="21"/>
        </w:rPr>
      </w:pPr>
      <w:r>
        <w:rPr>
          <w:rFonts w:hint="eastAsia"/>
          <w:szCs w:val="21"/>
        </w:rPr>
        <w:t>现代定音鼓</w:t>
      </w:r>
      <w:r w:rsidR="00516521">
        <w:rPr>
          <w:rFonts w:hint="eastAsia"/>
          <w:szCs w:val="21"/>
        </w:rPr>
        <w:t>以</w:t>
      </w:r>
      <w:r>
        <w:rPr>
          <w:rFonts w:hint="eastAsia"/>
          <w:szCs w:val="21"/>
        </w:rPr>
        <w:t>单面鼓</w:t>
      </w:r>
      <w:r w:rsidR="00516521">
        <w:rPr>
          <w:rFonts w:hint="eastAsia"/>
          <w:szCs w:val="21"/>
        </w:rPr>
        <w:t>为架构模式</w:t>
      </w:r>
      <w:r>
        <w:rPr>
          <w:rFonts w:hint="eastAsia"/>
          <w:szCs w:val="21"/>
        </w:rPr>
        <w:t>，由鼓皮、鼓身、鼓</w:t>
      </w:r>
      <w:proofErr w:type="gramStart"/>
      <w:r>
        <w:rPr>
          <w:rFonts w:hint="eastAsia"/>
          <w:szCs w:val="21"/>
        </w:rPr>
        <w:t>棰</w:t>
      </w:r>
      <w:proofErr w:type="gramEnd"/>
      <w:r>
        <w:rPr>
          <w:rFonts w:hint="eastAsia"/>
          <w:szCs w:val="21"/>
        </w:rPr>
        <w:t>、定音系统等部分组成</w:t>
      </w:r>
      <w:r w:rsidR="008A58EB">
        <w:rPr>
          <w:rFonts w:hint="eastAsia"/>
          <w:szCs w:val="21"/>
        </w:rPr>
        <w:t>；</w:t>
      </w:r>
      <w:r>
        <w:rPr>
          <w:rFonts w:hint="eastAsia"/>
          <w:szCs w:val="21"/>
        </w:rPr>
        <w:t>鼓皮主要采用</w:t>
      </w:r>
      <w:r>
        <w:rPr>
          <w:rFonts w:ascii="Times New Roman" w:hAnsi="Times New Roman" w:cs="Times New Roman"/>
          <w:szCs w:val="21"/>
        </w:rPr>
        <w:t>Mylar</w:t>
      </w:r>
      <w:r>
        <w:rPr>
          <w:rFonts w:hint="eastAsia"/>
          <w:szCs w:val="21"/>
        </w:rPr>
        <w:t>聚酯薄膜</w:t>
      </w:r>
      <w:r w:rsidR="008A58EB">
        <w:rPr>
          <w:rFonts w:hint="eastAsia"/>
          <w:szCs w:val="21"/>
        </w:rPr>
        <w:t>，</w:t>
      </w:r>
      <w:r>
        <w:rPr>
          <w:rFonts w:hint="eastAsia"/>
          <w:szCs w:val="21"/>
        </w:rPr>
        <w:t>相比于早先使用的牛皮，</w:t>
      </w:r>
      <w:r>
        <w:rPr>
          <w:rFonts w:ascii="Times New Roman" w:hAnsi="Times New Roman" w:cs="Times New Roman"/>
          <w:szCs w:val="21"/>
        </w:rPr>
        <w:t>Mylar</w:t>
      </w:r>
      <w:r>
        <w:rPr>
          <w:rFonts w:hint="eastAsia"/>
          <w:szCs w:val="21"/>
        </w:rPr>
        <w:t>聚酯薄膜具有质地均匀、制作方便、受环境湿度影响小等优点。</w:t>
      </w:r>
      <w:r w:rsidR="00516521">
        <w:rPr>
          <w:rFonts w:hint="eastAsia"/>
          <w:szCs w:val="21"/>
        </w:rPr>
        <w:t>在实际应用中</w:t>
      </w:r>
      <w:r>
        <w:rPr>
          <w:rFonts w:hint="eastAsia"/>
          <w:szCs w:val="21"/>
        </w:rPr>
        <w:t>，厚度为</w:t>
      </w:r>
      <w:r>
        <w:rPr>
          <w:rFonts w:ascii="Times New Roman" w:hAnsi="Times New Roman" w:cs="Times New Roman"/>
          <w:szCs w:val="21"/>
        </w:rPr>
        <w:t>0.19 mm</w:t>
      </w:r>
      <w:r>
        <w:rPr>
          <w:rFonts w:hint="eastAsia"/>
          <w:szCs w:val="21"/>
        </w:rPr>
        <w:t>的</w:t>
      </w:r>
      <w:r>
        <w:rPr>
          <w:rFonts w:ascii="Times New Roman" w:hAnsi="Times New Roman" w:cs="Times New Roman"/>
          <w:szCs w:val="21"/>
        </w:rPr>
        <w:t>Mylar</w:t>
      </w:r>
      <w:r>
        <w:rPr>
          <w:rFonts w:hint="eastAsia"/>
          <w:szCs w:val="21"/>
        </w:rPr>
        <w:t>聚酯薄膜常作为定音鼓鼓皮的选用标准。定音鼓常采用铜</w:t>
      </w:r>
      <w:r w:rsidR="00516521">
        <w:rPr>
          <w:rFonts w:hint="eastAsia"/>
          <w:szCs w:val="21"/>
        </w:rPr>
        <w:t>作为鼓身材料</w:t>
      </w:r>
      <w:r>
        <w:rPr>
          <w:rFonts w:hint="eastAsia"/>
          <w:szCs w:val="21"/>
        </w:rPr>
        <w:t>，也常选用玻璃纤维等轻质材料。鼓身大致为半球形，末端留有小孔。</w:t>
      </w:r>
    </w:p>
    <w:p w14:paraId="172DC392" w14:textId="140192F6" w:rsidR="00E369B8" w:rsidRDefault="00FA785C" w:rsidP="008F0326">
      <w:pPr>
        <w:ind w:firstLine="480"/>
        <w:rPr>
          <w:szCs w:val="21"/>
        </w:rPr>
      </w:pPr>
      <w:r>
        <w:rPr>
          <w:rFonts w:hint="eastAsia"/>
          <w:szCs w:val="21"/>
        </w:rPr>
        <w:t>现代定音鼓的定音系统</w:t>
      </w:r>
      <w:r w:rsidR="008F0326">
        <w:rPr>
          <w:rFonts w:hint="eastAsia"/>
          <w:szCs w:val="21"/>
        </w:rPr>
        <w:t>采用机械踏板调整螺栓的方法调节鼓面张力</w:t>
      </w:r>
      <w:r>
        <w:rPr>
          <w:rFonts w:hint="eastAsia"/>
          <w:szCs w:val="21"/>
        </w:rPr>
        <w:t>，代替了传统的</w:t>
      </w:r>
      <w:r w:rsidR="00D20AFC">
        <w:rPr>
          <w:rFonts w:hint="eastAsia"/>
          <w:szCs w:val="21"/>
        </w:rPr>
        <w:t>需要</w:t>
      </w:r>
      <w:proofErr w:type="gramStart"/>
      <w:r w:rsidR="00EE28AE">
        <w:rPr>
          <w:rFonts w:hint="eastAsia"/>
          <w:szCs w:val="21"/>
        </w:rPr>
        <w:t>手动</w:t>
      </w:r>
      <w:r>
        <w:rPr>
          <w:rFonts w:hint="eastAsia"/>
          <w:szCs w:val="21"/>
        </w:rPr>
        <w:t>调紧螺丝</w:t>
      </w:r>
      <w:proofErr w:type="gramEnd"/>
      <w:r w:rsidR="00D20AFC">
        <w:rPr>
          <w:rFonts w:hint="eastAsia"/>
          <w:szCs w:val="21"/>
        </w:rPr>
        <w:t>的</w:t>
      </w:r>
      <w:r>
        <w:rPr>
          <w:rFonts w:hint="eastAsia"/>
          <w:szCs w:val="21"/>
        </w:rPr>
        <w:t>设计。</w:t>
      </w:r>
      <w:r w:rsidR="00EE28AE">
        <w:rPr>
          <w:rFonts w:hint="eastAsia"/>
          <w:szCs w:val="21"/>
        </w:rPr>
        <w:t>与传统定音鼓设计相比，采用踏板调节可以更快地调节定音鼓的音高</w:t>
      </w:r>
      <w:r w:rsidR="003D0CF2">
        <w:rPr>
          <w:rFonts w:hint="eastAsia"/>
          <w:szCs w:val="21"/>
        </w:rPr>
        <w:t>，甚至可以让定音鼓产生滑音</w:t>
      </w:r>
      <w:r w:rsidR="00EE28AE">
        <w:rPr>
          <w:rFonts w:hint="eastAsia"/>
          <w:szCs w:val="21"/>
        </w:rPr>
        <w:t>。</w:t>
      </w:r>
    </w:p>
    <w:p w14:paraId="62A062E8" w14:textId="7356BF77" w:rsidR="00EE28AE" w:rsidRDefault="008A58EB" w:rsidP="008F0326">
      <w:pPr>
        <w:ind w:firstLine="480"/>
        <w:rPr>
          <w:rFonts w:hint="eastAsia"/>
          <w:szCs w:val="21"/>
        </w:rPr>
      </w:pPr>
      <w:r>
        <w:rPr>
          <w:noProof/>
          <w:szCs w:val="21"/>
        </w:rPr>
        <w:drawing>
          <wp:inline distT="0" distB="0" distL="0" distR="0" wp14:anchorId="61FC38BB" wp14:editId="24194B8E">
            <wp:extent cx="5270500" cy="14808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480820"/>
                    </a:xfrm>
                    <a:prstGeom prst="rect">
                      <a:avLst/>
                    </a:prstGeom>
                    <a:noFill/>
                    <a:ln>
                      <a:noFill/>
                    </a:ln>
                  </pic:spPr>
                </pic:pic>
              </a:graphicData>
            </a:graphic>
          </wp:inline>
        </w:drawing>
      </w:r>
    </w:p>
    <w:p w14:paraId="144AD913" w14:textId="1ED0431B" w:rsidR="00E369B8" w:rsidRPr="00EE28AE" w:rsidRDefault="00FA785C" w:rsidP="00EE28AE">
      <w:pPr>
        <w:numPr>
          <w:ilvl w:val="1"/>
          <w:numId w:val="1"/>
        </w:numPr>
        <w:rPr>
          <w:rFonts w:hint="eastAsia"/>
          <w:b/>
          <w:bCs/>
          <w:sz w:val="24"/>
        </w:rPr>
      </w:pPr>
      <w:r>
        <w:rPr>
          <w:rFonts w:hint="eastAsia"/>
          <w:b/>
          <w:bCs/>
          <w:sz w:val="24"/>
        </w:rPr>
        <w:t>定音鼓的发声原理</w:t>
      </w:r>
    </w:p>
    <w:p w14:paraId="167658D7" w14:textId="19A2101D" w:rsidR="00E369B8" w:rsidRDefault="00D20AFC" w:rsidP="009A6EC9">
      <w:pPr>
        <w:pStyle w:val="a7"/>
      </w:pPr>
      <w:r>
        <w:rPr>
          <w:rFonts w:hint="eastAsia"/>
        </w:rPr>
        <w:t>从结构上看</w:t>
      </w:r>
      <w:r w:rsidR="00FA785C">
        <w:rPr>
          <w:rFonts w:hint="eastAsia"/>
        </w:rPr>
        <w:t>，定音鼓由单个</w:t>
      </w:r>
      <w:proofErr w:type="gramStart"/>
      <w:r w:rsidR="00FA785C">
        <w:rPr>
          <w:rFonts w:hint="eastAsia"/>
        </w:rPr>
        <w:t>绷</w:t>
      </w:r>
      <w:proofErr w:type="gramEnd"/>
      <w:r w:rsidR="00FA785C">
        <w:rPr>
          <w:rFonts w:hint="eastAsia"/>
        </w:rPr>
        <w:t>紧的</w:t>
      </w:r>
      <w:r>
        <w:rPr>
          <w:rFonts w:hint="eastAsia"/>
        </w:rPr>
        <w:t>圆形</w:t>
      </w:r>
      <w:r w:rsidR="00FA785C">
        <w:rPr>
          <w:rFonts w:hint="eastAsia"/>
        </w:rPr>
        <w:t>薄膜与封闭的空气室构成。探究定音鼓的发声机理，要综合考虑鼓面振动、鼓内封闭空气室的振动等方面的影响。</w:t>
      </w:r>
    </w:p>
    <w:p w14:paraId="6522B812" w14:textId="30780CD2" w:rsidR="008A58EB" w:rsidRDefault="00FA785C" w:rsidP="008A58EB">
      <w:pPr>
        <w:ind w:firstLine="420"/>
        <w:rPr>
          <w:rFonts w:hint="eastAsia"/>
          <w:szCs w:val="21"/>
        </w:rPr>
      </w:pPr>
      <w:r>
        <w:rPr>
          <w:rFonts w:hint="eastAsia"/>
          <w:szCs w:val="21"/>
        </w:rPr>
        <w:t>根据前文讨论的结果，理想二维</w:t>
      </w:r>
      <w:r w:rsidR="00D20AFC">
        <w:rPr>
          <w:rFonts w:hint="eastAsia"/>
          <w:szCs w:val="21"/>
        </w:rPr>
        <w:t>圆形薄膜</w:t>
      </w:r>
      <w:r>
        <w:rPr>
          <w:rFonts w:hint="eastAsia"/>
          <w:szCs w:val="21"/>
        </w:rPr>
        <w:t>常见的振动模型有以下类型（每种振动模态下方表示了相对频率）。</w:t>
      </w:r>
    </w:p>
    <w:p w14:paraId="19883362" w14:textId="77777777" w:rsidR="00E369B8" w:rsidRDefault="00FA785C">
      <w:pPr>
        <w:jc w:val="center"/>
      </w:pPr>
      <w:r>
        <w:rPr>
          <w:noProof/>
        </w:rPr>
        <w:drawing>
          <wp:inline distT="0" distB="0" distL="114300" distR="114300" wp14:anchorId="799B3812" wp14:editId="52C304D2">
            <wp:extent cx="4387850" cy="2635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387850" cy="2635250"/>
                    </a:xfrm>
                    <a:prstGeom prst="rect">
                      <a:avLst/>
                    </a:prstGeom>
                    <a:noFill/>
                    <a:ln>
                      <a:noFill/>
                    </a:ln>
                  </pic:spPr>
                </pic:pic>
              </a:graphicData>
            </a:graphic>
          </wp:inline>
        </w:drawing>
      </w:r>
    </w:p>
    <w:p w14:paraId="72736C85" w14:textId="77777777" w:rsidR="008A58EB" w:rsidRDefault="008A58EB">
      <w:pPr>
        <w:jc w:val="center"/>
        <w:rPr>
          <w:rFonts w:hint="eastAsia"/>
        </w:rPr>
      </w:pPr>
    </w:p>
    <w:p w14:paraId="2BDB8C79" w14:textId="13A4E8B9" w:rsidR="00E369B8" w:rsidRDefault="008A58EB" w:rsidP="008A58EB">
      <w:r>
        <w:rPr>
          <w:rFonts w:hint="eastAsia"/>
        </w:rPr>
        <w:t>其中</w:t>
      </w:r>
      <w:r w:rsidR="00FA785C">
        <w:rPr>
          <w:rFonts w:hint="eastAsia"/>
        </w:rPr>
        <w:t>采用</w:t>
      </w:r>
      <w:r>
        <w:rPr>
          <w:rFonts w:hint="eastAsia"/>
        </w:rPr>
        <w:t>的</w:t>
      </w:r>
      <m:oMath>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k</m:t>
        </m:r>
        <m:r>
          <w:rPr>
            <w:rFonts w:ascii="Cambria Math" w:hAnsi="Cambria Math" w:cs="Times New Roman"/>
          </w:rPr>
          <m:t>)</m:t>
        </m:r>
      </m:oMath>
      <w:r w:rsidR="00FA785C">
        <w:rPr>
          <w:rFonts w:hint="eastAsia"/>
        </w:rPr>
        <w:t>代表相应的振动模态</w:t>
      </w:r>
      <w:r>
        <w:rPr>
          <w:rFonts w:hint="eastAsia"/>
        </w:rPr>
        <w:t>，对应下面的一组本征函数：</w:t>
      </w:r>
    </w:p>
    <w:p w14:paraId="73E87C60" w14:textId="40C2258C" w:rsidR="008A58EB" w:rsidRPr="008A58EB" w:rsidRDefault="008A58EB" w:rsidP="008A58EB">
      <w:pPr>
        <w:rPr>
          <w:rFonts w:hint="eastAsia"/>
          <w:iCs/>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nk</m:t>
              </m:r>
            </m:sub>
          </m:sSub>
          <m:r>
            <w:rPr>
              <w:rFonts w:ascii="Cambria Math" w:hAnsi="Cambria Math"/>
            </w:rPr>
            <m:t>(r</m:t>
          </m:r>
          <m:r>
            <w:rPr>
              <w:rFonts w:ascii="Cambria Math" w:hAnsi="Cambria Math"/>
            </w:rPr>
            <m:t>,ϕ,t</m:t>
          </m:r>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n</m:t>
              </m:r>
            </m:sub>
          </m:sSub>
          <m:d>
            <m:dPr>
              <m:ctrlPr>
                <w:rPr>
                  <w:rFonts w:ascii="Cambria Math" w:hAnsi="Cambria Math"/>
                  <w:i/>
                  <w:iCs/>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μ</m:t>
                      </m:r>
                    </m:e>
                    <m:sub>
                      <m:r>
                        <w:rPr>
                          <w:rFonts w:ascii="Cambria Math" w:hAnsi="Cambria Math"/>
                        </w:rPr>
                        <m:t>k</m:t>
                      </m:r>
                    </m:sub>
                    <m:sup>
                      <m:r>
                        <w:rPr>
                          <w:rFonts w:ascii="Cambria Math" w:hAnsi="Cambria Math"/>
                        </w:rPr>
                        <m:t>(n)</m:t>
                      </m:r>
                    </m:sup>
                  </m:sSubSup>
                </m:num>
                <m:den>
                  <m:r>
                    <w:rPr>
                      <w:rFonts w:ascii="Cambria Math" w:hAnsi="Cambria Math"/>
                    </w:rPr>
                    <m:t>a</m:t>
                  </m:r>
                </m:den>
              </m:f>
              <m:r>
                <w:rPr>
                  <w:rFonts w:ascii="Cambria Math" w:hAnsi="Cambria Math"/>
                </w:rPr>
                <m:t>r</m:t>
              </m:r>
            </m:e>
          </m:d>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μ</m:t>
                          </m:r>
                        </m:e>
                        <m:sub>
                          <m:r>
                            <w:rPr>
                              <w:rFonts w:ascii="Cambria Math" w:hAnsi="Cambria Math"/>
                            </w:rPr>
                            <m:t>k</m:t>
                          </m:r>
                        </m:sub>
                        <m:sup>
                          <m:r>
                            <w:rPr>
                              <w:rFonts w:ascii="Cambria Math" w:hAnsi="Cambria Math"/>
                            </w:rPr>
                            <m:t>(n)</m:t>
                          </m:r>
                        </m:sup>
                      </m:sSubSup>
                      <m:r>
                        <w:rPr>
                          <w:rFonts w:ascii="Cambria Math" w:hAnsi="Cambria Math"/>
                        </w:rPr>
                        <m:t>c</m:t>
                      </m:r>
                    </m:num>
                    <m:den>
                      <m:r>
                        <w:rPr>
                          <w:rFonts w:ascii="Cambria Math" w:hAnsi="Cambria Math"/>
                        </w:rPr>
                        <m:t>a</m:t>
                      </m:r>
                    </m:den>
                  </m:f>
                  <m:r>
                    <w:rPr>
                      <w:rFonts w:ascii="Cambria Math" w:hAnsi="Cambria Math"/>
                    </w:rPr>
                    <m:t>t+</m:t>
                  </m:r>
                  <m:sSub>
                    <m:sSubPr>
                      <m:ctrlPr>
                        <w:rPr>
                          <w:rFonts w:ascii="Cambria Math" w:hAnsi="Cambria Math"/>
                          <w:i/>
                          <w:iCs/>
                        </w:rPr>
                      </m:ctrlPr>
                    </m:sSubPr>
                    <m:e>
                      <m:r>
                        <w:rPr>
                          <w:rFonts w:ascii="Cambria Math" w:hAnsi="Cambria Math"/>
                        </w:rPr>
                        <m:t>φ</m:t>
                      </m:r>
                    </m:e>
                    <m:sub>
                      <m:r>
                        <w:rPr>
                          <w:rFonts w:ascii="Cambria Math" w:hAnsi="Cambria Math"/>
                        </w:rPr>
                        <m:t>0</m:t>
                      </m:r>
                    </m:sub>
                  </m:sSub>
                </m:e>
              </m:d>
              <m:func>
                <m:funcPr>
                  <m:ctrlPr>
                    <w:rPr>
                      <w:rFonts w:ascii="Cambria Math" w:hAnsi="Cambria Math"/>
                      <w:i/>
                      <w:iCs/>
                    </w:rPr>
                  </m:ctrlPr>
                </m:funcPr>
                <m:fName>
                  <m:r>
                    <m:rPr>
                      <m:sty m:val="p"/>
                    </m:rPr>
                    <w:rPr>
                      <w:rFonts w:ascii="Cambria Math" w:hAnsi="Cambria Math"/>
                    </w:rPr>
                    <m:t>sin</m:t>
                  </m:r>
                </m:fName>
                <m:e>
                  <m:r>
                    <w:rPr>
                      <w:rFonts w:ascii="Cambria Math" w:hAnsi="Cambria Math"/>
                    </w:rPr>
                    <m:t>mϕ</m:t>
                  </m:r>
                </m:e>
              </m:func>
            </m:e>
          </m:func>
        </m:oMath>
      </m:oMathPara>
    </w:p>
    <w:p w14:paraId="3102857A" w14:textId="7524F909" w:rsidR="00E369B8" w:rsidRPr="008A58EB" w:rsidRDefault="008A58EB" w:rsidP="008A58EB">
      <w:pPr>
        <w:pStyle w:val="a7"/>
        <w:rPr>
          <w:szCs w:val="24"/>
        </w:rPr>
      </w:pPr>
      <w:r w:rsidRPr="008A58EB">
        <w:rPr>
          <w:rFonts w:hint="eastAsia"/>
          <w:szCs w:val="24"/>
        </w:rPr>
        <w:lastRenderedPageBreak/>
        <w:t>显然，理论上的二位薄膜振动与弦振动不同，其高次本征频率并不与基频成倍数关系。但</w:t>
      </w:r>
      <w:r w:rsidR="00FA785C" w:rsidRPr="008A58EB">
        <w:rPr>
          <w:rFonts w:hint="eastAsia"/>
          <w:szCs w:val="24"/>
        </w:rPr>
        <w:t>经准确定音调节，定音鼓可以发出一个主音和至少两个</w:t>
      </w:r>
      <w:r w:rsidRPr="008A58EB">
        <w:rPr>
          <w:rFonts w:hint="eastAsia"/>
          <w:szCs w:val="24"/>
        </w:rPr>
        <w:t>与基频成倍数的</w:t>
      </w:r>
      <w:r w:rsidR="00FA785C" w:rsidRPr="008A58EB">
        <w:rPr>
          <w:rFonts w:hint="eastAsia"/>
          <w:szCs w:val="24"/>
        </w:rPr>
        <w:t>泛音。</w:t>
      </w:r>
      <w:bookmarkStart w:id="1" w:name="OLE_LINK2"/>
      <w:r w:rsidR="00FA785C">
        <w:rPr>
          <w:rFonts w:ascii="Times New Roman" w:hAnsi="Times New Roman" w:cs="Times New Roman"/>
        </w:rPr>
        <w:t>Lord Rayleigh</w:t>
      </w:r>
      <w:bookmarkEnd w:id="1"/>
      <w:r w:rsidR="00FA785C">
        <w:rPr>
          <w:rFonts w:hint="eastAsia"/>
        </w:rPr>
        <w:t>于</w:t>
      </w:r>
      <w:r w:rsidR="00FA785C">
        <w:rPr>
          <w:rFonts w:ascii="Times New Roman" w:hAnsi="Times New Roman" w:cs="Times New Roman"/>
        </w:rPr>
        <w:t>1894</w:t>
      </w:r>
      <w:r w:rsidR="00FA785C">
        <w:rPr>
          <w:rFonts w:hint="eastAsia"/>
        </w:rPr>
        <w:t>年确定定音鼓的主音由（</w:t>
      </w:r>
      <w:r w:rsidR="00FA785C">
        <w:rPr>
          <w:rFonts w:ascii="Times New Roman" w:hAnsi="Times New Roman" w:cs="Times New Roman"/>
        </w:rPr>
        <w:t>1</w:t>
      </w:r>
      <w:r w:rsidR="00FA785C">
        <w:rPr>
          <w:rFonts w:ascii="Times New Roman" w:hAnsi="Times New Roman" w:cs="Times New Roman"/>
        </w:rPr>
        <w:t>，</w:t>
      </w:r>
      <w:r w:rsidR="00FA785C">
        <w:rPr>
          <w:rFonts w:ascii="Times New Roman" w:hAnsi="Times New Roman" w:cs="Times New Roman"/>
        </w:rPr>
        <w:t>1</w:t>
      </w:r>
      <w:r w:rsidR="00FA785C">
        <w:rPr>
          <w:rFonts w:hint="eastAsia"/>
        </w:rPr>
        <w:t>）振动模态发出</w:t>
      </w:r>
      <w:r>
        <w:rPr>
          <w:rFonts w:hint="eastAsia"/>
        </w:rPr>
        <w:t>。后续的一些研究表明，</w:t>
      </w:r>
      <w:r>
        <w:rPr>
          <w:rFonts w:hint="eastAsia"/>
        </w:rPr>
        <w:t>定音鼓（</w:t>
      </w:r>
      <w:r>
        <w:rPr>
          <w:rFonts w:ascii="Times New Roman" w:hAnsi="Times New Roman" w:cs="Times New Roman"/>
        </w:rPr>
        <w:t>1</w:t>
      </w:r>
      <w:r>
        <w:rPr>
          <w:rFonts w:ascii="Times New Roman" w:hAnsi="Times New Roman" w:cs="Times New Roman"/>
        </w:rPr>
        <w:t>，</w:t>
      </w:r>
      <w:r>
        <w:rPr>
          <w:rFonts w:ascii="Times New Roman" w:hAnsi="Times New Roman" w:cs="Times New Roman"/>
        </w:rPr>
        <w:t>1</w:t>
      </w:r>
      <w:r>
        <w:rPr>
          <w:rFonts w:hint="eastAsia"/>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1</w:t>
      </w:r>
      <w:r>
        <w:rPr>
          <w:rFonts w:hint="eastAsia"/>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1</w:t>
      </w:r>
      <w:r>
        <w:rPr>
          <w:rFonts w:hint="eastAsia"/>
        </w:rPr>
        <w:t>）三个振动模态的频率比接近</w:t>
      </w:r>
      <w:r>
        <w:rPr>
          <w:rFonts w:ascii="Times New Roman" w:hAnsi="Times New Roman" w:cs="Times New Roman"/>
        </w:rPr>
        <w:t>1</w:t>
      </w:r>
      <w:r>
        <w:rPr>
          <w:rFonts w:ascii="Times New Roman" w:hAnsi="Times New Roman" w:cs="Times New Roman"/>
        </w:rPr>
        <w:t>：</w:t>
      </w:r>
      <w:r>
        <w:rPr>
          <w:rFonts w:ascii="Times New Roman" w:hAnsi="Times New Roman" w:cs="Times New Roman"/>
        </w:rPr>
        <w:t>1.5</w:t>
      </w:r>
      <w:r>
        <w:rPr>
          <w:rFonts w:ascii="Times New Roman" w:hAnsi="Times New Roman" w:cs="Times New Roman"/>
        </w:rPr>
        <w:t>：</w:t>
      </w:r>
      <w:r>
        <w:rPr>
          <w:rFonts w:ascii="Times New Roman" w:hAnsi="Times New Roman" w:cs="Times New Roman"/>
        </w:rPr>
        <w:t>2</w:t>
      </w:r>
      <w:r>
        <w:rPr>
          <w:rFonts w:hint="eastAsia"/>
        </w:rPr>
        <w:t>。</w:t>
      </w:r>
      <w:r>
        <w:rPr>
          <w:rFonts w:hint="eastAsia"/>
        </w:rPr>
        <w:t>此外还发现（</w:t>
      </w:r>
      <w:r>
        <w:rPr>
          <w:rFonts w:ascii="Times New Roman" w:hAnsi="Times New Roman" w:cs="Times New Roman"/>
        </w:rPr>
        <w:t>4</w:t>
      </w:r>
      <w:r>
        <w:rPr>
          <w:rFonts w:ascii="Times New Roman" w:hAnsi="Times New Roman" w:cs="Times New Roman"/>
        </w:rPr>
        <w:t>，</w:t>
      </w:r>
      <w:r>
        <w:rPr>
          <w:rFonts w:ascii="Times New Roman" w:hAnsi="Times New Roman" w:cs="Times New Roman"/>
        </w:rPr>
        <w:t>1</w:t>
      </w:r>
      <w:r>
        <w:rPr>
          <w:rFonts w:hint="eastAsia"/>
        </w:rPr>
        <w:t>）和（</w:t>
      </w:r>
      <w:r>
        <w:rPr>
          <w:rFonts w:ascii="Times New Roman" w:hAnsi="Times New Roman" w:cs="Times New Roman"/>
        </w:rPr>
        <w:t>5</w:t>
      </w:r>
      <w:r>
        <w:rPr>
          <w:rFonts w:ascii="Times New Roman" w:hAnsi="Times New Roman" w:cs="Times New Roman"/>
        </w:rPr>
        <w:t>，</w:t>
      </w:r>
      <w:r>
        <w:rPr>
          <w:rFonts w:ascii="Times New Roman" w:hAnsi="Times New Roman" w:cs="Times New Roman"/>
        </w:rPr>
        <w:t>1</w:t>
      </w:r>
      <w:r>
        <w:rPr>
          <w:rFonts w:hint="eastAsia"/>
        </w:rPr>
        <w:t>）两个振动模态相比于（</w:t>
      </w:r>
      <w:r>
        <w:rPr>
          <w:rFonts w:ascii="Times New Roman" w:hAnsi="Times New Roman" w:cs="Times New Roman"/>
        </w:rPr>
        <w:t>1</w:t>
      </w:r>
      <w:r>
        <w:rPr>
          <w:rFonts w:ascii="Times New Roman" w:hAnsi="Times New Roman" w:cs="Times New Roman"/>
        </w:rPr>
        <w:t>，</w:t>
      </w:r>
      <w:r>
        <w:rPr>
          <w:rFonts w:ascii="Times New Roman" w:hAnsi="Times New Roman" w:cs="Times New Roman"/>
        </w:rPr>
        <w:t>1</w:t>
      </w:r>
      <w:r>
        <w:rPr>
          <w:rFonts w:hint="eastAsia"/>
        </w:rPr>
        <w:t>）振动模态的相对频率为</w:t>
      </w:r>
      <w:r>
        <w:rPr>
          <w:rFonts w:ascii="Times New Roman" w:hAnsi="Times New Roman" w:cs="Times New Roman"/>
        </w:rPr>
        <w:t>2.44</w:t>
      </w:r>
      <w:r>
        <w:rPr>
          <w:rFonts w:hint="eastAsia"/>
        </w:rPr>
        <w:t>和</w:t>
      </w:r>
      <w:r>
        <w:rPr>
          <w:rFonts w:ascii="Times New Roman" w:hAnsi="Times New Roman" w:cs="Times New Roman"/>
        </w:rPr>
        <w:t>2.90</w:t>
      </w:r>
      <w:r>
        <w:rPr>
          <w:rFonts w:ascii="Times New Roman" w:hAnsi="Times New Roman" w:cs="Times New Roman" w:hint="eastAsia"/>
        </w:rPr>
        <w:t>，可近似认为是</w:t>
      </w:r>
      <w:r>
        <w:rPr>
          <w:rFonts w:ascii="Times New Roman" w:hAnsi="Times New Roman" w:cs="Times New Roman" w:hint="eastAsia"/>
        </w:rPr>
        <w:t>2.50</w:t>
      </w:r>
      <w:r>
        <w:rPr>
          <w:rFonts w:ascii="Times New Roman" w:hAnsi="Times New Roman" w:cs="Times New Roman" w:hint="eastAsia"/>
        </w:rPr>
        <w:t>和</w:t>
      </w:r>
      <w:r>
        <w:rPr>
          <w:rFonts w:ascii="Times New Roman" w:hAnsi="Times New Roman" w:cs="Times New Roman" w:hint="eastAsia"/>
        </w:rPr>
        <w:t>3.00</w:t>
      </w:r>
      <w:r>
        <w:rPr>
          <w:rFonts w:ascii="Times New Roman" w:hAnsi="Times New Roman" w:cs="Times New Roman" w:hint="eastAsia"/>
        </w:rPr>
        <w:t>（</w:t>
      </w:r>
      <w:r>
        <w:rPr>
          <w:rFonts w:ascii="Times New Roman" w:hAnsi="Times New Roman" w:cs="Times New Roman" w:hint="eastAsia"/>
        </w:rPr>
        <w:t>2.44</w:t>
      </w:r>
      <w:r>
        <w:rPr>
          <w:rFonts w:ascii="Times New Roman" w:hAnsi="Times New Roman" w:cs="Times New Roman" w:hint="eastAsia"/>
        </w:rPr>
        <w:t>和</w:t>
      </w:r>
      <w:r>
        <w:rPr>
          <w:rFonts w:ascii="Times New Roman" w:hAnsi="Times New Roman" w:cs="Times New Roman" w:hint="eastAsia"/>
        </w:rPr>
        <w:t>2.90</w:t>
      </w:r>
      <w:r>
        <w:rPr>
          <w:rFonts w:ascii="Times New Roman" w:hAnsi="Times New Roman" w:cs="Times New Roman" w:hint="eastAsia"/>
        </w:rPr>
        <w:t>分别位于</w:t>
      </w:r>
      <w:r>
        <w:rPr>
          <w:rFonts w:ascii="Times New Roman" w:hAnsi="Times New Roman" w:cs="Times New Roman" w:hint="eastAsia"/>
        </w:rPr>
        <w:t>2.50</w:t>
      </w:r>
      <w:r>
        <w:rPr>
          <w:rFonts w:ascii="Times New Roman" w:hAnsi="Times New Roman" w:cs="Times New Roman" w:hint="eastAsia"/>
        </w:rPr>
        <w:t>和</w:t>
      </w:r>
      <w:r>
        <w:rPr>
          <w:rFonts w:ascii="Times New Roman" w:hAnsi="Times New Roman" w:cs="Times New Roman" w:hint="eastAsia"/>
        </w:rPr>
        <w:t>3.00</w:t>
      </w:r>
      <w:r>
        <w:rPr>
          <w:rFonts w:ascii="Times New Roman" w:hAnsi="Times New Roman" w:cs="Times New Roman" w:hint="eastAsia"/>
        </w:rPr>
        <w:t>对应的半个半音范围内）</w:t>
      </w:r>
      <w:r>
        <w:rPr>
          <w:rFonts w:hint="eastAsia"/>
        </w:rPr>
        <w:t>。因此，定音鼓主音和各级泛音的频率比约为</w:t>
      </w:r>
      <w:r>
        <w:rPr>
          <w:rFonts w:ascii="Times New Roman" w:hAnsi="Times New Roman" w:cs="Times New Roman"/>
        </w:rPr>
        <w:t>2</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4</w:t>
      </w: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rPr>
        <w:t>6</w:t>
      </w:r>
      <w:r>
        <w:rPr>
          <w:rFonts w:hint="eastAsia"/>
        </w:rPr>
        <w:t>，</w:t>
      </w:r>
      <w:r>
        <w:rPr>
          <w:rFonts w:hint="eastAsia"/>
        </w:rPr>
        <w:t>这让定音鼓</w:t>
      </w:r>
      <w:r>
        <w:rPr>
          <w:rFonts w:hint="eastAsia"/>
        </w:rPr>
        <w:t>能够</w:t>
      </w:r>
      <w:r>
        <w:rPr>
          <w:rFonts w:hint="eastAsia"/>
        </w:rPr>
        <w:t>较好地</w:t>
      </w:r>
      <w:r>
        <w:rPr>
          <w:rFonts w:hint="eastAsia"/>
        </w:rPr>
        <w:t>表现出特定的音高。</w:t>
      </w:r>
      <w:r>
        <w:rPr>
          <w:rFonts w:hint="eastAsia"/>
        </w:rPr>
        <w:t>但理论上，上述各级泛音比应该为</w:t>
      </w:r>
      <w:r>
        <w:rPr>
          <w:rFonts w:hint="eastAsia"/>
        </w:rPr>
        <w:t>2</w:t>
      </w:r>
      <w:r>
        <w:rPr>
          <w:rFonts w:hint="eastAsia"/>
        </w:rPr>
        <w:t>：</w:t>
      </w:r>
      <w:r>
        <w:rPr>
          <w:rFonts w:hint="eastAsia"/>
        </w:rPr>
        <w:t>2.68</w:t>
      </w:r>
      <w:r>
        <w:rPr>
          <w:rFonts w:hint="eastAsia"/>
        </w:rPr>
        <w:t>：</w:t>
      </w:r>
      <w:r>
        <w:rPr>
          <w:rFonts w:hint="eastAsia"/>
        </w:rPr>
        <w:t>3.33</w:t>
      </w:r>
      <w:r>
        <w:rPr>
          <w:rFonts w:hint="eastAsia"/>
        </w:rPr>
        <w:t>：</w:t>
      </w:r>
      <w:r>
        <w:rPr>
          <w:rFonts w:hint="eastAsia"/>
        </w:rPr>
        <w:t>3.96</w:t>
      </w:r>
      <w:r>
        <w:rPr>
          <w:rFonts w:hint="eastAsia"/>
        </w:rPr>
        <w:t>：</w:t>
      </w:r>
      <w:r>
        <w:rPr>
          <w:rFonts w:hint="eastAsia"/>
        </w:rPr>
        <w:t>4.58</w:t>
      </w:r>
      <w:r>
        <w:rPr>
          <w:rFonts w:hint="eastAsia"/>
        </w:rPr>
        <w:t>。</w:t>
      </w:r>
    </w:p>
    <w:p w14:paraId="48C76AD8" w14:textId="4C73124F" w:rsidR="00E369B8" w:rsidRDefault="00FA785C">
      <w:pPr>
        <w:ind w:firstLine="420"/>
      </w:pPr>
      <w:r>
        <w:rPr>
          <w:rFonts w:hint="eastAsia"/>
        </w:rPr>
        <w:t>由于上述理想二维</w:t>
      </w:r>
      <w:r w:rsidR="007D256B">
        <w:rPr>
          <w:rFonts w:hint="eastAsia"/>
        </w:rPr>
        <w:t>圆形薄膜的</w:t>
      </w:r>
      <w:r>
        <w:rPr>
          <w:rFonts w:hint="eastAsia"/>
        </w:rPr>
        <w:t>各种振动模态的相对频率为仅</w:t>
      </w:r>
      <w:r w:rsidR="007D256B">
        <w:rPr>
          <w:rFonts w:hint="eastAsia"/>
        </w:rPr>
        <w:t>考虑圆形薄膜</w:t>
      </w:r>
      <w:r>
        <w:rPr>
          <w:rFonts w:hint="eastAsia"/>
        </w:rPr>
        <w:t>自身振动得到的结果，而定音鼓由于内部形成封闭的空气室需要考虑鼓面和空气室振动所带来的共同影响。</w:t>
      </w:r>
      <w:r w:rsidR="007D256B">
        <w:rPr>
          <w:rFonts w:hint="eastAsia"/>
        </w:rPr>
        <w:t>在</w:t>
      </w:r>
      <w:r>
        <w:rPr>
          <w:rFonts w:hint="eastAsia"/>
        </w:rPr>
        <w:t>理想情况下</w:t>
      </w:r>
      <w:r w:rsidR="007D256B">
        <w:rPr>
          <w:rFonts w:hint="eastAsia"/>
        </w:rPr>
        <w:t>，</w:t>
      </w:r>
      <w:r>
        <w:rPr>
          <w:rFonts w:hint="eastAsia"/>
        </w:rPr>
        <w:t>相对频率和实际值之间的差异可认为</w:t>
      </w:r>
      <w:r w:rsidR="007D256B">
        <w:rPr>
          <w:rFonts w:hint="eastAsia"/>
        </w:rPr>
        <w:t>仅来自鼓内空气的振动</w:t>
      </w:r>
      <w:r>
        <w:rPr>
          <w:rFonts w:hint="eastAsia"/>
        </w:rPr>
        <w:t>。</w:t>
      </w:r>
    </w:p>
    <w:p w14:paraId="255AABEC" w14:textId="45BC29B9" w:rsidR="00E369B8" w:rsidRDefault="00FA785C">
      <w:pPr>
        <w:ind w:firstLine="420"/>
      </w:pPr>
      <w:r>
        <w:rPr>
          <w:rFonts w:hint="eastAsia"/>
        </w:rPr>
        <w:t>经上述讨论可知，定音鼓发声的基本原理，是鼓面振动、空气室振动等因素综合作用的结果。因为发声机理相比理想二维</w:t>
      </w:r>
      <w:r w:rsidR="007D256B">
        <w:rPr>
          <w:rFonts w:hint="eastAsia"/>
        </w:rPr>
        <w:t>圆形薄膜</w:t>
      </w:r>
      <w:r>
        <w:rPr>
          <w:rFonts w:hint="eastAsia"/>
        </w:rPr>
        <w:t>更为复杂，定音鼓也表现出了一些独有的发声特性。</w:t>
      </w:r>
    </w:p>
    <w:p w14:paraId="22825334" w14:textId="77777777" w:rsidR="00E369B8" w:rsidRDefault="00E369B8"/>
    <w:p w14:paraId="3C617036" w14:textId="6A3A567F" w:rsidR="00E369B8" w:rsidRPr="006C270F" w:rsidRDefault="00FA785C" w:rsidP="006C270F">
      <w:pPr>
        <w:numPr>
          <w:ilvl w:val="1"/>
          <w:numId w:val="1"/>
        </w:numPr>
        <w:rPr>
          <w:rFonts w:hint="eastAsia"/>
          <w:b/>
          <w:bCs/>
          <w:sz w:val="24"/>
        </w:rPr>
      </w:pPr>
      <w:r>
        <w:rPr>
          <w:rFonts w:hint="eastAsia"/>
          <w:b/>
          <w:bCs/>
          <w:sz w:val="24"/>
        </w:rPr>
        <w:t>定音鼓发出特定音高的原理</w:t>
      </w:r>
    </w:p>
    <w:p w14:paraId="772C461A" w14:textId="77777777" w:rsidR="00E369B8" w:rsidRDefault="00FA785C">
      <w:pPr>
        <w:ind w:firstLine="420"/>
      </w:pPr>
      <w:r>
        <w:rPr>
          <w:rFonts w:hint="eastAsia"/>
        </w:rPr>
        <w:t>综合考虑定音鼓对应的物理模型，其能够发出特定音高的原理可以从以下四个方面进行考虑：</w:t>
      </w:r>
    </w:p>
    <w:p w14:paraId="788A4C4D" w14:textId="7DB3E776" w:rsidR="00E369B8" w:rsidRDefault="00FA785C">
      <w:pPr>
        <w:numPr>
          <w:ilvl w:val="0"/>
          <w:numId w:val="2"/>
        </w:numPr>
        <w:ind w:firstLine="420"/>
      </w:pPr>
      <w:r>
        <w:rPr>
          <w:rFonts w:hint="eastAsia"/>
        </w:rPr>
        <w:t>定音鼓</w:t>
      </w:r>
      <w:r w:rsidR="00962C50">
        <w:rPr>
          <w:rFonts w:hint="eastAsia"/>
        </w:rPr>
        <w:t>在</w:t>
      </w:r>
      <w:r>
        <w:rPr>
          <w:rFonts w:hint="eastAsia"/>
        </w:rPr>
        <w:t>空气</w:t>
      </w:r>
      <w:r w:rsidR="00962C50">
        <w:rPr>
          <w:rFonts w:hint="eastAsia"/>
        </w:rPr>
        <w:t>介质中</w:t>
      </w:r>
      <w:r>
        <w:rPr>
          <w:rFonts w:hint="eastAsia"/>
        </w:rPr>
        <w:t>来回运动，导致主音对应的振动模态频率（即（</w:t>
      </w:r>
      <w:r>
        <w:rPr>
          <w:rFonts w:ascii="Times New Roman" w:hAnsi="Times New Roman" w:cs="Times New Roman"/>
        </w:rPr>
        <w:t>1</w:t>
      </w:r>
      <w:r>
        <w:rPr>
          <w:rFonts w:ascii="Times New Roman" w:hAnsi="Times New Roman" w:cs="Times New Roman"/>
        </w:rPr>
        <w:t>，</w:t>
      </w:r>
      <w:r>
        <w:rPr>
          <w:rFonts w:ascii="Times New Roman" w:hAnsi="Times New Roman" w:cs="Times New Roman"/>
        </w:rPr>
        <w:t>1</w:t>
      </w:r>
      <w:r>
        <w:rPr>
          <w:rFonts w:hint="eastAsia"/>
        </w:rPr>
        <w:t>）振动模态）相比理想情况有所降低，进而使得上述相对频率升高。</w:t>
      </w:r>
    </w:p>
    <w:p w14:paraId="6C9E3143" w14:textId="54CD5025" w:rsidR="00E369B8" w:rsidRDefault="00FA785C">
      <w:pPr>
        <w:numPr>
          <w:ilvl w:val="0"/>
          <w:numId w:val="2"/>
        </w:numPr>
        <w:ind w:firstLine="420"/>
      </w:pPr>
      <w:r>
        <w:rPr>
          <w:rFonts w:hint="eastAsia"/>
        </w:rPr>
        <w:t>定音鼓内部的空气</w:t>
      </w:r>
      <w:r w:rsidR="008A58EB">
        <w:rPr>
          <w:rFonts w:hint="eastAsia"/>
        </w:rPr>
        <w:t>振动与</w:t>
      </w:r>
      <w:r>
        <w:rPr>
          <w:rFonts w:hint="eastAsia"/>
        </w:rPr>
        <w:t>鼓面振动</w:t>
      </w:r>
      <w:r w:rsidR="008A58EB">
        <w:rPr>
          <w:rFonts w:hint="eastAsia"/>
        </w:rPr>
        <w:t>可能会有相似的振动模态，并</w:t>
      </w:r>
      <w:r>
        <w:rPr>
          <w:rFonts w:hint="eastAsia"/>
        </w:rPr>
        <w:t>产生谐振。</w:t>
      </w:r>
    </w:p>
    <w:p w14:paraId="0BD4CAF5" w14:textId="35F9B2DC" w:rsidR="00E369B8" w:rsidRDefault="00FA785C">
      <w:pPr>
        <w:numPr>
          <w:ilvl w:val="0"/>
          <w:numId w:val="2"/>
        </w:numPr>
        <w:ind w:firstLine="420"/>
      </w:pPr>
      <w:r>
        <w:rPr>
          <w:rFonts w:hint="eastAsia"/>
        </w:rPr>
        <w:t>定音鼓鼓面有一定的抗弯刚度，导致</w:t>
      </w:r>
      <w:r w:rsidR="00B9127E">
        <w:rPr>
          <w:rFonts w:hint="eastAsia"/>
        </w:rPr>
        <w:t>高次</w:t>
      </w:r>
      <w:r>
        <w:rPr>
          <w:rFonts w:hint="eastAsia"/>
        </w:rPr>
        <w:t>泛音对应的振动模态频率相比理想情况有所上升，进而使得</w:t>
      </w:r>
      <w:r w:rsidR="00B9127E">
        <w:rPr>
          <w:rFonts w:hint="eastAsia"/>
        </w:rPr>
        <w:t>泛音</w:t>
      </w:r>
      <w:r>
        <w:rPr>
          <w:rFonts w:hint="eastAsia"/>
        </w:rPr>
        <w:t>相对频率升高。</w:t>
      </w:r>
    </w:p>
    <w:p w14:paraId="7D7AD6F7" w14:textId="3E89DF11" w:rsidR="00E369B8" w:rsidRDefault="00FA785C">
      <w:pPr>
        <w:numPr>
          <w:ilvl w:val="0"/>
          <w:numId w:val="2"/>
        </w:numPr>
        <w:ind w:firstLine="420"/>
      </w:pPr>
      <w:r>
        <w:rPr>
          <w:rFonts w:hint="eastAsia"/>
        </w:rPr>
        <w:t>定音鼓鼓面有较大的剪切刚度。</w:t>
      </w:r>
      <w:r w:rsidR="00B9127E">
        <w:rPr>
          <w:rFonts w:hint="eastAsia"/>
        </w:rPr>
        <w:t>这导致鼓面会抵抗振动时产生的形变。</w:t>
      </w:r>
    </w:p>
    <w:p w14:paraId="1D24B2BF" w14:textId="23E9FF7D" w:rsidR="0090790E" w:rsidRDefault="00FA785C" w:rsidP="0090790E">
      <w:pPr>
        <w:ind w:firstLine="420"/>
        <w:rPr>
          <w:rFonts w:hint="eastAsia"/>
        </w:rPr>
      </w:pPr>
      <w:r>
        <w:rPr>
          <w:rFonts w:hint="eastAsia"/>
        </w:rPr>
        <w:t>研究表明，在上述四种可能的影响因素中，内部空气室运动</w:t>
      </w:r>
      <w:r w:rsidR="00B9127E">
        <w:rPr>
          <w:rFonts w:hint="eastAsia"/>
        </w:rPr>
        <w:t>带来的低频模态</w:t>
      </w:r>
      <w:r>
        <w:rPr>
          <w:rFonts w:hint="eastAsia"/>
        </w:rPr>
        <w:t>振动频率的下降</w:t>
      </w:r>
      <w:r w:rsidR="00B9127E">
        <w:rPr>
          <w:rFonts w:hint="eastAsia"/>
        </w:rPr>
        <w:t>，对定音鼓的音调性听感起到了决定性作用</w:t>
      </w:r>
      <w:r>
        <w:rPr>
          <w:rFonts w:hint="eastAsia"/>
        </w:rPr>
        <w:t>。</w:t>
      </w:r>
      <w:r w:rsidR="006C270F">
        <w:rPr>
          <w:rFonts w:hint="eastAsia"/>
        </w:rPr>
        <w:t>其他因素带来的影响仅仅使频率产生了轻微的变化，或仅仅对音量的包络产生影响。</w:t>
      </w:r>
    </w:p>
    <w:p w14:paraId="7E7FDFD3" w14:textId="138E5FCD" w:rsidR="004E4515" w:rsidRDefault="0090790E" w:rsidP="0090790E">
      <w:r>
        <w:tab/>
      </w:r>
      <w:r w:rsidR="00962C50">
        <w:rPr>
          <w:rFonts w:hint="eastAsia"/>
        </w:rPr>
        <w:t>我们首先讨论空气介质对频率造成的影响</w:t>
      </w:r>
      <w:r w:rsidR="006B114C">
        <w:rPr>
          <w:rFonts w:hint="eastAsia"/>
        </w:rPr>
        <w:t>，因为这个因素对振动频率影响最大。由于薄膜振动会带动空气介质振动，我们可以假设该薄膜的质量相当于薄膜本身的质量加上一个空气负载的质量。对于一个无限薄的圆形活塞，其空气负载</w:t>
      </w:r>
      <w:r w:rsidR="00B027E0">
        <w:rPr>
          <w:rFonts w:hint="eastAsia"/>
        </w:rPr>
        <w:t>质量可以表示为：</w:t>
      </w:r>
    </w:p>
    <w:p w14:paraId="7632CC37" w14:textId="604E5854" w:rsidR="00304E97" w:rsidRPr="0093642A" w:rsidRDefault="00304E97" w:rsidP="0090790E">
      <m:oMathPara>
        <m:oMath>
          <m:eqArr>
            <m:eqArrPr>
              <m:maxDist m:val="1"/>
              <m:ctrlPr>
                <w:rPr>
                  <w:rFonts w:ascii="Cambria Math" w:hAnsi="Cambria Math"/>
                  <w:i/>
                </w:rPr>
              </m:ctrlPr>
            </m:eqArrPr>
            <m:e>
              <m:r>
                <w:rPr>
                  <w:rFonts w:ascii="Cambria Math" w:hAnsi="Cambria Math" w:hint="eastAsia"/>
                </w:rPr>
                <m:t>m</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π</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ω</m:t>
                  </m:r>
                </m:den>
              </m:f>
              <m:r>
                <w:rPr>
                  <w:rFonts w:ascii="Cambria Math" w:hAnsi="Cambria Math"/>
                </w:rPr>
                <m:t>#(</m:t>
              </m:r>
              <m:r>
                <w:rPr>
                  <w:rFonts w:ascii="Cambria Math" w:hAnsi="Cambria Math" w:hint="eastAsia"/>
                </w:rPr>
                <m:t>1</m:t>
              </m:r>
              <m:r>
                <w:rPr>
                  <w:rFonts w:ascii="Cambria Math" w:hAnsi="Cambria Math"/>
                </w:rPr>
                <m:t>)</m:t>
              </m:r>
              <m:ctrlPr>
                <w:rPr>
                  <w:rFonts w:ascii="Cambria Math" w:hAnsi="Cambria Math" w:hint="eastAsia"/>
                  <w:i/>
                </w:rPr>
              </m:ctrlPr>
            </m:e>
          </m:eqArr>
        </m:oMath>
      </m:oMathPara>
    </w:p>
    <w:p w14:paraId="389F7B76" w14:textId="77777777" w:rsidR="0093642A" w:rsidRPr="00304E97" w:rsidRDefault="0093642A" w:rsidP="0090790E">
      <w:pPr>
        <w:rPr>
          <w:rFonts w:hint="eastAsia"/>
        </w:rPr>
      </w:pPr>
    </w:p>
    <w:p w14:paraId="4E7712F5" w14:textId="4C61BE4D" w:rsidR="00B027E0" w:rsidRDefault="00B027E0" w:rsidP="0090790E">
      <w:r>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Pr>
          <w:rFonts w:hint="eastAsia"/>
        </w:rPr>
        <w:t>为空气密度，</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a</m:t>
            </m:r>
          </m:sub>
        </m:sSub>
      </m:oMath>
      <w:r>
        <w:rPr>
          <w:rFonts w:hint="eastAsia"/>
        </w:rPr>
        <w:t>为声速，</w:t>
      </w:r>
      <m:oMath>
        <m:r>
          <w:rPr>
            <w:rFonts w:ascii="Cambria Math" w:hAnsi="Cambria Math"/>
          </w:rPr>
          <m:t>a</m:t>
        </m:r>
      </m:oMath>
      <w:r>
        <w:rPr>
          <w:rFonts w:hint="eastAsia"/>
        </w:rPr>
        <w:t>为活塞半径，</w:t>
      </w:r>
      <m:oMath>
        <m:r>
          <w:rPr>
            <w:rFonts w:ascii="Cambria Math" w:hAnsi="Cambria Math"/>
          </w:rPr>
          <m:t>ω</m:t>
        </m:r>
      </m:oMath>
      <w:r>
        <w:rPr>
          <w:rFonts w:hint="eastAsia"/>
        </w:rPr>
        <w:t>为活塞振动圆频率，</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为响应函数。对于频率</w:t>
      </w:r>
      <m:oMath>
        <m:r>
          <w:rPr>
            <w:rFonts w:ascii="Cambria Math" w:hAnsi="Cambria Math" w:hint="eastAsia"/>
          </w:rPr>
          <m:t>f</m:t>
        </m:r>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m:t>
                </m:r>
              </m:sub>
            </m:sSub>
          </m:num>
          <m:den>
            <m:r>
              <w:rPr>
                <w:rFonts w:ascii="Cambria Math" w:hAnsi="Cambria Math"/>
              </w:rPr>
              <m:t>4πa</m:t>
            </m:r>
          </m:den>
        </m:f>
      </m:oMath>
      <w:r>
        <w:rPr>
          <w:rFonts w:hint="eastAsia"/>
        </w:rPr>
        <w:t>时，</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3</m:t>
                </m:r>
              </m:den>
            </m:f>
          </m:e>
        </m:d>
        <m:d>
          <m:dPr>
            <m:ctrlPr>
              <w:rPr>
                <w:rFonts w:ascii="Cambria Math" w:hAnsi="Cambria Math"/>
                <w:i/>
              </w:rPr>
            </m:ctrlPr>
          </m:dPr>
          <m:e>
            <m:f>
              <m:fPr>
                <m:ctrlPr>
                  <w:rPr>
                    <w:rFonts w:ascii="Cambria Math" w:hAnsi="Cambria Math"/>
                    <w:i/>
                  </w:rPr>
                </m:ctrlPr>
              </m:fPr>
              <m:num>
                <m:r>
                  <w:rPr>
                    <w:rFonts w:ascii="Cambria Math" w:hAnsi="Cambria Math"/>
                  </w:rPr>
                  <m:t>fa</m:t>
                </m:r>
              </m:num>
              <m:den>
                <m:sSub>
                  <m:sSubPr>
                    <m:ctrlPr>
                      <w:rPr>
                        <w:rFonts w:ascii="Cambria Math" w:hAnsi="Cambria Math"/>
                        <w:i/>
                      </w:rPr>
                    </m:ctrlPr>
                  </m:sSubPr>
                  <m:e>
                    <m:r>
                      <w:rPr>
                        <w:rFonts w:ascii="Cambria Math" w:hAnsi="Cambria Math"/>
                      </w:rPr>
                      <m:t>c</m:t>
                    </m:r>
                  </m:e>
                  <m:sub>
                    <m:r>
                      <w:rPr>
                        <w:rFonts w:ascii="Cambria Math" w:hAnsi="Cambria Math"/>
                      </w:rPr>
                      <m:t>a</m:t>
                    </m:r>
                  </m:sub>
                </m:sSub>
              </m:den>
            </m:f>
          </m:e>
        </m:d>
      </m:oMath>
      <w:r w:rsidR="00304E97">
        <w:rPr>
          <w:rFonts w:hint="eastAsia"/>
        </w:rPr>
        <w:t>；</w:t>
      </w:r>
      <m:oMath>
        <m:r>
          <w:rPr>
            <w:rFonts w:ascii="Cambria Math" w:hAnsi="Cambria Math" w:hint="eastAsia"/>
          </w:rPr>
          <m:t>f</m:t>
        </m:r>
      </m:oMath>
      <w:r w:rsidR="00304E97">
        <w:rPr>
          <w:rFonts w:hint="eastAsia"/>
        </w:rPr>
        <w:t>处于高频时，</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w:r w:rsidR="00304E97">
        <w:rPr>
          <w:rFonts w:hint="eastAsia"/>
        </w:rPr>
        <w:t>衰减。将负载质量与频率的关系图画出，如下图所示，图中的实线是</w:t>
      </w:r>
      <w:r w:rsidR="00304E97">
        <w:rPr>
          <w:rFonts w:hint="eastAsia"/>
        </w:rPr>
        <w:t>(</w:t>
      </w:r>
      <w:r w:rsidR="00304E97">
        <w:t>1</w:t>
      </w:r>
      <w:r w:rsidR="00304E97">
        <w:rPr>
          <w:rFonts w:hint="eastAsia"/>
        </w:rPr>
        <w:t>)</w:t>
      </w:r>
      <w:r w:rsidR="00304E97">
        <w:rPr>
          <w:rFonts w:hint="eastAsia"/>
        </w:rPr>
        <w:t>式中计算出的结果，虚线为定音鼓薄膜的质量密度，作为参考使用。可以发现，对于频率越低的振动模态，其空气负载质量越大；而对于高频（</w:t>
      </w:r>
      <w:r w:rsidR="00304E97">
        <w:rPr>
          <w:rFonts w:hint="eastAsia"/>
        </w:rPr>
        <w:t>f&gt;</w:t>
      </w:r>
      <w:r w:rsidR="00304E97">
        <w:t>500H</w:t>
      </w:r>
      <w:r w:rsidR="00304E97">
        <w:rPr>
          <w:rFonts w:hint="eastAsia"/>
        </w:rPr>
        <w:t>z</w:t>
      </w:r>
      <w:r w:rsidR="00304E97">
        <w:rPr>
          <w:rFonts w:hint="eastAsia"/>
        </w:rPr>
        <w:t>）的频率，则几乎没有负载质量。已知</w:t>
      </w:r>
    </w:p>
    <w:p w14:paraId="18BB81B5" w14:textId="7D2EB841" w:rsidR="0093642A" w:rsidRPr="0093642A" w:rsidRDefault="0093642A" w:rsidP="00304E97">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ω</m:t>
                  </m:r>
                </m:e>
                <m:sub>
                  <m:r>
                    <w:rPr>
                      <w:rFonts w:ascii="Cambria Math" w:hAnsi="Cambria Math"/>
                    </w:rPr>
                    <m:t>nk</m:t>
                  </m:r>
                </m:sub>
              </m:sSub>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μ</m:t>
                      </m:r>
                    </m:e>
                    <m:sub>
                      <m:r>
                        <w:rPr>
                          <w:rFonts w:ascii="Cambria Math" w:hAnsi="Cambria Math"/>
                        </w:rPr>
                        <m:t>k</m:t>
                      </m:r>
                    </m:sub>
                    <m:sup>
                      <m:d>
                        <m:dPr>
                          <m:ctrlPr>
                            <w:rPr>
                              <w:rFonts w:ascii="Cambria Math" w:hAnsi="Cambria Math"/>
                              <w:i/>
                              <w:iCs/>
                            </w:rPr>
                          </m:ctrlPr>
                        </m:dPr>
                        <m:e>
                          <m:r>
                            <w:rPr>
                              <w:rFonts w:ascii="Cambria Math" w:hAnsi="Cambria Math"/>
                            </w:rPr>
                            <m:t>n</m:t>
                          </m:r>
                        </m:e>
                      </m:d>
                    </m:sup>
                  </m:sSubSup>
                </m:num>
                <m:den>
                  <m:r>
                    <w:rPr>
                      <w:rFonts w:ascii="Cambria Math" w:hAnsi="Cambria Math"/>
                    </w:rPr>
                    <m:t>a</m:t>
                  </m:r>
                </m:den>
              </m:f>
              <m:r>
                <w:rPr>
                  <w:rFonts w:ascii="Cambria Math" w:hAnsi="Cambria Math"/>
                </w:rPr>
                <m:t xml:space="preserve"> </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σ</m:t>
                      </m:r>
                    </m:num>
                    <m:den>
                      <m:r>
                        <w:rPr>
                          <w:rFonts w:ascii="Cambria Math" w:hAnsi="Cambria Math"/>
                        </w:rPr>
                        <m:t>ρ</m:t>
                      </m:r>
                    </m:den>
                  </m:f>
                </m:e>
              </m:rad>
              <m:r>
                <w:rPr>
                  <w:rFonts w:ascii="Cambria Math" w:hAnsi="Cambria Math"/>
                </w:rPr>
                <m:t>#</m:t>
              </m:r>
              <m:d>
                <m:dPr>
                  <m:ctrlPr>
                    <w:rPr>
                      <w:rFonts w:ascii="Cambria Math" w:hAnsi="Cambria Math"/>
                      <w:i/>
                      <w:iCs/>
                    </w:rPr>
                  </m:ctrlPr>
                </m:dPr>
                <m:e>
                  <m:r>
                    <w:rPr>
                      <w:rFonts w:ascii="Cambria Math" w:hAnsi="Cambria Math"/>
                    </w:rPr>
                    <m:t>2</m:t>
                  </m:r>
                </m:e>
              </m:d>
            </m:e>
          </m:eqArr>
        </m:oMath>
      </m:oMathPara>
    </w:p>
    <w:p w14:paraId="045F8A6E" w14:textId="77777777" w:rsidR="0093642A" w:rsidRPr="0093642A" w:rsidRDefault="0093642A" w:rsidP="00304E97">
      <w:pPr>
        <w:rPr>
          <w:rFonts w:hint="eastAsia"/>
          <w:iCs/>
        </w:rPr>
      </w:pPr>
    </w:p>
    <w:p w14:paraId="1CC62F3E" w14:textId="6FCA9554" w:rsidR="000A5681" w:rsidRDefault="000A5681" w:rsidP="0090790E">
      <w:r>
        <w:rPr>
          <w:rFonts w:hint="eastAsia"/>
        </w:rPr>
        <w:t>空气的负载质量会使</w:t>
      </w:r>
      <m:oMath>
        <m:r>
          <w:rPr>
            <w:rFonts w:ascii="Cambria Math" w:hAnsi="Cambria Math"/>
          </w:rPr>
          <m:t>ρ</m:t>
        </m:r>
      </m:oMath>
      <w:r>
        <w:rPr>
          <w:rFonts w:hint="eastAsia"/>
        </w:rPr>
        <w:t>增大，最终的结果导致</w:t>
      </w:r>
      <m:oMath>
        <m:r>
          <w:rPr>
            <w:rFonts w:ascii="Cambria Math" w:hAnsi="Cambria Math"/>
          </w:rPr>
          <m:t>ω</m:t>
        </m:r>
      </m:oMath>
      <w:r>
        <w:rPr>
          <w:rFonts w:hint="eastAsia"/>
        </w:rPr>
        <w:t>的降低，并且对频率越低的</w:t>
      </w:r>
      <w:proofErr w:type="gramStart"/>
      <w:r>
        <w:rPr>
          <w:rFonts w:hint="eastAsia"/>
        </w:rPr>
        <w:t>的</w:t>
      </w:r>
      <w:proofErr w:type="gramEnd"/>
      <w:r>
        <w:rPr>
          <w:rFonts w:hint="eastAsia"/>
        </w:rPr>
        <w:t>振动模态，其</w:t>
      </w:r>
      <w:r>
        <w:rPr>
          <w:rFonts w:hint="eastAsia"/>
        </w:rPr>
        <w:lastRenderedPageBreak/>
        <w:t>频率的降低越严重。这与实验值定性上相吻合。</w:t>
      </w:r>
    </w:p>
    <w:p w14:paraId="0785DEFB" w14:textId="2224C400" w:rsidR="000A5681" w:rsidRPr="000A5681" w:rsidRDefault="000A5681" w:rsidP="000A5681">
      <w:pPr>
        <w:pStyle w:val="a7"/>
        <w:rPr>
          <w:rFonts w:hint="eastAsia"/>
        </w:rPr>
      </w:pPr>
      <w:r w:rsidRPr="000A5681">
        <w:rPr>
          <w:rFonts w:hint="eastAsia"/>
          <w:szCs w:val="24"/>
        </w:rPr>
        <w:t>上述假设并不是一种精确的计算，更精确的计算可以使用格林函数法来计算，其计算结果与实验</w:t>
      </w:r>
      <w:proofErr w:type="gramStart"/>
      <w:r w:rsidRPr="000A5681">
        <w:rPr>
          <w:rFonts w:hint="eastAsia"/>
          <w:szCs w:val="24"/>
        </w:rPr>
        <w:t>值几乎</w:t>
      </w:r>
      <w:proofErr w:type="gramEnd"/>
      <w:r w:rsidRPr="000A5681">
        <w:rPr>
          <w:rFonts w:hint="eastAsia"/>
          <w:szCs w:val="24"/>
        </w:rPr>
        <w:t>没有差别。由格林函数精确计算的数据由表给出。从表中可以看出，即使是只有薄膜在空气中振动而没有定音鼓桶的情况下，其</w:t>
      </w:r>
      <w:r>
        <w:rPr>
          <w:rFonts w:hint="eastAsia"/>
          <w:szCs w:val="24"/>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1</w:t>
      </w:r>
      <w:r>
        <w:rPr>
          <w:rFonts w:hint="eastAsia"/>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1</w:t>
      </w:r>
      <w:r>
        <w:rPr>
          <w:rFonts w:hint="eastAsia"/>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1</w:t>
      </w:r>
      <w:r>
        <w:rPr>
          <w:rFonts w:hint="eastAsia"/>
        </w:rPr>
        <w:t>）</w:t>
      </w:r>
      <w:r>
        <w:rPr>
          <w:rFonts w:hint="eastAsia"/>
        </w:rPr>
        <w:t>、（</w:t>
      </w:r>
      <w:r>
        <w:rPr>
          <w:rFonts w:hint="eastAsia"/>
        </w:rPr>
        <w:t>4</w:t>
      </w:r>
      <w:r>
        <w:rPr>
          <w:rFonts w:hint="eastAsia"/>
        </w:rPr>
        <w:t>，</w:t>
      </w:r>
      <w:r>
        <w:rPr>
          <w:rFonts w:hint="eastAsia"/>
        </w:rPr>
        <w:t>1</w:t>
      </w:r>
      <w:r>
        <w:rPr>
          <w:rFonts w:hint="eastAsia"/>
        </w:rPr>
        <w:t>）、（</w:t>
      </w:r>
      <w:r>
        <w:rPr>
          <w:rFonts w:hint="eastAsia"/>
        </w:rPr>
        <w:t>5</w:t>
      </w:r>
      <w:r>
        <w:rPr>
          <w:rFonts w:hint="eastAsia"/>
        </w:rPr>
        <w:t>，</w:t>
      </w:r>
      <w:r>
        <w:rPr>
          <w:rFonts w:hint="eastAsia"/>
        </w:rPr>
        <w:t>1</w:t>
      </w:r>
      <w:r>
        <w:rPr>
          <w:rFonts w:hint="eastAsia"/>
        </w:rPr>
        <w:t>）的频率比已经非常接近与</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sidR="0081758E">
        <w:rPr>
          <w:rFonts w:hint="eastAsia"/>
        </w:rPr>
        <w:t>另外注意到表中（</w:t>
      </w:r>
      <w:r w:rsidR="0081758E">
        <w:rPr>
          <w:rFonts w:hint="eastAsia"/>
        </w:rPr>
        <w:t>0</w:t>
      </w:r>
      <w:r w:rsidR="0081758E">
        <w:rPr>
          <w:rFonts w:hint="eastAsia"/>
        </w:rPr>
        <w:t>，</w:t>
      </w:r>
      <w:r w:rsidR="0081758E">
        <w:rPr>
          <w:rFonts w:hint="eastAsia"/>
        </w:rPr>
        <w:t>1</w:t>
      </w:r>
      <w:r w:rsidR="0081758E">
        <w:rPr>
          <w:rFonts w:hint="eastAsia"/>
        </w:rPr>
        <w:t>）在有鼓桶和</w:t>
      </w:r>
      <w:proofErr w:type="gramStart"/>
      <w:r w:rsidR="0081758E">
        <w:rPr>
          <w:rFonts w:hint="eastAsia"/>
        </w:rPr>
        <w:t>无鼓桶时</w:t>
      </w:r>
      <w:proofErr w:type="gramEnd"/>
      <w:r w:rsidR="0081758E">
        <w:rPr>
          <w:rFonts w:hint="eastAsia"/>
        </w:rPr>
        <w:t>频率的较大差别</w:t>
      </w:r>
      <w:r w:rsidR="0093642A">
        <w:rPr>
          <w:rFonts w:hint="eastAsia"/>
        </w:rPr>
        <w:t>，</w:t>
      </w:r>
      <w:r w:rsidR="0081758E">
        <w:rPr>
          <w:rFonts w:hint="eastAsia"/>
        </w:rPr>
        <w:t>这可以定性解释为，（</w:t>
      </w:r>
      <w:r w:rsidR="0081758E">
        <w:rPr>
          <w:rFonts w:hint="eastAsia"/>
        </w:rPr>
        <w:t>0</w:t>
      </w:r>
      <w:r w:rsidR="0081758E">
        <w:rPr>
          <w:rFonts w:hint="eastAsia"/>
        </w:rPr>
        <w:t>，</w:t>
      </w:r>
      <w:r w:rsidR="0081758E">
        <w:rPr>
          <w:rFonts w:hint="eastAsia"/>
        </w:rPr>
        <w:t>1</w:t>
      </w:r>
      <w:r w:rsidR="0081758E">
        <w:rPr>
          <w:rFonts w:hint="eastAsia"/>
        </w:rPr>
        <w:t>）对应的鼓面振动模态涉及到对鼓内空气的压缩和膨胀，相当于给鼓面增加了一个沿振动方向的力</w:t>
      </w:r>
      <w:r w:rsidR="0093642A">
        <w:rPr>
          <w:rFonts w:hint="eastAsia"/>
        </w:rPr>
        <w:t>。从</w:t>
      </w:r>
      <w:r w:rsidR="0093642A">
        <w:rPr>
          <w:rFonts w:hint="eastAsia"/>
        </w:rPr>
        <w:t>(</w:t>
      </w:r>
      <w:r w:rsidR="0093642A">
        <w:t>2)</w:t>
      </w:r>
      <w:r w:rsidR="0093642A">
        <w:rPr>
          <w:rFonts w:hint="eastAsia"/>
        </w:rPr>
        <w:t>式中看，这导致</w:t>
      </w:r>
      <m:oMath>
        <m:r>
          <w:rPr>
            <w:rFonts w:ascii="Cambria Math" w:hAnsi="Cambria Math"/>
          </w:rPr>
          <m:t>σ</m:t>
        </m:r>
      </m:oMath>
      <w:r w:rsidR="0093642A">
        <w:rPr>
          <w:rFonts w:hint="eastAsia"/>
        </w:rPr>
        <w:t>增大，估算其数量级基本与鼓面张力在振动方向上作用的数量级相近，其有鼓桶时的频率大约为</w:t>
      </w:r>
      <w:proofErr w:type="gramStart"/>
      <w:r w:rsidR="0093642A">
        <w:rPr>
          <w:rFonts w:hint="eastAsia"/>
        </w:rPr>
        <w:t>无鼓桶时</w:t>
      </w:r>
      <w:proofErr w:type="gramEnd"/>
      <w:r w:rsidR="0093642A">
        <w:rPr>
          <w:rFonts w:hint="eastAsia"/>
        </w:rPr>
        <w:t>的</w:t>
      </w:r>
      <w:r w:rsidR="0093642A">
        <w:rPr>
          <w:rFonts w:hint="eastAsia"/>
        </w:rPr>
        <w:t>1.4</w:t>
      </w:r>
      <w:r w:rsidR="0093642A">
        <w:rPr>
          <w:rFonts w:hint="eastAsia"/>
        </w:rPr>
        <w:t>倍，这与最终精确计算的结果相近。</w:t>
      </w:r>
    </w:p>
    <w:p w14:paraId="6904A2B3" w14:textId="58E92138" w:rsidR="00304E97" w:rsidRPr="00304E97" w:rsidRDefault="00304E97" w:rsidP="00304E97">
      <w:pPr>
        <w:widowControl/>
        <w:jc w:val="center"/>
        <w:rPr>
          <w:rFonts w:ascii="宋体" w:eastAsia="宋体" w:hAnsi="宋体" w:cs="宋体" w:hint="eastAsia"/>
          <w:kern w:val="0"/>
          <w:sz w:val="24"/>
        </w:rPr>
      </w:pPr>
      <w:r w:rsidRPr="00304E97">
        <w:rPr>
          <w:rFonts w:ascii="宋体" w:eastAsia="宋体" w:hAnsi="宋体" w:cs="宋体"/>
          <w:noProof/>
          <w:kern w:val="0"/>
          <w:sz w:val="24"/>
        </w:rPr>
        <w:drawing>
          <wp:inline distT="0" distB="0" distL="0" distR="0" wp14:anchorId="4AFDD770" wp14:editId="31EDC9AE">
            <wp:extent cx="3090863" cy="12447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798" cy="1247950"/>
                    </a:xfrm>
                    <a:prstGeom prst="rect">
                      <a:avLst/>
                    </a:prstGeom>
                    <a:noFill/>
                    <a:ln>
                      <a:noFill/>
                    </a:ln>
                  </pic:spPr>
                </pic:pic>
              </a:graphicData>
            </a:graphic>
          </wp:inline>
        </w:drawing>
      </w:r>
    </w:p>
    <w:p w14:paraId="357E3945" w14:textId="2A9AEA4E" w:rsidR="004E4515" w:rsidRDefault="000A5681" w:rsidP="000A5681">
      <w:pPr>
        <w:jc w:val="center"/>
        <w:rPr>
          <w:rFonts w:hint="eastAsia"/>
        </w:rPr>
      </w:pPr>
      <w:r>
        <w:rPr>
          <w:noProof/>
        </w:rPr>
        <w:drawing>
          <wp:inline distT="0" distB="0" distL="0" distR="0" wp14:anchorId="141B73AD" wp14:editId="5C38DAA8">
            <wp:extent cx="4320619" cy="26955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2117" cy="2696510"/>
                    </a:xfrm>
                    <a:prstGeom prst="rect">
                      <a:avLst/>
                    </a:prstGeom>
                  </pic:spPr>
                </pic:pic>
              </a:graphicData>
            </a:graphic>
          </wp:inline>
        </w:drawing>
      </w:r>
    </w:p>
    <w:p w14:paraId="17B88BD0" w14:textId="6DD5D6DE" w:rsidR="004E4515" w:rsidRPr="004E4515" w:rsidRDefault="004E4515" w:rsidP="004E4515">
      <w:pPr>
        <w:ind w:firstLine="420"/>
        <w:rPr>
          <w:rFonts w:hint="eastAsia"/>
        </w:rPr>
      </w:pPr>
    </w:p>
    <w:p w14:paraId="497CD14A" w14:textId="6A1D6C70" w:rsidR="00E369B8" w:rsidRDefault="00FA785C">
      <w:pPr>
        <w:ind w:firstLine="420"/>
      </w:pPr>
      <w:r>
        <w:rPr>
          <w:rFonts w:hint="eastAsia"/>
        </w:rPr>
        <w:t>以上从物理模型的角度分析了定音鼓</w:t>
      </w:r>
      <w:proofErr w:type="gramStart"/>
      <w:r>
        <w:rPr>
          <w:rFonts w:hint="eastAsia"/>
        </w:rPr>
        <w:t>够发出</w:t>
      </w:r>
      <w:proofErr w:type="gramEnd"/>
      <w:r>
        <w:rPr>
          <w:rFonts w:hint="eastAsia"/>
        </w:rPr>
        <w:t>特定音高的原理，接下来简述上述频率比为连续整数的主音和泛音列传入人耳形成固定音高的原理。</w:t>
      </w:r>
    </w:p>
    <w:p w14:paraId="5475EE35" w14:textId="77777777" w:rsidR="00E369B8" w:rsidRDefault="00FA785C">
      <w:pPr>
        <w:ind w:firstLine="420"/>
      </w:pPr>
      <w:r>
        <w:rPr>
          <w:rFonts w:hint="eastAsia"/>
        </w:rPr>
        <w:t>根据基频缺失效应（</w:t>
      </w:r>
      <w:r>
        <w:rPr>
          <w:rFonts w:ascii="Times New Roman" w:hAnsi="Times New Roman" w:cs="Times New Roman"/>
        </w:rPr>
        <w:t xml:space="preserve">missing </w:t>
      </w:r>
      <w:r>
        <w:rPr>
          <w:rFonts w:ascii="Times New Roman" w:hAnsi="Times New Roman" w:cs="Times New Roman" w:hint="eastAsia"/>
        </w:rPr>
        <w:t>f</w:t>
      </w:r>
      <w:r>
        <w:rPr>
          <w:rFonts w:ascii="Times New Roman" w:hAnsi="Times New Roman" w:cs="Times New Roman"/>
        </w:rPr>
        <w:t xml:space="preserve">undamental </w:t>
      </w:r>
      <w:r>
        <w:rPr>
          <w:rFonts w:ascii="Times New Roman" w:hAnsi="Times New Roman" w:cs="Times New Roman" w:hint="eastAsia"/>
        </w:rPr>
        <w:t>e</w:t>
      </w:r>
      <w:r>
        <w:rPr>
          <w:rFonts w:ascii="Times New Roman" w:hAnsi="Times New Roman" w:cs="Times New Roman"/>
        </w:rPr>
        <w:t>ffect</w:t>
      </w:r>
      <w:r>
        <w:rPr>
          <w:rFonts w:hint="eastAsia"/>
        </w:rPr>
        <w:t>），人耳感觉到的基频音高会偏向于泛音列的最大公约数。例如：从</w:t>
      </w:r>
      <w:r>
        <w:rPr>
          <w:rFonts w:ascii="Times New Roman" w:hAnsi="Times New Roman" w:cs="Times New Roman"/>
        </w:rPr>
        <w:t>A4</w:t>
      </w:r>
      <w:r>
        <w:rPr>
          <w:rFonts w:hint="eastAsia"/>
        </w:rPr>
        <w:t>出发的纯五度音，泛音列是</w:t>
      </w:r>
      <w:r>
        <w:rPr>
          <w:rFonts w:ascii="Times New Roman" w:hAnsi="Times New Roman" w:cs="Times New Roman"/>
        </w:rPr>
        <w:t>440</w:t>
      </w:r>
      <w:r>
        <w:rPr>
          <w:rFonts w:ascii="Times New Roman" w:hAnsi="Times New Roman" w:cs="Times New Roman"/>
        </w:rPr>
        <w:t>、</w:t>
      </w:r>
      <w:r>
        <w:rPr>
          <w:rFonts w:ascii="Times New Roman" w:hAnsi="Times New Roman" w:cs="Times New Roman"/>
        </w:rPr>
        <w:t>660</w:t>
      </w:r>
      <w:r>
        <w:rPr>
          <w:rFonts w:ascii="Times New Roman" w:hAnsi="Times New Roman" w:cs="Times New Roman"/>
        </w:rPr>
        <w:t>、</w:t>
      </w:r>
      <w:r>
        <w:rPr>
          <w:rFonts w:ascii="Times New Roman" w:hAnsi="Times New Roman" w:cs="Times New Roman"/>
        </w:rPr>
        <w:t>880</w:t>
      </w:r>
      <w:r>
        <w:rPr>
          <w:rFonts w:hint="eastAsia"/>
        </w:rPr>
        <w:t>……，有最大公约数，因此可以很好地听出音高感。</w:t>
      </w:r>
    </w:p>
    <w:p w14:paraId="4B40376D" w14:textId="77777777" w:rsidR="00E369B8" w:rsidRDefault="00FA785C">
      <w:pPr>
        <w:ind w:firstLine="420"/>
      </w:pPr>
      <w:r>
        <w:rPr>
          <w:rFonts w:hint="eastAsia"/>
        </w:rPr>
        <w:t>因此对于上述定音鼓主音和泛音列，其频率比为</w:t>
      </w:r>
      <w:r>
        <w:rPr>
          <w:rFonts w:ascii="Times New Roman" w:hAnsi="Times New Roman" w:cs="Times New Roman"/>
        </w:rPr>
        <w:t>2</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4</w:t>
      </w: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rPr>
        <w:t>6</w:t>
      </w:r>
      <w:r>
        <w:rPr>
          <w:rFonts w:hint="eastAsia"/>
        </w:rPr>
        <w:t>，有最大公约数</w:t>
      </w:r>
      <w:r>
        <w:rPr>
          <w:rFonts w:ascii="Times New Roman" w:hAnsi="Times New Roman" w:cs="Times New Roman"/>
        </w:rPr>
        <w:t>1</w:t>
      </w:r>
      <w:r>
        <w:rPr>
          <w:rFonts w:hint="eastAsia"/>
        </w:rPr>
        <w:t>，可以听出相对频率为</w:t>
      </w:r>
      <w:r>
        <w:rPr>
          <w:rFonts w:ascii="Times New Roman" w:hAnsi="Times New Roman" w:cs="Times New Roman"/>
        </w:rPr>
        <w:t>1</w:t>
      </w:r>
      <w:r>
        <w:rPr>
          <w:rFonts w:hint="eastAsia"/>
        </w:rPr>
        <w:t>的音高。</w:t>
      </w:r>
    </w:p>
    <w:sectPr w:rsidR="00E369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BEE37" w14:textId="77777777" w:rsidR="006345F0" w:rsidRDefault="006345F0" w:rsidP="00D104A1">
      <w:r>
        <w:separator/>
      </w:r>
    </w:p>
  </w:endnote>
  <w:endnote w:type="continuationSeparator" w:id="0">
    <w:p w14:paraId="1267363C" w14:textId="77777777" w:rsidR="006345F0" w:rsidRDefault="006345F0" w:rsidP="00D1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04635" w14:textId="77777777" w:rsidR="006345F0" w:rsidRDefault="006345F0" w:rsidP="00D104A1">
      <w:r>
        <w:separator/>
      </w:r>
    </w:p>
  </w:footnote>
  <w:footnote w:type="continuationSeparator" w:id="0">
    <w:p w14:paraId="6C80A506" w14:textId="77777777" w:rsidR="006345F0" w:rsidRDefault="006345F0" w:rsidP="00D10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4AF7F"/>
    <w:multiLevelType w:val="multilevel"/>
    <w:tmpl w:val="7354AF7F"/>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D3BC379"/>
    <w:multiLevelType w:val="singleLevel"/>
    <w:tmpl w:val="7D3BC379"/>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541286B"/>
    <w:rsid w:val="00085D02"/>
    <w:rsid w:val="000A5681"/>
    <w:rsid w:val="00304E97"/>
    <w:rsid w:val="003D0CF2"/>
    <w:rsid w:val="003D4C4F"/>
    <w:rsid w:val="004E4515"/>
    <w:rsid w:val="00516521"/>
    <w:rsid w:val="006345F0"/>
    <w:rsid w:val="006B114C"/>
    <w:rsid w:val="006C270F"/>
    <w:rsid w:val="007D256B"/>
    <w:rsid w:val="0081758E"/>
    <w:rsid w:val="00857737"/>
    <w:rsid w:val="008A58EB"/>
    <w:rsid w:val="008F0326"/>
    <w:rsid w:val="0090790E"/>
    <w:rsid w:val="00934BCD"/>
    <w:rsid w:val="0093642A"/>
    <w:rsid w:val="00962C50"/>
    <w:rsid w:val="009A6EC9"/>
    <w:rsid w:val="009D3D83"/>
    <w:rsid w:val="00B027E0"/>
    <w:rsid w:val="00B9127E"/>
    <w:rsid w:val="00D104A1"/>
    <w:rsid w:val="00D20AFC"/>
    <w:rsid w:val="00E1338B"/>
    <w:rsid w:val="00E369B8"/>
    <w:rsid w:val="00EE28AE"/>
    <w:rsid w:val="00EF1BC7"/>
    <w:rsid w:val="00FA785C"/>
    <w:rsid w:val="00FD27ED"/>
    <w:rsid w:val="034B5567"/>
    <w:rsid w:val="0541286B"/>
    <w:rsid w:val="263F514E"/>
    <w:rsid w:val="54267994"/>
    <w:rsid w:val="6A5D0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0B0988"/>
  <w15:docId w15:val="{40717D00-4CD7-4B46-B53D-566821B4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04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104A1"/>
    <w:rPr>
      <w:kern w:val="2"/>
      <w:sz w:val="18"/>
      <w:szCs w:val="18"/>
    </w:rPr>
  </w:style>
  <w:style w:type="paragraph" w:styleId="a5">
    <w:name w:val="footer"/>
    <w:basedOn w:val="a"/>
    <w:link w:val="a6"/>
    <w:rsid w:val="00D104A1"/>
    <w:pPr>
      <w:tabs>
        <w:tab w:val="center" w:pos="4153"/>
        <w:tab w:val="right" w:pos="8306"/>
      </w:tabs>
      <w:snapToGrid w:val="0"/>
      <w:jc w:val="left"/>
    </w:pPr>
    <w:rPr>
      <w:sz w:val="18"/>
      <w:szCs w:val="18"/>
    </w:rPr>
  </w:style>
  <w:style w:type="character" w:customStyle="1" w:styleId="a6">
    <w:name w:val="页脚 字符"/>
    <w:basedOn w:val="a0"/>
    <w:link w:val="a5"/>
    <w:rsid w:val="00D104A1"/>
    <w:rPr>
      <w:kern w:val="2"/>
      <w:sz w:val="18"/>
      <w:szCs w:val="18"/>
    </w:rPr>
  </w:style>
  <w:style w:type="paragraph" w:styleId="a7">
    <w:name w:val="Body Text Indent"/>
    <w:basedOn w:val="a"/>
    <w:link w:val="a8"/>
    <w:rsid w:val="009A6EC9"/>
    <w:pPr>
      <w:ind w:firstLine="420"/>
    </w:pPr>
    <w:rPr>
      <w:szCs w:val="21"/>
    </w:rPr>
  </w:style>
  <w:style w:type="character" w:customStyle="1" w:styleId="a8">
    <w:name w:val="正文文本缩进 字符"/>
    <w:basedOn w:val="a0"/>
    <w:link w:val="a7"/>
    <w:rsid w:val="009A6EC9"/>
    <w:rPr>
      <w:kern w:val="2"/>
      <w:sz w:val="21"/>
      <w:szCs w:val="21"/>
    </w:rPr>
  </w:style>
  <w:style w:type="character" w:styleId="a9">
    <w:name w:val="Placeholder Text"/>
    <w:basedOn w:val="a0"/>
    <w:uiPriority w:val="99"/>
    <w:semiHidden/>
    <w:rsid w:val="008A58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123734">
      <w:bodyDiv w:val="1"/>
      <w:marLeft w:val="0"/>
      <w:marRight w:val="0"/>
      <w:marTop w:val="0"/>
      <w:marBottom w:val="0"/>
      <w:divBdr>
        <w:top w:val="none" w:sz="0" w:space="0" w:color="auto"/>
        <w:left w:val="none" w:sz="0" w:space="0" w:color="auto"/>
        <w:bottom w:val="none" w:sz="0" w:space="0" w:color="auto"/>
        <w:right w:val="none" w:sz="0" w:space="0" w:color="auto"/>
      </w:divBdr>
      <w:divsChild>
        <w:div w:id="2258034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3</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《李氏春秋》</dc:creator>
  <cp:keywords/>
  <dc:description/>
  <cp:lastModifiedBy>PoloTier Lu</cp:lastModifiedBy>
  <cp:revision>8</cp:revision>
  <dcterms:created xsi:type="dcterms:W3CDTF">2020-12-17T13:00:00Z</dcterms:created>
  <dcterms:modified xsi:type="dcterms:W3CDTF">2020-12-21T09:23:00Z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