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 1</w:t>
      </w:r>
    </w:p>
    <w:p>
      <w:pPr>
        <w:jc w:val="center"/>
      </w:pPr>
      <w:r>
        <w:t>CNN Architectures, Regularization, and Data Augmentation for RGB and Infrared ADAS Object Recognition</w:t>
      </w:r>
    </w:p>
    <w:p>
      <w:pPr>
        <w:jc w:val="center"/>
      </w:pPr>
      <w:r>
        <w:t>University of Louisville | Speed School of Engineering</w:t>
      </w:r>
    </w:p>
    <w:p>
      <w:pPr>
        <w:jc w:val="center"/>
      </w:pPr>
      <w:r>
        <w:t>Course: CSE 547 - Deep Learning Algorithms and Methods</w:t>
      </w:r>
    </w:p>
    <w:p>
      <w:pPr>
        <w:jc w:val="center"/>
      </w:pPr>
      <w:r>
        <w:t>Section: CSE 547_51 | Spring 2026</w:t>
      </w:r>
    </w:p>
    <w:p>
      <w:pPr>
        <w:jc w:val="center"/>
      </w:pPr>
      <w:r>
        <w:t>Instructor: Dr. Hichem Frigui</w:t>
      </w:r>
    </w:p>
    <w:p>
      <w:pPr>
        <w:jc w:val="center"/>
      </w:pPr>
      <w:r>
        <w:t>Student: Jose Fuentes</w:t>
      </w:r>
    </w:p>
    <w:p>
      <w:pPr>
        <w:jc w:val="center"/>
      </w:pPr>
      <w:r>
        <w:t>Due Date: April 12, 2026</w:t>
      </w:r>
    </w:p>
    <w:p>
      <w:pPr>
        <w:pStyle w:val="Heading1"/>
      </w:pPr>
      <w:r>
        <w:t>Abstract</w:t>
      </w:r>
    </w:p>
    <w:p>
      <w:r>
        <w:t>This report evaluates RGB and infrared object recognition on the FLIR ADAS v2 dataset for eight autonomous-driving classes: bike, bus, car, person, sign, motor, light, and truck. Part 1 compares four CNN architectures per modality with approximately 10x parameter growth between consecutive models. Part 2 evaluates L2 regularization, dropout, data augmentation, and combined regularization settings. The best raw Part 1 model was Arch D for both modalities, with RGB reaching Val F1 = 0.9185 and IR reaching Val F1 = 0.8792. In Part 2, IR benefited most from moderate data augmentation, reaching Val F1 = 0.9227, while RGB benefited most from light dropout on Arch C, reaching Val F1 = 0.9099.</w:t>
      </w:r>
    </w:p>
    <w:p>
      <w:pPr>
        <w:pStyle w:val="Heading1"/>
      </w:pPr>
      <w:r>
        <w:t>1. Dataset and Experimental Setup</w:t>
      </w:r>
    </w:p>
    <w:p>
      <w:r>
        <w:t>The experiments use extracted object patches from the FLIR ADAS v2 dataset. The IR manifest contains 52,930 thermal patches and the RGB manifest contains 108,297 RGB patches. Training and validation splits were assigned at the video level for each modality to reduce leakage from nearby frames and repeated scene conditions.</w:t>
      </w:r>
    </w:p>
    <w:p>
      <w:r>
        <w:t>Table 1. Patch distribution by modality.</w:t>
      </w:r>
    </w:p>
    <w:tbl>
      <w:tblPr>
        <w:tblStyle w:val="TableGrid"/>
        <w:tblW w:type="auto" w:w="0"/>
        <w:tblLook w:firstColumn="1" w:firstRow="1" w:lastColumn="0" w:lastRow="0" w:noHBand="0" w:noVBand="1" w:val="04A0"/>
      </w:tblPr>
      <w:tblGrid>
        <w:gridCol w:w="3408"/>
        <w:gridCol w:w="3408"/>
        <w:gridCol w:w="3408"/>
      </w:tblGrid>
      <w:tr>
        <w:tc>
          <w:tcPr>
            <w:tcW w:type="dxa" w:w="3408"/>
          </w:tcPr>
          <w:p>
            <w:r>
              <w:t>Class</w:t>
            </w:r>
          </w:p>
        </w:tc>
        <w:tc>
          <w:tcPr>
            <w:tcW w:type="dxa" w:w="3408"/>
          </w:tcPr>
          <w:p>
            <w:r>
              <w:t>IR patches</w:t>
            </w:r>
          </w:p>
        </w:tc>
        <w:tc>
          <w:tcPr>
            <w:tcW w:type="dxa" w:w="3408"/>
          </w:tcPr>
          <w:p>
            <w:r>
              <w:t>RGB patches</w:t>
            </w:r>
          </w:p>
        </w:tc>
      </w:tr>
      <w:tr>
        <w:tc>
          <w:tcPr>
            <w:tcW w:type="dxa" w:w="3408"/>
          </w:tcPr>
          <w:p>
            <w:r>
              <w:t>car</w:t>
            </w:r>
          </w:p>
        </w:tc>
        <w:tc>
          <w:tcPr>
            <w:tcW w:type="dxa" w:w="3408"/>
          </w:tcPr>
          <w:p>
            <w:r>
              <w:t>31,513</w:t>
            </w:r>
          </w:p>
        </w:tc>
        <w:tc>
          <w:tcPr>
            <w:tcW w:type="dxa" w:w="3408"/>
          </w:tcPr>
          <w:p>
            <w:r>
              <w:t>54,462</w:t>
            </w:r>
          </w:p>
        </w:tc>
      </w:tr>
      <w:tr>
        <w:tc>
          <w:tcPr>
            <w:tcW w:type="dxa" w:w="3408"/>
          </w:tcPr>
          <w:p>
            <w:r>
              <w:t>person</w:t>
            </w:r>
          </w:p>
        </w:tc>
        <w:tc>
          <w:tcPr>
            <w:tcW w:type="dxa" w:w="3408"/>
          </w:tcPr>
          <w:p>
            <w:r>
              <w:t>12,432</w:t>
            </w:r>
          </w:p>
        </w:tc>
        <w:tc>
          <w:tcPr>
            <w:tcW w:type="dxa" w:w="3408"/>
          </w:tcPr>
          <w:p>
            <w:r>
              <w:t>25,030</w:t>
            </w:r>
          </w:p>
        </w:tc>
      </w:tr>
      <w:tr>
        <w:tc>
          <w:tcPr>
            <w:tcW w:type="dxa" w:w="3408"/>
          </w:tcPr>
          <w:p>
            <w:r>
              <w:t>bike</w:t>
            </w:r>
          </w:p>
        </w:tc>
        <w:tc>
          <w:tcPr>
            <w:tcW w:type="dxa" w:w="3408"/>
          </w:tcPr>
          <w:p>
            <w:r>
              <w:t>3,105</w:t>
            </w:r>
          </w:p>
        </w:tc>
        <w:tc>
          <w:tcPr>
            <w:tcW w:type="dxa" w:w="3408"/>
          </w:tcPr>
          <w:p>
            <w:r>
              <w:t>6,304</w:t>
            </w:r>
          </w:p>
        </w:tc>
      </w:tr>
      <w:tr>
        <w:tc>
          <w:tcPr>
            <w:tcW w:type="dxa" w:w="3408"/>
          </w:tcPr>
          <w:p>
            <w:r>
              <w:t>sign</w:t>
            </w:r>
          </w:p>
        </w:tc>
        <w:tc>
          <w:tcPr>
            <w:tcW w:type="dxa" w:w="3408"/>
          </w:tcPr>
          <w:p>
            <w:r>
              <w:t>2,021</w:t>
            </w:r>
          </w:p>
        </w:tc>
        <w:tc>
          <w:tcPr>
            <w:tcW w:type="dxa" w:w="3408"/>
          </w:tcPr>
          <w:p>
            <w:r>
              <w:t>11,358</w:t>
            </w:r>
          </w:p>
        </w:tc>
      </w:tr>
      <w:tr>
        <w:tc>
          <w:tcPr>
            <w:tcW w:type="dxa" w:w="3408"/>
          </w:tcPr>
          <w:p>
            <w:r>
              <w:t>bus</w:t>
            </w:r>
          </w:p>
        </w:tc>
        <w:tc>
          <w:tcPr>
            <w:tcW w:type="dxa" w:w="3408"/>
          </w:tcPr>
          <w:p>
            <w:r>
              <w:t>1,721</w:t>
            </w:r>
          </w:p>
        </w:tc>
        <w:tc>
          <w:tcPr>
            <w:tcW w:type="dxa" w:w="3408"/>
          </w:tcPr>
          <w:p>
            <w:r>
              <w:t>1,629</w:t>
            </w:r>
          </w:p>
        </w:tc>
      </w:tr>
      <w:tr>
        <w:tc>
          <w:tcPr>
            <w:tcW w:type="dxa" w:w="3408"/>
          </w:tcPr>
          <w:p>
            <w:r>
              <w:t>light</w:t>
            </w:r>
          </w:p>
        </w:tc>
        <w:tc>
          <w:tcPr>
            <w:tcW w:type="dxa" w:w="3408"/>
          </w:tcPr>
          <w:p>
            <w:r>
              <w:t>848</w:t>
            </w:r>
          </w:p>
        </w:tc>
        <w:tc>
          <w:tcPr>
            <w:tcW w:type="dxa" w:w="3408"/>
          </w:tcPr>
          <w:p>
            <w:r>
              <w:t>7,075</w:t>
            </w:r>
          </w:p>
        </w:tc>
      </w:tr>
      <w:tr>
        <w:tc>
          <w:tcPr>
            <w:tcW w:type="dxa" w:w="3408"/>
          </w:tcPr>
          <w:p>
            <w:r>
              <w:t>motor</w:t>
            </w:r>
          </w:p>
        </w:tc>
        <w:tc>
          <w:tcPr>
            <w:tcW w:type="dxa" w:w="3408"/>
          </w:tcPr>
          <w:p>
            <w:r>
              <w:t>730</w:t>
            </w:r>
          </w:p>
        </w:tc>
        <w:tc>
          <w:tcPr>
            <w:tcW w:type="dxa" w:w="3408"/>
          </w:tcPr>
          <w:p>
            <w:r>
              <w:t>1,408</w:t>
            </w:r>
          </w:p>
        </w:tc>
      </w:tr>
      <w:tr>
        <w:tc>
          <w:tcPr>
            <w:tcW w:type="dxa" w:w="3408"/>
          </w:tcPr>
          <w:p>
            <w:r>
              <w:t>truck</w:t>
            </w:r>
          </w:p>
        </w:tc>
        <w:tc>
          <w:tcPr>
            <w:tcW w:type="dxa" w:w="3408"/>
          </w:tcPr>
          <w:p>
            <w:r>
              <w:t>560</w:t>
            </w:r>
          </w:p>
        </w:tc>
        <w:tc>
          <w:tcPr>
            <w:tcW w:type="dxa" w:w="3408"/>
          </w:tcPr>
          <w:p>
            <w:r>
              <w:t>1,031</w:t>
            </w:r>
          </w:p>
        </w:tc>
      </w:tr>
      <w:tr>
        <w:tc>
          <w:tcPr>
            <w:tcW w:type="dxa" w:w="3408"/>
          </w:tcPr>
          <w:p>
            <w:r>
              <w:t>Total</w:t>
            </w:r>
          </w:p>
        </w:tc>
        <w:tc>
          <w:tcPr>
            <w:tcW w:type="dxa" w:w="3408"/>
          </w:tcPr>
          <w:p>
            <w:r>
              <w:t>52,930</w:t>
            </w:r>
          </w:p>
        </w:tc>
        <w:tc>
          <w:tcPr>
            <w:tcW w:type="dxa" w:w="3408"/>
          </w:tcPr>
          <w:p>
            <w:r>
              <w:t>108,297</w:t>
            </w:r>
          </w:p>
        </w:tc>
      </w:tr>
    </w:tbl>
    <w:p>
      <w:pPr>
        <w:pStyle w:val="Heading1"/>
      </w:pPr>
      <w:r>
        <w:t>2. Part 1 - CNN Architecture Comparison</w:t>
      </w:r>
    </w:p>
    <w:p>
      <w:r>
        <w:t>Four CNN architectures were trained per modality. The parameter counts were 880, 14,600, 148,200, and 2,459,848, satisfying the required 10x growth rule.</w:t>
      </w:r>
    </w:p>
    <w:p>
      <w:r>
        <w:t>Table 2. CNN architecture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t>Model</w:t>
            </w:r>
          </w:p>
        </w:tc>
        <w:tc>
          <w:tcPr>
            <w:tcW w:type="dxa" w:w="3408"/>
          </w:tcPr>
          <w:p>
            <w:r>
              <w:t>Architecture summary</w:t>
            </w:r>
          </w:p>
        </w:tc>
        <w:tc>
          <w:tcPr>
            <w:tcW w:type="dxa" w:w="3408"/>
          </w:tcPr>
          <w:p>
            <w:r>
              <w:t>Parameters</w:t>
            </w:r>
          </w:p>
        </w:tc>
      </w:tr>
      <w:tr>
        <w:tc>
          <w:tcPr>
            <w:tcW w:type="dxa" w:w="3408"/>
          </w:tcPr>
          <w:p>
            <w:r>
              <w:t>Arch A</w:t>
            </w:r>
          </w:p>
        </w:tc>
        <w:tc>
          <w:tcPr>
            <w:tcW w:type="dxa" w:w="3408"/>
          </w:tcPr>
          <w:p>
            <w:r>
              <w:t>2 conv layers with 8 filters, global average pooling, linear output</w:t>
            </w:r>
          </w:p>
        </w:tc>
        <w:tc>
          <w:tcPr>
            <w:tcW w:type="dxa" w:w="3408"/>
          </w:tcPr>
          <w:p>
            <w:r>
              <w:t>880</w:t>
            </w:r>
          </w:p>
        </w:tc>
      </w:tr>
      <w:tr>
        <w:tc>
          <w:tcPr>
            <w:tcW w:type="dxa" w:w="3408"/>
          </w:tcPr>
          <w:p>
            <w:r>
              <w:t>Arch B</w:t>
            </w:r>
          </w:p>
        </w:tc>
        <w:tc>
          <w:tcPr>
            <w:tcW w:type="dxa" w:w="3408"/>
          </w:tcPr>
          <w:p>
            <w:r>
              <w:t>Conv 16, Conv 32, Conv 32, global average pooling, linear output</w:t>
            </w:r>
          </w:p>
        </w:tc>
        <w:tc>
          <w:tcPr>
            <w:tcW w:type="dxa" w:w="3408"/>
          </w:tcPr>
          <w:p>
            <w:r>
              <w:t>14,600</w:t>
            </w:r>
          </w:p>
        </w:tc>
      </w:tr>
      <w:tr>
        <w:tc>
          <w:tcPr>
            <w:tcW w:type="dxa" w:w="3408"/>
          </w:tcPr>
          <w:p>
            <w:r>
              <w:t>Arch C</w:t>
            </w:r>
          </w:p>
        </w:tc>
        <w:tc>
          <w:tcPr>
            <w:tcW w:type="dxa" w:w="3408"/>
          </w:tcPr>
          <w:p>
            <w:r>
              <w:t>2x Conv 32, 2x Conv 64, Conv 128, global average pooling, dense head</w:t>
            </w:r>
          </w:p>
        </w:tc>
        <w:tc>
          <w:tcPr>
            <w:tcW w:type="dxa" w:w="3408"/>
          </w:tcPr>
          <w:p>
            <w:r>
              <w:t>148,200</w:t>
            </w:r>
          </w:p>
        </w:tc>
      </w:tr>
      <w:tr>
        <w:tc>
          <w:tcPr>
            <w:tcW w:type="dxa" w:w="3408"/>
          </w:tcPr>
          <w:p>
            <w:r>
              <w:t>Arch D</w:t>
            </w:r>
          </w:p>
        </w:tc>
        <w:tc>
          <w:tcPr>
            <w:tcW w:type="dxa" w:w="3408"/>
          </w:tcPr>
          <w:p>
            <w:r>
              <w:t>2x Conv 64, 2x Conv 128, 2x Conv 256, Conv 512, batch norm, dense head</w:t>
            </w:r>
          </w:p>
        </w:tc>
        <w:tc>
          <w:tcPr>
            <w:tcW w:type="dxa" w:w="3408"/>
          </w:tcPr>
          <w:p>
            <w:r>
              <w:t>2,459,848</w:t>
            </w:r>
          </w:p>
        </w:tc>
      </w:tr>
    </w:tbl>
    <w:p>
      <w:r>
        <w:t>Table 3. Part 1 IR architecture results.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Model</w:t>
            </w:r>
          </w:p>
        </w:tc>
        <w:tc>
          <w:tcPr>
            <w:tcW w:type="dxa" w:w="1461"/>
          </w:tcPr>
          <w:p>
            <w:r>
              <w:t>Params</w:t>
            </w:r>
          </w:p>
        </w:tc>
        <w:tc>
          <w:tcPr>
            <w:tcW w:type="dxa" w:w="1461"/>
          </w:tcPr>
          <w:p>
            <w:r>
              <w:t>Best Ep</w:t>
            </w:r>
          </w:p>
        </w:tc>
        <w:tc>
          <w:tcPr>
            <w:tcW w:type="dxa" w:w="1461"/>
          </w:tcPr>
          <w:p>
            <w:r>
              <w:t>Train Acc</w:t>
            </w:r>
          </w:p>
        </w:tc>
        <w:tc>
          <w:tcPr>
            <w:tcW w:type="dxa" w:w="1461"/>
          </w:tcPr>
          <w:p>
            <w:r>
              <w:t>Val Acc</w:t>
            </w:r>
          </w:p>
        </w:tc>
        <w:tc>
          <w:tcPr>
            <w:tcW w:type="dxa" w:w="1461"/>
          </w:tcPr>
          <w:p>
            <w:r>
              <w:t>Train F1</w:t>
            </w:r>
          </w:p>
        </w:tc>
        <w:tc>
          <w:tcPr>
            <w:tcW w:type="dxa" w:w="1461"/>
          </w:tcPr>
          <w:p>
            <w:r>
              <w:t>Val F1</w:t>
            </w:r>
          </w:p>
        </w:tc>
      </w:tr>
      <w:tr>
        <w:tc>
          <w:tcPr>
            <w:tcW w:type="dxa" w:w="1461"/>
          </w:tcPr>
          <w:p>
            <w:r>
              <w:t>Arch A</w:t>
            </w:r>
          </w:p>
        </w:tc>
        <w:tc>
          <w:tcPr>
            <w:tcW w:type="dxa" w:w="1461"/>
          </w:tcPr>
          <w:p>
            <w:r>
              <w:t>880</w:t>
            </w:r>
          </w:p>
        </w:tc>
        <w:tc>
          <w:tcPr>
            <w:tcW w:type="dxa" w:w="1461"/>
          </w:tcPr>
          <w:p>
            <w:r>
              <w:t>41</w:t>
            </w:r>
          </w:p>
        </w:tc>
        <w:tc>
          <w:tcPr>
            <w:tcW w:type="dxa" w:w="1461"/>
          </w:tcPr>
          <w:p>
            <w:r>
              <w:t>0.7663</w:t>
            </w:r>
          </w:p>
        </w:tc>
        <w:tc>
          <w:tcPr>
            <w:tcW w:type="dxa" w:w="1461"/>
          </w:tcPr>
          <w:p>
            <w:r>
              <w:t>0.7251</w:t>
            </w:r>
          </w:p>
        </w:tc>
        <w:tc>
          <w:tcPr>
            <w:tcW w:type="dxa" w:w="1461"/>
          </w:tcPr>
          <w:p>
            <w:r>
              <w:t>0.7168</w:t>
            </w:r>
          </w:p>
        </w:tc>
        <w:tc>
          <w:tcPr>
            <w:tcW w:type="dxa" w:w="1461"/>
          </w:tcPr>
          <w:p>
            <w:r>
              <w:t>0.6520</w:t>
            </w:r>
          </w:p>
        </w:tc>
      </w:tr>
      <w:tr>
        <w:tc>
          <w:tcPr>
            <w:tcW w:type="dxa" w:w="1461"/>
          </w:tcPr>
          <w:p>
            <w:r>
              <w:t>Arch B</w:t>
            </w:r>
          </w:p>
        </w:tc>
        <w:tc>
          <w:tcPr>
            <w:tcW w:type="dxa" w:w="1461"/>
          </w:tcPr>
          <w:p>
            <w:r>
              <w:t>14,600</w:t>
            </w:r>
          </w:p>
        </w:tc>
        <w:tc>
          <w:tcPr>
            <w:tcW w:type="dxa" w:w="1461"/>
          </w:tcPr>
          <w:p>
            <w:r>
              <w:t>62</w:t>
            </w:r>
          </w:p>
        </w:tc>
        <w:tc>
          <w:tcPr>
            <w:tcW w:type="dxa" w:w="1461"/>
          </w:tcPr>
          <w:p>
            <w:r>
              <w:t>0.8702</w:t>
            </w:r>
          </w:p>
        </w:tc>
        <w:tc>
          <w:tcPr>
            <w:tcW w:type="dxa" w:w="1461"/>
          </w:tcPr>
          <w:p>
            <w:r>
              <w:t>0.8070</w:t>
            </w:r>
          </w:p>
        </w:tc>
        <w:tc>
          <w:tcPr>
            <w:tcW w:type="dxa" w:w="1461"/>
          </w:tcPr>
          <w:p>
            <w:r>
              <w:t>0.8507</w:t>
            </w:r>
          </w:p>
        </w:tc>
        <w:tc>
          <w:tcPr>
            <w:tcW w:type="dxa" w:w="1461"/>
          </w:tcPr>
          <w:p>
            <w:r>
              <w:t>0.7563</w:t>
            </w:r>
          </w:p>
        </w:tc>
      </w:tr>
      <w:tr>
        <w:tc>
          <w:tcPr>
            <w:tcW w:type="dxa" w:w="1461"/>
          </w:tcPr>
          <w:p>
            <w:r>
              <w:t>Arch C</w:t>
            </w:r>
          </w:p>
        </w:tc>
        <w:tc>
          <w:tcPr>
            <w:tcW w:type="dxa" w:w="1461"/>
          </w:tcPr>
          <w:p>
            <w:r>
              <w:t>148,200</w:t>
            </w:r>
          </w:p>
        </w:tc>
        <w:tc>
          <w:tcPr>
            <w:tcW w:type="dxa" w:w="1461"/>
          </w:tcPr>
          <w:p>
            <w:r>
              <w:t>64</w:t>
            </w:r>
          </w:p>
        </w:tc>
        <w:tc>
          <w:tcPr>
            <w:tcW w:type="dxa" w:w="1461"/>
          </w:tcPr>
          <w:p>
            <w:r>
              <w:t>0.9552</w:t>
            </w:r>
          </w:p>
        </w:tc>
        <w:tc>
          <w:tcPr>
            <w:tcW w:type="dxa" w:w="1461"/>
          </w:tcPr>
          <w:p>
            <w:r>
              <w:t>0.8616</w:t>
            </w:r>
          </w:p>
        </w:tc>
        <w:tc>
          <w:tcPr>
            <w:tcW w:type="dxa" w:w="1461"/>
          </w:tcPr>
          <w:p>
            <w:r>
              <w:t>0.9535</w:t>
            </w:r>
          </w:p>
        </w:tc>
        <w:tc>
          <w:tcPr>
            <w:tcW w:type="dxa" w:w="1461"/>
          </w:tcPr>
          <w:p>
            <w:r>
              <w:t>0.8340</w:t>
            </w:r>
          </w:p>
        </w:tc>
      </w:tr>
      <w:tr>
        <w:tc>
          <w:tcPr>
            <w:tcW w:type="dxa" w:w="1461"/>
          </w:tcPr>
          <w:p>
            <w:r>
              <w:t>Arch D</w:t>
            </w:r>
          </w:p>
        </w:tc>
        <w:tc>
          <w:tcPr>
            <w:tcW w:type="dxa" w:w="1461"/>
          </w:tcPr>
          <w:p>
            <w:r>
              <w:t>2,459,848</w:t>
            </w:r>
          </w:p>
        </w:tc>
        <w:tc>
          <w:tcPr>
            <w:tcW w:type="dxa" w:w="1461"/>
          </w:tcPr>
          <w:p>
            <w:r>
              <w:t>9</w:t>
            </w:r>
          </w:p>
        </w:tc>
        <w:tc>
          <w:tcPr>
            <w:tcW w:type="dxa" w:w="1461"/>
          </w:tcPr>
          <w:p>
            <w:r>
              <w:t>0.9766</w:t>
            </w:r>
          </w:p>
        </w:tc>
        <w:tc>
          <w:tcPr>
            <w:tcW w:type="dxa" w:w="1461"/>
          </w:tcPr>
          <w:p>
            <w:r>
              <w:t>0.8880</w:t>
            </w:r>
          </w:p>
        </w:tc>
        <w:tc>
          <w:tcPr>
            <w:tcW w:type="dxa" w:w="1461"/>
          </w:tcPr>
          <w:p>
            <w:r>
              <w:t>0.9772</w:t>
            </w:r>
          </w:p>
        </w:tc>
        <w:tc>
          <w:tcPr>
            <w:tcW w:type="dxa" w:w="1461"/>
          </w:tcPr>
          <w:p>
            <w:r>
              <w:t>0.8792</w:t>
            </w:r>
          </w:p>
        </w:tc>
      </w:tr>
    </w:tbl>
    <w:p>
      <w:r>
        <w:drawing>
          <wp:inline xmlns:a="http://schemas.openxmlformats.org/drawingml/2006/main" xmlns:pic="http://schemas.openxmlformats.org/drawingml/2006/picture">
            <wp:extent cx="5852160" cy="4136388"/>
            <wp:docPr id="1" name="Picture 1"/>
            <wp:cNvGraphicFramePr>
              <a:graphicFrameLocks noChangeAspect="1"/>
            </wp:cNvGraphicFramePr>
            <a:graphic>
              <a:graphicData uri="http://schemas.openxmlformats.org/drawingml/2006/picture">
                <pic:pic>
                  <pic:nvPicPr>
                    <pic:cNvPr id="0" name="part1_ir_architectures.png"/>
                    <pic:cNvPicPr/>
                  </pic:nvPicPr>
                  <pic:blipFill>
                    <a:blip r:embed="rId9"/>
                    <a:stretch>
                      <a:fillRect/>
                    </a:stretch>
                  </pic:blipFill>
                  <pic:spPr>
                    <a:xfrm>
                      <a:off x="0" y="0"/>
                      <a:ext cx="5852160" cy="4136388"/>
                    </a:xfrm>
                    <a:prstGeom prst="rect"/>
                  </pic:spPr>
                </pic:pic>
              </a:graphicData>
            </a:graphic>
          </wp:inline>
        </w:drawing>
      </w:r>
    </w:p>
    <w:p>
      <w:pPr>
        <w:jc w:val="center"/>
      </w:pPr>
      <w:r>
        <w:t>Figure 1. IR architecture comparison.</w:t>
      </w:r>
    </w:p>
    <w:p>
      <w:r>
        <w:t>Table 4. Part 1 RGB architecture results.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Model</w:t>
            </w:r>
          </w:p>
        </w:tc>
        <w:tc>
          <w:tcPr>
            <w:tcW w:type="dxa" w:w="1461"/>
          </w:tcPr>
          <w:p>
            <w:r>
              <w:t>Params</w:t>
            </w:r>
          </w:p>
        </w:tc>
        <w:tc>
          <w:tcPr>
            <w:tcW w:type="dxa" w:w="1461"/>
          </w:tcPr>
          <w:p>
            <w:r>
              <w:t>Best Ep</w:t>
            </w:r>
          </w:p>
        </w:tc>
        <w:tc>
          <w:tcPr>
            <w:tcW w:type="dxa" w:w="1461"/>
          </w:tcPr>
          <w:p>
            <w:r>
              <w:t>Train Acc</w:t>
            </w:r>
          </w:p>
        </w:tc>
        <w:tc>
          <w:tcPr>
            <w:tcW w:type="dxa" w:w="1461"/>
          </w:tcPr>
          <w:p>
            <w:r>
              <w:t>Val Acc</w:t>
            </w:r>
          </w:p>
        </w:tc>
        <w:tc>
          <w:tcPr>
            <w:tcW w:type="dxa" w:w="1461"/>
          </w:tcPr>
          <w:p>
            <w:r>
              <w:t>Train F1</w:t>
            </w:r>
          </w:p>
        </w:tc>
        <w:tc>
          <w:tcPr>
            <w:tcW w:type="dxa" w:w="1461"/>
          </w:tcPr>
          <w:p>
            <w:r>
              <w:t>Val F1</w:t>
            </w:r>
          </w:p>
        </w:tc>
      </w:tr>
      <w:tr>
        <w:tc>
          <w:tcPr>
            <w:tcW w:type="dxa" w:w="1461"/>
          </w:tcPr>
          <w:p>
            <w:r>
              <w:t>Arch A</w:t>
            </w:r>
          </w:p>
        </w:tc>
        <w:tc>
          <w:tcPr>
            <w:tcW w:type="dxa" w:w="1461"/>
          </w:tcPr>
          <w:p>
            <w:r>
              <w:t>880</w:t>
            </w:r>
          </w:p>
        </w:tc>
        <w:tc>
          <w:tcPr>
            <w:tcW w:type="dxa" w:w="1461"/>
          </w:tcPr>
          <w:p>
            <w:r>
              <w:t>24</w:t>
            </w:r>
          </w:p>
        </w:tc>
        <w:tc>
          <w:tcPr>
            <w:tcW w:type="dxa" w:w="1461"/>
          </w:tcPr>
          <w:p>
            <w:r>
              <w:t>0.6249</w:t>
            </w:r>
          </w:p>
        </w:tc>
        <w:tc>
          <w:tcPr>
            <w:tcW w:type="dxa" w:w="1461"/>
          </w:tcPr>
          <w:p>
            <w:r>
              <w:t>0.5988</w:t>
            </w:r>
          </w:p>
        </w:tc>
        <w:tc>
          <w:tcPr>
            <w:tcW w:type="dxa" w:w="1461"/>
          </w:tcPr>
          <w:p>
            <w:r>
              <w:t>0.5785</w:t>
            </w:r>
          </w:p>
        </w:tc>
        <w:tc>
          <w:tcPr>
            <w:tcW w:type="dxa" w:w="1461"/>
          </w:tcPr>
          <w:p>
            <w:r>
              <w:t>0.5384</w:t>
            </w:r>
          </w:p>
        </w:tc>
      </w:tr>
      <w:tr>
        <w:tc>
          <w:tcPr>
            <w:tcW w:type="dxa" w:w="1461"/>
          </w:tcPr>
          <w:p>
            <w:r>
              <w:t>Arch B</w:t>
            </w:r>
          </w:p>
        </w:tc>
        <w:tc>
          <w:tcPr>
            <w:tcW w:type="dxa" w:w="1461"/>
          </w:tcPr>
          <w:p>
            <w:r>
              <w:t>14,600</w:t>
            </w:r>
          </w:p>
        </w:tc>
        <w:tc>
          <w:tcPr>
            <w:tcW w:type="dxa" w:w="1461"/>
          </w:tcPr>
          <w:p>
            <w:r>
              <w:t>64</w:t>
            </w:r>
          </w:p>
        </w:tc>
        <w:tc>
          <w:tcPr>
            <w:tcW w:type="dxa" w:w="1461"/>
          </w:tcPr>
          <w:p>
            <w:r>
              <w:t>0.8393</w:t>
            </w:r>
          </w:p>
        </w:tc>
        <w:tc>
          <w:tcPr>
            <w:tcW w:type="dxa" w:w="1461"/>
          </w:tcPr>
          <w:p>
            <w:r>
              <w:t>0.7959</w:t>
            </w:r>
          </w:p>
        </w:tc>
        <w:tc>
          <w:tcPr>
            <w:tcW w:type="dxa" w:w="1461"/>
          </w:tcPr>
          <w:p>
            <w:r>
              <w:t>0.8230</w:t>
            </w:r>
          </w:p>
        </w:tc>
        <w:tc>
          <w:tcPr>
            <w:tcW w:type="dxa" w:w="1461"/>
          </w:tcPr>
          <w:p>
            <w:r>
              <w:t>0.7665</w:t>
            </w:r>
          </w:p>
        </w:tc>
      </w:tr>
      <w:tr>
        <w:tc>
          <w:tcPr>
            <w:tcW w:type="dxa" w:w="1461"/>
          </w:tcPr>
          <w:p>
            <w:r>
              <w:t>Arch C</w:t>
            </w:r>
          </w:p>
        </w:tc>
        <w:tc>
          <w:tcPr>
            <w:tcW w:type="dxa" w:w="1461"/>
          </w:tcPr>
          <w:p>
            <w:r>
              <w:t>148,200</w:t>
            </w:r>
          </w:p>
        </w:tc>
        <w:tc>
          <w:tcPr>
            <w:tcW w:type="dxa" w:w="1461"/>
          </w:tcPr>
          <w:p>
            <w:r>
              <w:t>70</w:t>
            </w:r>
          </w:p>
        </w:tc>
        <w:tc>
          <w:tcPr>
            <w:tcW w:type="dxa" w:w="1461"/>
          </w:tcPr>
          <w:p>
            <w:r>
              <w:t>0.9468</w:t>
            </w:r>
          </w:p>
        </w:tc>
        <w:tc>
          <w:tcPr>
            <w:tcW w:type="dxa" w:w="1461"/>
          </w:tcPr>
          <w:p>
            <w:r>
              <w:t>0.8909</w:t>
            </w:r>
          </w:p>
        </w:tc>
        <w:tc>
          <w:tcPr>
            <w:tcW w:type="dxa" w:w="1461"/>
          </w:tcPr>
          <w:p>
            <w:r>
              <w:t>0.9453</w:t>
            </w:r>
          </w:p>
        </w:tc>
        <w:tc>
          <w:tcPr>
            <w:tcW w:type="dxa" w:w="1461"/>
          </w:tcPr>
          <w:p>
            <w:r>
              <w:t>0.8857</w:t>
            </w:r>
          </w:p>
        </w:tc>
      </w:tr>
      <w:tr>
        <w:tc>
          <w:tcPr>
            <w:tcW w:type="dxa" w:w="1461"/>
          </w:tcPr>
          <w:p>
            <w:r>
              <w:t>Arch D</w:t>
            </w:r>
          </w:p>
        </w:tc>
        <w:tc>
          <w:tcPr>
            <w:tcW w:type="dxa" w:w="1461"/>
          </w:tcPr>
          <w:p>
            <w:r>
              <w:t>2,459,848</w:t>
            </w:r>
          </w:p>
        </w:tc>
        <w:tc>
          <w:tcPr>
            <w:tcW w:type="dxa" w:w="1461"/>
          </w:tcPr>
          <w:p>
            <w:r>
              <w:t>39</w:t>
            </w:r>
          </w:p>
        </w:tc>
        <w:tc>
          <w:tcPr>
            <w:tcW w:type="dxa" w:w="1461"/>
          </w:tcPr>
          <w:p>
            <w:r>
              <w:t>0.9999</w:t>
            </w:r>
          </w:p>
        </w:tc>
        <w:tc>
          <w:tcPr>
            <w:tcW w:type="dxa" w:w="1461"/>
          </w:tcPr>
          <w:p>
            <w:r>
              <w:t>0.9201</w:t>
            </w:r>
          </w:p>
        </w:tc>
        <w:tc>
          <w:tcPr>
            <w:tcW w:type="dxa" w:w="1461"/>
          </w:tcPr>
          <w:p>
            <w:r>
              <w:t>0.9999</w:t>
            </w:r>
          </w:p>
        </w:tc>
        <w:tc>
          <w:tcPr>
            <w:tcW w:type="dxa" w:w="1461"/>
          </w:tcPr>
          <w:p>
            <w:r>
              <w:t>0.9185</w:t>
            </w:r>
          </w:p>
        </w:tc>
      </w:tr>
    </w:tbl>
    <w:p>
      <w:r>
        <w:drawing>
          <wp:inline xmlns:a="http://schemas.openxmlformats.org/drawingml/2006/main" xmlns:pic="http://schemas.openxmlformats.org/drawingml/2006/picture">
            <wp:extent cx="5852160" cy="4136388"/>
            <wp:docPr id="2" name="Picture 2"/>
            <wp:cNvGraphicFramePr>
              <a:graphicFrameLocks noChangeAspect="1"/>
            </wp:cNvGraphicFramePr>
            <a:graphic>
              <a:graphicData uri="http://schemas.openxmlformats.org/drawingml/2006/picture">
                <pic:pic>
                  <pic:nvPicPr>
                    <pic:cNvPr id="0" name="part1_rgb_architectures.png"/>
                    <pic:cNvPicPr/>
                  </pic:nvPicPr>
                  <pic:blipFill>
                    <a:blip r:embed="rId10"/>
                    <a:stretch>
                      <a:fillRect/>
                    </a:stretch>
                  </pic:blipFill>
                  <pic:spPr>
                    <a:xfrm>
                      <a:off x="0" y="0"/>
                      <a:ext cx="5852160" cy="4136388"/>
                    </a:xfrm>
                    <a:prstGeom prst="rect"/>
                  </pic:spPr>
                </pic:pic>
              </a:graphicData>
            </a:graphic>
          </wp:inline>
        </w:drawing>
      </w:r>
    </w:p>
    <w:p>
      <w:pPr>
        <w:jc w:val="center"/>
      </w:pPr>
      <w:r>
        <w:t>Figure 2. RGB architecture comparison.</w:t>
      </w:r>
    </w:p>
    <w:p>
      <w:r>
        <w:t>Arch D achieved the strongest Part 1 result for both modalities. RGB outperformed IR in raw Part 1 validation performance, reaching Val F1 = 0.9185 compared to IR Val F1 = 0.8792.</w:t>
      </w:r>
    </w:p>
    <w:p>
      <w:pPr>
        <w:pStyle w:val="Heading1"/>
      </w:pPr>
      <w:r>
        <w:t>3. Part 2 - IR Regularization and Augmentation</w:t>
      </w:r>
    </w:p>
    <w:p>
      <w:r>
        <w:t>For IR, Arch D was selected from Part 1 because it produced the best validation performance and had sufficient capacity for regularization experiments.</w:t>
      </w:r>
    </w:p>
    <w:p>
      <w:r>
        <w:t>Table 5. Data augmentation level definitions.</w:t>
      </w:r>
    </w:p>
    <w:tbl>
      <w:tblPr>
        <w:tblStyle w:val="TableGrid"/>
        <w:tblW w:type="auto" w:w="0"/>
        <w:tblLook w:firstColumn="1" w:firstRow="1" w:lastColumn="0" w:lastRow="0" w:noHBand="0" w:noVBand="1" w:val="04A0"/>
      </w:tblPr>
      <w:tblGrid>
        <w:gridCol w:w="5112"/>
        <w:gridCol w:w="5112"/>
      </w:tblGrid>
      <w:tr>
        <w:tc>
          <w:tcPr>
            <w:tcW w:type="dxa" w:w="5112"/>
          </w:tcPr>
          <w:p>
            <w:r>
              <w:t>Level</w:t>
            </w:r>
          </w:p>
        </w:tc>
        <w:tc>
          <w:tcPr>
            <w:tcW w:type="dxa" w:w="5112"/>
          </w:tcPr>
          <w:p>
            <w:r>
              <w:t>Transformations</w:t>
            </w:r>
          </w:p>
        </w:tc>
      </w:tr>
      <w:tr>
        <w:tc>
          <w:tcPr>
            <w:tcW w:type="dxa" w:w="5112"/>
          </w:tcPr>
          <w:p>
            <w:r>
              <w:t>Aug L1</w:t>
            </w:r>
          </w:p>
        </w:tc>
        <w:tc>
          <w:tcPr>
            <w:tcW w:type="dxa" w:w="5112"/>
          </w:tcPr>
          <w:p>
            <w:r>
              <w:t>Random horizontal flip only</w:t>
            </w:r>
          </w:p>
        </w:tc>
      </w:tr>
      <w:tr>
        <w:tc>
          <w:tcPr>
            <w:tcW w:type="dxa" w:w="5112"/>
          </w:tcPr>
          <w:p>
            <w:r>
              <w:t>Aug L2</w:t>
            </w:r>
          </w:p>
        </w:tc>
        <w:tc>
          <w:tcPr>
            <w:tcW w:type="dxa" w:w="5112"/>
          </w:tcPr>
          <w:p>
            <w:r>
              <w:t>Flip, rotation 10 degrees, affine translation 0.05</w:t>
            </w:r>
          </w:p>
        </w:tc>
      </w:tr>
      <w:tr>
        <w:tc>
          <w:tcPr>
            <w:tcW w:type="dxa" w:w="5112"/>
          </w:tcPr>
          <w:p>
            <w:r>
              <w:t>Aug L3</w:t>
            </w:r>
          </w:p>
        </w:tc>
        <w:tc>
          <w:tcPr>
            <w:tcW w:type="dxa" w:w="5112"/>
          </w:tcPr>
          <w:p>
            <w:r>
              <w:t>Flip, rotation 20 degrees, affine translation 0.10, color jitter 0.2</w:t>
            </w:r>
          </w:p>
        </w:tc>
      </w:tr>
      <w:tr>
        <w:tc>
          <w:tcPr>
            <w:tcW w:type="dxa" w:w="5112"/>
          </w:tcPr>
          <w:p>
            <w:r>
              <w:t>Aug L4</w:t>
            </w:r>
          </w:p>
        </w:tc>
        <w:tc>
          <w:tcPr>
            <w:tcW w:type="dxa" w:w="5112"/>
          </w:tcPr>
          <w:p>
            <w:r>
              <w:t>Flip, rotation 30 degrees, affine translation 0.15, color jitter 0.3</w:t>
            </w:r>
          </w:p>
        </w:tc>
      </w:tr>
    </w:tbl>
    <w:p>
      <w:r>
        <w:t>Table 6. IR L2 regularization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L2 = 1e-5</w:t>
            </w:r>
          </w:p>
        </w:tc>
        <w:tc>
          <w:tcPr>
            <w:tcW w:type="dxa" w:w="3408"/>
          </w:tcPr>
          <w:p>
            <w:r>
              <w:t>0.8984</w:t>
            </w:r>
          </w:p>
        </w:tc>
        <w:tc>
          <w:tcPr>
            <w:tcW w:type="dxa" w:w="3408"/>
          </w:tcPr>
          <w:p>
            <w:r>
              <w:t>0.8984</w:t>
            </w:r>
          </w:p>
        </w:tc>
      </w:tr>
      <w:tr>
        <w:tc>
          <w:tcPr>
            <w:tcW w:type="dxa" w:w="3408"/>
          </w:tcPr>
          <w:p>
            <w:r>
              <w:t>L2 = 1e-4</w:t>
            </w:r>
          </w:p>
        </w:tc>
        <w:tc>
          <w:tcPr>
            <w:tcW w:type="dxa" w:w="3408"/>
          </w:tcPr>
          <w:p>
            <w:r>
              <w:t>0.8862</w:t>
            </w:r>
          </w:p>
        </w:tc>
        <w:tc>
          <w:tcPr>
            <w:tcW w:type="dxa" w:w="3408"/>
          </w:tcPr>
          <w:p>
            <w:r>
              <w:t>0.8903</w:t>
            </w:r>
          </w:p>
        </w:tc>
      </w:tr>
      <w:tr>
        <w:tc>
          <w:tcPr>
            <w:tcW w:type="dxa" w:w="3408"/>
          </w:tcPr>
          <w:p>
            <w:r>
              <w:t>L2 = 1e-3</w:t>
            </w:r>
          </w:p>
        </w:tc>
        <w:tc>
          <w:tcPr>
            <w:tcW w:type="dxa" w:w="3408"/>
          </w:tcPr>
          <w:p>
            <w:r>
              <w:t>0.8724</w:t>
            </w:r>
          </w:p>
        </w:tc>
        <w:tc>
          <w:tcPr>
            <w:tcW w:type="dxa" w:w="3408"/>
          </w:tcPr>
          <w:p>
            <w:r>
              <w:t>0.8491</w:t>
            </w:r>
          </w:p>
        </w:tc>
      </w:tr>
      <w:tr>
        <w:tc>
          <w:tcPr>
            <w:tcW w:type="dxa" w:w="3408"/>
          </w:tcPr>
          <w:p>
            <w:r>
              <w:t>L2 = 1e-2</w:t>
            </w:r>
          </w:p>
        </w:tc>
        <w:tc>
          <w:tcPr>
            <w:tcW w:type="dxa" w:w="3408"/>
          </w:tcPr>
          <w:p>
            <w:r>
              <w:t>0.9064</w:t>
            </w:r>
          </w:p>
        </w:tc>
        <w:tc>
          <w:tcPr>
            <w:tcW w:type="dxa" w:w="3408"/>
          </w:tcPr>
          <w:p>
            <w:r>
              <w:t>0.8973</w:t>
            </w:r>
          </w:p>
        </w:tc>
      </w:tr>
    </w:tbl>
    <w:p>
      <w:r>
        <w:drawing>
          <wp:inline xmlns:a="http://schemas.openxmlformats.org/drawingml/2006/main" xmlns:pic="http://schemas.openxmlformats.org/drawingml/2006/picture">
            <wp:extent cx="5852160" cy="4136388"/>
            <wp:docPr id="3" name="Picture 3"/>
            <wp:cNvGraphicFramePr>
              <a:graphicFrameLocks noChangeAspect="1"/>
            </wp:cNvGraphicFramePr>
            <a:graphic>
              <a:graphicData uri="http://schemas.openxmlformats.org/drawingml/2006/picture">
                <pic:pic>
                  <pic:nvPicPr>
                    <pic:cNvPr id="0" name="part2a_ir_l2.png"/>
                    <pic:cNvPicPr/>
                  </pic:nvPicPr>
                  <pic:blipFill>
                    <a:blip r:embed="rId11"/>
                    <a:stretch>
                      <a:fillRect/>
                    </a:stretch>
                  </pic:blipFill>
                  <pic:spPr>
                    <a:xfrm>
                      <a:off x="0" y="0"/>
                      <a:ext cx="5852160" cy="4136388"/>
                    </a:xfrm>
                    <a:prstGeom prst="rect"/>
                  </pic:spPr>
                </pic:pic>
              </a:graphicData>
            </a:graphic>
          </wp:inline>
        </w:drawing>
      </w:r>
    </w:p>
    <w:p>
      <w:pPr>
        <w:jc w:val="center"/>
      </w:pPr>
      <w:r>
        <w:t>Figure 3. IR L2 regularization sweep.</w:t>
      </w:r>
    </w:p>
    <w:p>
      <w:r>
        <w:t>Table 7. IR dropout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Dropout = 0.10</w:t>
            </w:r>
          </w:p>
        </w:tc>
        <w:tc>
          <w:tcPr>
            <w:tcW w:type="dxa" w:w="3408"/>
          </w:tcPr>
          <w:p>
            <w:r>
              <w:t>0.8984</w:t>
            </w:r>
          </w:p>
        </w:tc>
        <w:tc>
          <w:tcPr>
            <w:tcW w:type="dxa" w:w="3408"/>
          </w:tcPr>
          <w:p>
            <w:r>
              <w:t>0.8838</w:t>
            </w:r>
          </w:p>
        </w:tc>
      </w:tr>
      <w:tr>
        <w:tc>
          <w:tcPr>
            <w:tcW w:type="dxa" w:w="3408"/>
          </w:tcPr>
          <w:p>
            <w:r>
              <w:t>Dropout = 0.25</w:t>
            </w:r>
          </w:p>
        </w:tc>
        <w:tc>
          <w:tcPr>
            <w:tcW w:type="dxa" w:w="3408"/>
          </w:tcPr>
          <w:p>
            <w:r>
              <w:t>0.8924</w:t>
            </w:r>
          </w:p>
        </w:tc>
        <w:tc>
          <w:tcPr>
            <w:tcW w:type="dxa" w:w="3408"/>
          </w:tcPr>
          <w:p>
            <w:r>
              <w:t>0.8743</w:t>
            </w:r>
          </w:p>
        </w:tc>
      </w:tr>
      <w:tr>
        <w:tc>
          <w:tcPr>
            <w:tcW w:type="dxa" w:w="3408"/>
          </w:tcPr>
          <w:p>
            <w:r>
              <w:t>Dropout = 0.40</w:t>
            </w:r>
          </w:p>
        </w:tc>
        <w:tc>
          <w:tcPr>
            <w:tcW w:type="dxa" w:w="3408"/>
          </w:tcPr>
          <w:p>
            <w:r>
              <w:t>0.8977</w:t>
            </w:r>
          </w:p>
        </w:tc>
        <w:tc>
          <w:tcPr>
            <w:tcW w:type="dxa" w:w="3408"/>
          </w:tcPr>
          <w:p>
            <w:r>
              <w:t>0.8809</w:t>
            </w:r>
          </w:p>
        </w:tc>
      </w:tr>
      <w:tr>
        <w:tc>
          <w:tcPr>
            <w:tcW w:type="dxa" w:w="3408"/>
          </w:tcPr>
          <w:p>
            <w:r>
              <w:t>Dropout = 0.60</w:t>
            </w:r>
          </w:p>
        </w:tc>
        <w:tc>
          <w:tcPr>
            <w:tcW w:type="dxa" w:w="3408"/>
          </w:tcPr>
          <w:p>
            <w:r>
              <w:t>0.8746</w:t>
            </w:r>
          </w:p>
        </w:tc>
        <w:tc>
          <w:tcPr>
            <w:tcW w:type="dxa" w:w="3408"/>
          </w:tcPr>
          <w:p>
            <w:r>
              <w:t>0.8420</w:t>
            </w:r>
          </w:p>
        </w:tc>
      </w:tr>
    </w:tbl>
    <w:p>
      <w:r>
        <w:drawing>
          <wp:inline xmlns:a="http://schemas.openxmlformats.org/drawingml/2006/main" xmlns:pic="http://schemas.openxmlformats.org/drawingml/2006/picture">
            <wp:extent cx="5852160" cy="4142004"/>
            <wp:docPr id="4" name="Picture 4"/>
            <wp:cNvGraphicFramePr>
              <a:graphicFrameLocks noChangeAspect="1"/>
            </wp:cNvGraphicFramePr>
            <a:graphic>
              <a:graphicData uri="http://schemas.openxmlformats.org/drawingml/2006/picture">
                <pic:pic>
                  <pic:nvPicPr>
                    <pic:cNvPr id="0" name="part2b_ir_dropout.png"/>
                    <pic:cNvPicPr/>
                  </pic:nvPicPr>
                  <pic:blipFill>
                    <a:blip r:embed="rId12"/>
                    <a:stretch>
                      <a:fillRect/>
                    </a:stretch>
                  </pic:blipFill>
                  <pic:spPr>
                    <a:xfrm>
                      <a:off x="0" y="0"/>
                      <a:ext cx="5852160" cy="4142004"/>
                    </a:xfrm>
                    <a:prstGeom prst="rect"/>
                  </pic:spPr>
                </pic:pic>
              </a:graphicData>
            </a:graphic>
          </wp:inline>
        </w:drawing>
      </w:r>
    </w:p>
    <w:p>
      <w:pPr>
        <w:jc w:val="center"/>
      </w:pPr>
      <w:r>
        <w:t>Figure 4. IR dropout sweep.</w:t>
      </w:r>
    </w:p>
    <w:p>
      <w:r>
        <w:t>Table 8. IR augmentation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Aug L1</w:t>
            </w:r>
          </w:p>
        </w:tc>
        <w:tc>
          <w:tcPr>
            <w:tcW w:type="dxa" w:w="3408"/>
          </w:tcPr>
          <w:p>
            <w:r>
              <w:t>0.9085</w:t>
            </w:r>
          </w:p>
        </w:tc>
        <w:tc>
          <w:tcPr>
            <w:tcW w:type="dxa" w:w="3408"/>
          </w:tcPr>
          <w:p>
            <w:r>
              <w:t>0.8967</w:t>
            </w:r>
          </w:p>
        </w:tc>
      </w:tr>
      <w:tr>
        <w:tc>
          <w:tcPr>
            <w:tcW w:type="dxa" w:w="3408"/>
          </w:tcPr>
          <w:p>
            <w:r>
              <w:t>Aug L2</w:t>
            </w:r>
          </w:p>
        </w:tc>
        <w:tc>
          <w:tcPr>
            <w:tcW w:type="dxa" w:w="3408"/>
          </w:tcPr>
          <w:p>
            <w:r>
              <w:t>0.9263</w:t>
            </w:r>
          </w:p>
        </w:tc>
        <w:tc>
          <w:tcPr>
            <w:tcW w:type="dxa" w:w="3408"/>
          </w:tcPr>
          <w:p>
            <w:r>
              <w:t>0.9227</w:t>
            </w:r>
          </w:p>
        </w:tc>
      </w:tr>
      <w:tr>
        <w:tc>
          <w:tcPr>
            <w:tcW w:type="dxa" w:w="3408"/>
          </w:tcPr>
          <w:p>
            <w:r>
              <w:t>Aug L3</w:t>
            </w:r>
          </w:p>
        </w:tc>
        <w:tc>
          <w:tcPr>
            <w:tcW w:type="dxa" w:w="3408"/>
          </w:tcPr>
          <w:p>
            <w:r>
              <w:t>0.8908</w:t>
            </w:r>
          </w:p>
        </w:tc>
        <w:tc>
          <w:tcPr>
            <w:tcW w:type="dxa" w:w="3408"/>
          </w:tcPr>
          <w:p>
            <w:r>
              <w:t>0.8837</w:t>
            </w:r>
          </w:p>
        </w:tc>
      </w:tr>
      <w:tr>
        <w:tc>
          <w:tcPr>
            <w:tcW w:type="dxa" w:w="3408"/>
          </w:tcPr>
          <w:p>
            <w:r>
              <w:t>Aug L4</w:t>
            </w:r>
          </w:p>
        </w:tc>
        <w:tc>
          <w:tcPr>
            <w:tcW w:type="dxa" w:w="3408"/>
          </w:tcPr>
          <w:p>
            <w:r>
              <w:t>0.8865</w:t>
            </w:r>
          </w:p>
        </w:tc>
        <w:tc>
          <w:tcPr>
            <w:tcW w:type="dxa" w:w="3408"/>
          </w:tcPr>
          <w:p>
            <w:r>
              <w:t>0.8872</w:t>
            </w:r>
          </w:p>
        </w:tc>
      </w:tr>
    </w:tbl>
    <w:p>
      <w:r>
        <w:drawing>
          <wp:inline xmlns:a="http://schemas.openxmlformats.org/drawingml/2006/main" xmlns:pic="http://schemas.openxmlformats.org/drawingml/2006/picture">
            <wp:extent cx="5852160" cy="4142004"/>
            <wp:docPr id="5" name="Picture 5"/>
            <wp:cNvGraphicFramePr>
              <a:graphicFrameLocks noChangeAspect="1"/>
            </wp:cNvGraphicFramePr>
            <a:graphic>
              <a:graphicData uri="http://schemas.openxmlformats.org/drawingml/2006/picture">
                <pic:pic>
                  <pic:nvPicPr>
                    <pic:cNvPr id="0" name="part2c_ir_augmentation.png"/>
                    <pic:cNvPicPr/>
                  </pic:nvPicPr>
                  <pic:blipFill>
                    <a:blip r:embed="rId13"/>
                    <a:stretch>
                      <a:fillRect/>
                    </a:stretch>
                  </pic:blipFill>
                  <pic:spPr>
                    <a:xfrm>
                      <a:off x="0" y="0"/>
                      <a:ext cx="5852160" cy="4142004"/>
                    </a:xfrm>
                    <a:prstGeom prst="rect"/>
                  </pic:spPr>
                </pic:pic>
              </a:graphicData>
            </a:graphic>
          </wp:inline>
        </w:drawing>
      </w:r>
    </w:p>
    <w:p>
      <w:pPr>
        <w:jc w:val="center"/>
      </w:pPr>
      <w:r>
        <w:t>Figure 5. IR data augmentation sweep.</w:t>
      </w:r>
    </w:p>
    <w:p>
      <w:r>
        <w:t>Table 9. IR combined regularization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L2 = 1e-5 + Dropout = 0.1</w:t>
            </w:r>
          </w:p>
        </w:tc>
        <w:tc>
          <w:tcPr>
            <w:tcW w:type="dxa" w:w="3408"/>
          </w:tcPr>
          <w:p>
            <w:r>
              <w:t>0.8786</w:t>
            </w:r>
          </w:p>
        </w:tc>
        <w:tc>
          <w:tcPr>
            <w:tcW w:type="dxa" w:w="3408"/>
          </w:tcPr>
          <w:p>
            <w:r>
              <w:t>0.8601</w:t>
            </w:r>
          </w:p>
        </w:tc>
      </w:tr>
      <w:tr>
        <w:tc>
          <w:tcPr>
            <w:tcW w:type="dxa" w:w="3408"/>
          </w:tcPr>
          <w:p>
            <w:r>
              <w:t>L2 = 1e-5 + Aug L2</w:t>
            </w:r>
          </w:p>
        </w:tc>
        <w:tc>
          <w:tcPr>
            <w:tcW w:type="dxa" w:w="3408"/>
          </w:tcPr>
          <w:p>
            <w:r>
              <w:t>0.9129</w:t>
            </w:r>
          </w:p>
        </w:tc>
        <w:tc>
          <w:tcPr>
            <w:tcW w:type="dxa" w:w="3408"/>
          </w:tcPr>
          <w:p>
            <w:r>
              <w:t>0.9035</w:t>
            </w:r>
          </w:p>
        </w:tc>
      </w:tr>
      <w:tr>
        <w:tc>
          <w:tcPr>
            <w:tcW w:type="dxa" w:w="3408"/>
          </w:tcPr>
          <w:p>
            <w:r>
              <w:t>Dropout = 0.1 + Aug L2</w:t>
            </w:r>
          </w:p>
        </w:tc>
        <w:tc>
          <w:tcPr>
            <w:tcW w:type="dxa" w:w="3408"/>
          </w:tcPr>
          <w:p>
            <w:r>
              <w:t>0.8988</w:t>
            </w:r>
          </w:p>
        </w:tc>
        <w:tc>
          <w:tcPr>
            <w:tcW w:type="dxa" w:w="3408"/>
          </w:tcPr>
          <w:p>
            <w:r>
              <w:t>0.8837</w:t>
            </w:r>
          </w:p>
        </w:tc>
      </w:tr>
      <w:tr>
        <w:tc>
          <w:tcPr>
            <w:tcW w:type="dxa" w:w="3408"/>
          </w:tcPr>
          <w:p>
            <w:r>
              <w:t>L2 + Dropout + Aug</w:t>
            </w:r>
          </w:p>
        </w:tc>
        <w:tc>
          <w:tcPr>
            <w:tcW w:type="dxa" w:w="3408"/>
          </w:tcPr>
          <w:p>
            <w:r>
              <w:t>0.9057</w:t>
            </w:r>
          </w:p>
        </w:tc>
        <w:tc>
          <w:tcPr>
            <w:tcW w:type="dxa" w:w="3408"/>
          </w:tcPr>
          <w:p>
            <w:r>
              <w:t>0.8981</w:t>
            </w:r>
          </w:p>
        </w:tc>
      </w:tr>
    </w:tbl>
    <w:p>
      <w:r>
        <w:drawing>
          <wp:inline xmlns:a="http://schemas.openxmlformats.org/drawingml/2006/main" xmlns:pic="http://schemas.openxmlformats.org/drawingml/2006/picture">
            <wp:extent cx="5852160" cy="4142004"/>
            <wp:docPr id="6" name="Picture 6"/>
            <wp:cNvGraphicFramePr>
              <a:graphicFrameLocks noChangeAspect="1"/>
            </wp:cNvGraphicFramePr>
            <a:graphic>
              <a:graphicData uri="http://schemas.openxmlformats.org/drawingml/2006/picture">
                <pic:pic>
                  <pic:nvPicPr>
                    <pic:cNvPr id="0" name="part2d_ir_combined.png"/>
                    <pic:cNvPicPr/>
                  </pic:nvPicPr>
                  <pic:blipFill>
                    <a:blip r:embed="rId14"/>
                    <a:stretch>
                      <a:fillRect/>
                    </a:stretch>
                  </pic:blipFill>
                  <pic:spPr>
                    <a:xfrm>
                      <a:off x="0" y="0"/>
                      <a:ext cx="5852160" cy="4142004"/>
                    </a:xfrm>
                    <a:prstGeom prst="rect"/>
                  </pic:spPr>
                </pic:pic>
              </a:graphicData>
            </a:graphic>
          </wp:inline>
        </w:drawing>
      </w:r>
    </w:p>
    <w:p>
      <w:pPr>
        <w:jc w:val="center"/>
      </w:pPr>
      <w:r>
        <w:t>Figure 6. IR combined regularization sweep.</w:t>
      </w:r>
    </w:p>
    <w:p>
      <w:r>
        <w:t>The strongest IR Part 2 result was Aug L2 with Val Acc = 0.9263 and Val F1 = 0.9227. This improved over the Part 1 IR Arch D baseline by 0.0435 F1.</w:t>
      </w:r>
    </w:p>
    <w:p>
      <w:pPr>
        <w:pStyle w:val="Heading1"/>
      </w:pPr>
      <w:r>
        <w:t>4. Part 2 - RGB Regularization and Augmentation</w:t>
      </w:r>
    </w:p>
    <w:p>
      <w:r>
        <w:t>For RGB, Arch C was selected because it exhibited moderate overfitting while maintaining strong validation performance. Arch D produced the best Part 1 score but nearly memorized the training set.</w:t>
      </w:r>
    </w:p>
    <w:p>
      <w:r>
        <w:t>Table 10. RGB L2 regularization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L2 = 1e-5</w:t>
            </w:r>
          </w:p>
        </w:tc>
        <w:tc>
          <w:tcPr>
            <w:tcW w:type="dxa" w:w="3408"/>
          </w:tcPr>
          <w:p>
            <w:r>
              <w:t>0.8883</w:t>
            </w:r>
          </w:p>
        </w:tc>
        <w:tc>
          <w:tcPr>
            <w:tcW w:type="dxa" w:w="3408"/>
          </w:tcPr>
          <w:p>
            <w:r>
              <w:t>0.8835</w:t>
            </w:r>
          </w:p>
        </w:tc>
      </w:tr>
      <w:tr>
        <w:tc>
          <w:tcPr>
            <w:tcW w:type="dxa" w:w="3408"/>
          </w:tcPr>
          <w:p>
            <w:r>
              <w:t>L2 = 1e-4</w:t>
            </w:r>
          </w:p>
        </w:tc>
        <w:tc>
          <w:tcPr>
            <w:tcW w:type="dxa" w:w="3408"/>
          </w:tcPr>
          <w:p>
            <w:r>
              <w:t>0.8965</w:t>
            </w:r>
          </w:p>
        </w:tc>
        <w:tc>
          <w:tcPr>
            <w:tcW w:type="dxa" w:w="3408"/>
          </w:tcPr>
          <w:p>
            <w:r>
              <w:t>0.8894</w:t>
            </w:r>
          </w:p>
        </w:tc>
      </w:tr>
      <w:tr>
        <w:tc>
          <w:tcPr>
            <w:tcW w:type="dxa" w:w="3408"/>
          </w:tcPr>
          <w:p>
            <w:r>
              <w:t>L2 = 1e-3</w:t>
            </w:r>
          </w:p>
        </w:tc>
        <w:tc>
          <w:tcPr>
            <w:tcW w:type="dxa" w:w="3408"/>
          </w:tcPr>
          <w:p>
            <w:r>
              <w:t>0.8495</w:t>
            </w:r>
          </w:p>
        </w:tc>
        <w:tc>
          <w:tcPr>
            <w:tcW w:type="dxa" w:w="3408"/>
          </w:tcPr>
          <w:p>
            <w:r>
              <w:t>0.8335</w:t>
            </w:r>
          </w:p>
        </w:tc>
      </w:tr>
      <w:tr>
        <w:tc>
          <w:tcPr>
            <w:tcW w:type="dxa" w:w="3408"/>
          </w:tcPr>
          <w:p>
            <w:r>
              <w:t>L2 = 1e-2</w:t>
            </w:r>
          </w:p>
        </w:tc>
        <w:tc>
          <w:tcPr>
            <w:tcW w:type="dxa" w:w="3408"/>
          </w:tcPr>
          <w:p>
            <w:r>
              <w:t>0.6777</w:t>
            </w:r>
          </w:p>
        </w:tc>
        <w:tc>
          <w:tcPr>
            <w:tcW w:type="dxa" w:w="3408"/>
          </w:tcPr>
          <w:p>
            <w:r>
              <w:t>0.5766</w:t>
            </w:r>
          </w:p>
        </w:tc>
      </w:tr>
    </w:tbl>
    <w:p>
      <w:r>
        <w:drawing>
          <wp:inline xmlns:a="http://schemas.openxmlformats.org/drawingml/2006/main" xmlns:pic="http://schemas.openxmlformats.org/drawingml/2006/picture">
            <wp:extent cx="5852160" cy="4136388"/>
            <wp:docPr id="7" name="Picture 7"/>
            <wp:cNvGraphicFramePr>
              <a:graphicFrameLocks noChangeAspect="1"/>
            </wp:cNvGraphicFramePr>
            <a:graphic>
              <a:graphicData uri="http://schemas.openxmlformats.org/drawingml/2006/picture">
                <pic:pic>
                  <pic:nvPicPr>
                    <pic:cNvPr id="0" name="part2a_rgb_l2.png"/>
                    <pic:cNvPicPr/>
                  </pic:nvPicPr>
                  <pic:blipFill>
                    <a:blip r:embed="rId15"/>
                    <a:stretch>
                      <a:fillRect/>
                    </a:stretch>
                  </pic:blipFill>
                  <pic:spPr>
                    <a:xfrm>
                      <a:off x="0" y="0"/>
                      <a:ext cx="5852160" cy="4136388"/>
                    </a:xfrm>
                    <a:prstGeom prst="rect"/>
                  </pic:spPr>
                </pic:pic>
              </a:graphicData>
            </a:graphic>
          </wp:inline>
        </w:drawing>
      </w:r>
    </w:p>
    <w:p>
      <w:pPr>
        <w:jc w:val="center"/>
      </w:pPr>
      <w:r>
        <w:t>Figure 7. RGB L2 regularization sweep.</w:t>
      </w:r>
    </w:p>
    <w:p>
      <w:r>
        <w:t>Table 11. RGB dropout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Dropout = 0.10</w:t>
            </w:r>
          </w:p>
        </w:tc>
        <w:tc>
          <w:tcPr>
            <w:tcW w:type="dxa" w:w="3408"/>
          </w:tcPr>
          <w:p>
            <w:r>
              <w:t>0.9144</w:t>
            </w:r>
          </w:p>
        </w:tc>
        <w:tc>
          <w:tcPr>
            <w:tcW w:type="dxa" w:w="3408"/>
          </w:tcPr>
          <w:p>
            <w:r>
              <w:t>0.9099</w:t>
            </w:r>
          </w:p>
        </w:tc>
      </w:tr>
      <w:tr>
        <w:tc>
          <w:tcPr>
            <w:tcW w:type="dxa" w:w="3408"/>
          </w:tcPr>
          <w:p>
            <w:r>
              <w:t>Dropout = 0.25</w:t>
            </w:r>
          </w:p>
        </w:tc>
        <w:tc>
          <w:tcPr>
            <w:tcW w:type="dxa" w:w="3408"/>
          </w:tcPr>
          <w:p>
            <w:r>
              <w:t>0.8898</w:t>
            </w:r>
          </w:p>
        </w:tc>
        <w:tc>
          <w:tcPr>
            <w:tcW w:type="dxa" w:w="3408"/>
          </w:tcPr>
          <w:p>
            <w:r>
              <w:t>0.8778</w:t>
            </w:r>
          </w:p>
        </w:tc>
      </w:tr>
      <w:tr>
        <w:tc>
          <w:tcPr>
            <w:tcW w:type="dxa" w:w="3408"/>
          </w:tcPr>
          <w:p>
            <w:r>
              <w:t>Dropout = 0.40</w:t>
            </w:r>
          </w:p>
        </w:tc>
        <w:tc>
          <w:tcPr>
            <w:tcW w:type="dxa" w:w="3408"/>
          </w:tcPr>
          <w:p>
            <w:r>
              <w:t>0.8801</w:t>
            </w:r>
          </w:p>
        </w:tc>
        <w:tc>
          <w:tcPr>
            <w:tcW w:type="dxa" w:w="3408"/>
          </w:tcPr>
          <w:p>
            <w:r>
              <w:t>0.8602</w:t>
            </w:r>
          </w:p>
        </w:tc>
      </w:tr>
      <w:tr>
        <w:tc>
          <w:tcPr>
            <w:tcW w:type="dxa" w:w="3408"/>
          </w:tcPr>
          <w:p>
            <w:r>
              <w:t>Dropout = 0.60</w:t>
            </w:r>
          </w:p>
        </w:tc>
        <w:tc>
          <w:tcPr>
            <w:tcW w:type="dxa" w:w="3408"/>
          </w:tcPr>
          <w:p>
            <w:r>
              <w:t>0.8453</w:t>
            </w:r>
          </w:p>
        </w:tc>
        <w:tc>
          <w:tcPr>
            <w:tcW w:type="dxa" w:w="3408"/>
          </w:tcPr>
          <w:p>
            <w:r>
              <w:t>0.8162</w:t>
            </w:r>
          </w:p>
        </w:tc>
      </w:tr>
    </w:tbl>
    <w:p>
      <w:r>
        <w:drawing>
          <wp:inline xmlns:a="http://schemas.openxmlformats.org/drawingml/2006/main" xmlns:pic="http://schemas.openxmlformats.org/drawingml/2006/picture">
            <wp:extent cx="5852160" cy="4142004"/>
            <wp:docPr id="8" name="Picture 8"/>
            <wp:cNvGraphicFramePr>
              <a:graphicFrameLocks noChangeAspect="1"/>
            </wp:cNvGraphicFramePr>
            <a:graphic>
              <a:graphicData uri="http://schemas.openxmlformats.org/drawingml/2006/picture">
                <pic:pic>
                  <pic:nvPicPr>
                    <pic:cNvPr id="0" name="part2b_rgb_dropout.png"/>
                    <pic:cNvPicPr/>
                  </pic:nvPicPr>
                  <pic:blipFill>
                    <a:blip r:embed="rId16"/>
                    <a:stretch>
                      <a:fillRect/>
                    </a:stretch>
                  </pic:blipFill>
                  <pic:spPr>
                    <a:xfrm>
                      <a:off x="0" y="0"/>
                      <a:ext cx="5852160" cy="4142004"/>
                    </a:xfrm>
                    <a:prstGeom prst="rect"/>
                  </pic:spPr>
                </pic:pic>
              </a:graphicData>
            </a:graphic>
          </wp:inline>
        </w:drawing>
      </w:r>
    </w:p>
    <w:p>
      <w:pPr>
        <w:jc w:val="center"/>
      </w:pPr>
      <w:r>
        <w:t>Figure 8. RGB dropout sweep.</w:t>
      </w:r>
    </w:p>
    <w:p>
      <w:r>
        <w:t>Table 12. RGB augmentation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Aug L1</w:t>
            </w:r>
          </w:p>
        </w:tc>
        <w:tc>
          <w:tcPr>
            <w:tcW w:type="dxa" w:w="3408"/>
          </w:tcPr>
          <w:p>
            <w:r>
              <w:t>0.9094</w:t>
            </w:r>
          </w:p>
        </w:tc>
        <w:tc>
          <w:tcPr>
            <w:tcW w:type="dxa" w:w="3408"/>
          </w:tcPr>
          <w:p>
            <w:r>
              <w:t>0.9059</w:t>
            </w:r>
          </w:p>
        </w:tc>
      </w:tr>
      <w:tr>
        <w:tc>
          <w:tcPr>
            <w:tcW w:type="dxa" w:w="3408"/>
          </w:tcPr>
          <w:p>
            <w:r>
              <w:t>Aug L2</w:t>
            </w:r>
          </w:p>
        </w:tc>
        <w:tc>
          <w:tcPr>
            <w:tcW w:type="dxa" w:w="3408"/>
          </w:tcPr>
          <w:p>
            <w:r>
              <w:t>0.9043</w:t>
            </w:r>
          </w:p>
        </w:tc>
        <w:tc>
          <w:tcPr>
            <w:tcW w:type="dxa" w:w="3408"/>
          </w:tcPr>
          <w:p>
            <w:r>
              <w:t>0.8997</w:t>
            </w:r>
          </w:p>
        </w:tc>
      </w:tr>
      <w:tr>
        <w:tc>
          <w:tcPr>
            <w:tcW w:type="dxa" w:w="3408"/>
          </w:tcPr>
          <w:p>
            <w:r>
              <w:t>Aug L3</w:t>
            </w:r>
          </w:p>
        </w:tc>
        <w:tc>
          <w:tcPr>
            <w:tcW w:type="dxa" w:w="3408"/>
          </w:tcPr>
          <w:p>
            <w:r>
              <w:t>0.8846</w:t>
            </w:r>
          </w:p>
        </w:tc>
        <w:tc>
          <w:tcPr>
            <w:tcW w:type="dxa" w:w="3408"/>
          </w:tcPr>
          <w:p>
            <w:r>
              <w:t>0.8765</w:t>
            </w:r>
          </w:p>
        </w:tc>
      </w:tr>
      <w:tr>
        <w:tc>
          <w:tcPr>
            <w:tcW w:type="dxa" w:w="3408"/>
          </w:tcPr>
          <w:p>
            <w:r>
              <w:t>Aug L4</w:t>
            </w:r>
          </w:p>
        </w:tc>
        <w:tc>
          <w:tcPr>
            <w:tcW w:type="dxa" w:w="3408"/>
          </w:tcPr>
          <w:p>
            <w:r>
              <w:t>0.8447</w:t>
            </w:r>
          </w:p>
        </w:tc>
        <w:tc>
          <w:tcPr>
            <w:tcW w:type="dxa" w:w="3408"/>
          </w:tcPr>
          <w:p>
            <w:r>
              <w:t>0.8231</w:t>
            </w:r>
          </w:p>
        </w:tc>
      </w:tr>
    </w:tbl>
    <w:p>
      <w:r>
        <w:drawing>
          <wp:inline xmlns:a="http://schemas.openxmlformats.org/drawingml/2006/main" xmlns:pic="http://schemas.openxmlformats.org/drawingml/2006/picture">
            <wp:extent cx="5852160" cy="4142004"/>
            <wp:docPr id="9" name="Picture 9"/>
            <wp:cNvGraphicFramePr>
              <a:graphicFrameLocks noChangeAspect="1"/>
            </wp:cNvGraphicFramePr>
            <a:graphic>
              <a:graphicData uri="http://schemas.openxmlformats.org/drawingml/2006/picture">
                <pic:pic>
                  <pic:nvPicPr>
                    <pic:cNvPr id="0" name="part2c_rgb_augmentation.png"/>
                    <pic:cNvPicPr/>
                  </pic:nvPicPr>
                  <pic:blipFill>
                    <a:blip r:embed="rId17"/>
                    <a:stretch>
                      <a:fillRect/>
                    </a:stretch>
                  </pic:blipFill>
                  <pic:spPr>
                    <a:xfrm>
                      <a:off x="0" y="0"/>
                      <a:ext cx="5852160" cy="4142004"/>
                    </a:xfrm>
                    <a:prstGeom prst="rect"/>
                  </pic:spPr>
                </pic:pic>
              </a:graphicData>
            </a:graphic>
          </wp:inline>
        </w:drawing>
      </w:r>
    </w:p>
    <w:p>
      <w:pPr>
        <w:jc w:val="center"/>
      </w:pPr>
      <w:r>
        <w:t>Figure 9. RGB data augmentation sweep.</w:t>
      </w:r>
    </w:p>
    <w:p>
      <w:r>
        <w:t>Table 13. RGB combined regularization results.</w:t>
      </w:r>
    </w:p>
    <w:tbl>
      <w:tblPr>
        <w:tblStyle w:val="TableGrid"/>
        <w:tblW w:type="auto" w:w="0"/>
        <w:tblLook w:firstColumn="1" w:firstRow="1" w:lastColumn="0" w:lastRow="0" w:noHBand="0" w:noVBand="1" w:val="04A0"/>
      </w:tblPr>
      <w:tblGrid>
        <w:gridCol w:w="3408"/>
        <w:gridCol w:w="3408"/>
        <w:gridCol w:w="3408"/>
      </w:tblGrid>
      <w:tr>
        <w:tc>
          <w:tcPr>
            <w:tcW w:type="dxa" w:w="3408"/>
          </w:tcPr>
          <w:p>
            <w:r>
              <w:t>Setting</w:t>
            </w:r>
          </w:p>
        </w:tc>
        <w:tc>
          <w:tcPr>
            <w:tcW w:type="dxa" w:w="3408"/>
          </w:tcPr>
          <w:p>
            <w:r>
              <w:t>Val Acc</w:t>
            </w:r>
          </w:p>
        </w:tc>
        <w:tc>
          <w:tcPr>
            <w:tcW w:type="dxa" w:w="3408"/>
          </w:tcPr>
          <w:p>
            <w:r>
              <w:t>Val F1</w:t>
            </w:r>
          </w:p>
        </w:tc>
      </w:tr>
      <w:tr>
        <w:tc>
          <w:tcPr>
            <w:tcW w:type="dxa" w:w="3408"/>
          </w:tcPr>
          <w:p>
            <w:r>
              <w:t>L2 = 1e-4 + Dropout = 0.1</w:t>
            </w:r>
          </w:p>
        </w:tc>
        <w:tc>
          <w:tcPr>
            <w:tcW w:type="dxa" w:w="3408"/>
          </w:tcPr>
          <w:p>
            <w:r>
              <w:t>0.8994</w:t>
            </w:r>
          </w:p>
        </w:tc>
        <w:tc>
          <w:tcPr>
            <w:tcW w:type="dxa" w:w="3408"/>
          </w:tcPr>
          <w:p>
            <w:r>
              <w:t>0.8947</w:t>
            </w:r>
          </w:p>
        </w:tc>
      </w:tr>
      <w:tr>
        <w:tc>
          <w:tcPr>
            <w:tcW w:type="dxa" w:w="3408"/>
          </w:tcPr>
          <w:p>
            <w:r>
              <w:t>L2 = 1e-4 + Aug L1</w:t>
            </w:r>
          </w:p>
        </w:tc>
        <w:tc>
          <w:tcPr>
            <w:tcW w:type="dxa" w:w="3408"/>
          </w:tcPr>
          <w:p>
            <w:r>
              <w:t>0.8818</w:t>
            </w:r>
          </w:p>
        </w:tc>
        <w:tc>
          <w:tcPr>
            <w:tcW w:type="dxa" w:w="3408"/>
          </w:tcPr>
          <w:p>
            <w:r>
              <w:t>0.8721</w:t>
            </w:r>
          </w:p>
        </w:tc>
      </w:tr>
      <w:tr>
        <w:tc>
          <w:tcPr>
            <w:tcW w:type="dxa" w:w="3408"/>
          </w:tcPr>
          <w:p>
            <w:r>
              <w:t>Dropout = 0.1 + Aug L1</w:t>
            </w:r>
          </w:p>
        </w:tc>
        <w:tc>
          <w:tcPr>
            <w:tcW w:type="dxa" w:w="3408"/>
          </w:tcPr>
          <w:p>
            <w:r>
              <w:t>0.9091</w:t>
            </w:r>
          </w:p>
        </w:tc>
        <w:tc>
          <w:tcPr>
            <w:tcW w:type="dxa" w:w="3408"/>
          </w:tcPr>
          <w:p>
            <w:r>
              <w:t>0.9032</w:t>
            </w:r>
          </w:p>
        </w:tc>
      </w:tr>
      <w:tr>
        <w:tc>
          <w:tcPr>
            <w:tcW w:type="dxa" w:w="3408"/>
          </w:tcPr>
          <w:p>
            <w:r>
              <w:t>L2 + Dropout + Aug</w:t>
            </w:r>
          </w:p>
        </w:tc>
        <w:tc>
          <w:tcPr>
            <w:tcW w:type="dxa" w:w="3408"/>
          </w:tcPr>
          <w:p>
            <w:r>
              <w:t>0.8909</w:t>
            </w:r>
          </w:p>
        </w:tc>
        <w:tc>
          <w:tcPr>
            <w:tcW w:type="dxa" w:w="3408"/>
          </w:tcPr>
          <w:p>
            <w:r>
              <w:t>0.8744</w:t>
            </w:r>
          </w:p>
        </w:tc>
      </w:tr>
    </w:tbl>
    <w:p>
      <w:r>
        <w:drawing>
          <wp:inline xmlns:a="http://schemas.openxmlformats.org/drawingml/2006/main" xmlns:pic="http://schemas.openxmlformats.org/drawingml/2006/picture">
            <wp:extent cx="5852160" cy="4142004"/>
            <wp:docPr id="10" name="Picture 10"/>
            <wp:cNvGraphicFramePr>
              <a:graphicFrameLocks noChangeAspect="1"/>
            </wp:cNvGraphicFramePr>
            <a:graphic>
              <a:graphicData uri="http://schemas.openxmlformats.org/drawingml/2006/picture">
                <pic:pic>
                  <pic:nvPicPr>
                    <pic:cNvPr id="0" name="part2d_rgb_combined.png"/>
                    <pic:cNvPicPr/>
                  </pic:nvPicPr>
                  <pic:blipFill>
                    <a:blip r:embed="rId18"/>
                    <a:stretch>
                      <a:fillRect/>
                    </a:stretch>
                  </pic:blipFill>
                  <pic:spPr>
                    <a:xfrm>
                      <a:off x="0" y="0"/>
                      <a:ext cx="5852160" cy="4142004"/>
                    </a:xfrm>
                    <a:prstGeom prst="rect"/>
                  </pic:spPr>
                </pic:pic>
              </a:graphicData>
            </a:graphic>
          </wp:inline>
        </w:drawing>
      </w:r>
    </w:p>
    <w:p>
      <w:pPr>
        <w:jc w:val="center"/>
      </w:pPr>
      <w:r>
        <w:t>Figure 10. RGB combined regularization sweep.</w:t>
      </w:r>
    </w:p>
    <w:p>
      <w:r>
        <w:t>The best RGB Part 2 result was dropout = 0.1 with Val Acc = 0.9144 and Val F1 = 0.9099. Mild augmentation also helped, but stronger augmentation reduced validation performance.</w:t>
      </w:r>
    </w:p>
    <w:p>
      <w:pPr>
        <w:pStyle w:val="Heading1"/>
      </w:pPr>
      <w:r>
        <w:t>5. Cross-Modality Discussion</w:t>
      </w:r>
    </w:p>
    <w:p>
      <w:r>
        <w:t>RGB achieved higher raw validation performance than IR in Part 1, likely due to richer texture, color, and edge information. IR benefited more from augmentation in Part 2, suggesting that moderate geometric transformations improved robustness to object placement and thermal-shape variation. In both modalities, combining individually best settings did not outperform the best single strategy.</w:t>
      </w:r>
    </w:p>
    <w:p>
      <w:pPr>
        <w:pStyle w:val="Heading1"/>
      </w:pPr>
      <w:r>
        <w:t>6. Conclusions</w:t>
      </w:r>
    </w:p>
    <w:p>
      <w:pPr>
        <w:pStyle w:val="ListBullet"/>
      </w:pPr>
      <w:r>
        <w:t>Increasing CNN capacity improved validation performance for both modalities.</w:t>
      </w:r>
    </w:p>
    <w:p>
      <w:pPr>
        <w:pStyle w:val="ListBullet"/>
      </w:pPr>
      <w:r>
        <w:t>Arch D was the best Part 1 architecture for both RGB and IR.</w:t>
      </w:r>
    </w:p>
    <w:p>
      <w:pPr>
        <w:pStyle w:val="ListBullet"/>
      </w:pPr>
      <w:r>
        <w:t>IR Part 2 performed best with augmentation level 2, reaching Val F1 = 0.9227.</w:t>
      </w:r>
    </w:p>
    <w:p>
      <w:pPr>
        <w:pStyle w:val="ListBullet"/>
      </w:pPr>
      <w:r>
        <w:t>RGB Part 2 performed best with dropout = 0.1 on Arch C, reaching Val F1 = 0.9099.</w:t>
      </w:r>
    </w:p>
    <w:p>
      <w:pPr>
        <w:pStyle w:val="ListBullet"/>
      </w:pPr>
      <w:r>
        <w:t>The best combined regularization settings did not outperform the best individual settings.</w:t>
      </w:r>
    </w:p>
    <w:p>
      <w:pPr>
        <w:pStyle w:val="ListBullet"/>
      </w:pPr>
      <w:r>
        <w:t>Future work should add class weighting, per-class confusion analysis, transfer learning, autoencoder features, and final blind-test notebooks.</w:t>
      </w:r>
    </w:p>
    <w:p>
      <w:pPr>
        <w:pStyle w:val="Heading1"/>
      </w:pPr>
      <w:r>
        <w:t>References</w:t>
      </w:r>
    </w:p>
    <w:p>
      <w:pPr>
        <w:pStyle w:val="ListNumber"/>
      </w:pPr>
      <w:r>
        <w:t>Frigui, H. (2026). CSE 547 - Deep Learning Algorithms and Methods. University of Louisville.</w:t>
      </w:r>
    </w:p>
    <w:p>
      <w:pPr>
        <w:pStyle w:val="ListNumber"/>
      </w:pPr>
      <w:r>
        <w:t>Teledyne FLIR. FLIR ADAS Dataset v2.</w:t>
      </w:r>
    </w:p>
    <w:p>
      <w:pPr>
        <w:pStyle w:val="ListNumber"/>
      </w:pPr>
      <w:r>
        <w:t>Paszke, A. et al. (2019). PyTorch: An Imperative Style, High-Performance Deep Learning Library.</w:t>
      </w:r>
    </w:p>
    <w:p>
      <w:pPr>
        <w:pStyle w:val="ListNumber"/>
      </w:pPr>
      <w:r>
        <w:t>TorchVision documentation. Image transformations and pretrained model utilities.</w:t>
      </w:r>
    </w:p>
    <w:p>
      <w:r>
        <w:t>Note: The code, trained checkpoints, generated manifests, and figures referenced in this report are available in the accompanying project directory and notebooks.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