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83D" w:rsidRDefault="002705D1">
      <w:pPr>
        <w:spacing w:before="60" w:after="20"/>
        <w:jc w:val="center"/>
      </w:pPr>
      <w:r>
        <w:rPr>
          <w:b/>
          <w:bCs/>
          <w:caps/>
          <w:color w:val="2E4057"/>
          <w:sz w:val="34"/>
          <w:szCs w:val="34"/>
        </w:rPr>
        <w:t>MID-SEMESTER PROGRESS REPORT</w:t>
      </w:r>
    </w:p>
    <w:p w:rsidR="0003283D" w:rsidRDefault="002705D1">
      <w:pPr>
        <w:pBdr>
          <w:bottom w:val="single" w:sz="8" w:space="3" w:color="B8860B"/>
        </w:pBdr>
        <w:spacing w:after="20"/>
        <w:jc w:val="center"/>
      </w:pPr>
      <w:r>
        <w:rPr>
          <w:i/>
          <w:iCs/>
          <w:color w:val="B8860B"/>
          <w:sz w:val="20"/>
          <w:szCs w:val="20"/>
        </w:rPr>
        <w:t>Time-Series Data Analysis and Trend Discovery in Pakistan’s Crop Prices</w:t>
      </w:r>
    </w:p>
    <w:p w:rsidR="0003283D" w:rsidRDefault="0003283D">
      <w:pPr>
        <w:spacing w:before="10" w:after="10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60"/>
        <w:gridCol w:w="1700"/>
        <w:gridCol w:w="3460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b/>
                <w:bCs/>
                <w:color w:val="1C1C1C"/>
                <w:sz w:val="18"/>
                <w:szCs w:val="18"/>
              </w:rPr>
              <w:t>Group Members</w:t>
            </w:r>
          </w:p>
        </w:tc>
        <w:tc>
          <w:tcPr>
            <w:tcW w:w="3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2B71" w:rsidRDefault="00322B71">
            <w:pPr>
              <w:rPr>
                <w:color w:val="1C1C1C"/>
                <w:sz w:val="18"/>
                <w:szCs w:val="18"/>
              </w:rPr>
            </w:pPr>
            <w:r>
              <w:rPr>
                <w:color w:val="1C1C1C"/>
                <w:sz w:val="18"/>
                <w:szCs w:val="18"/>
              </w:rPr>
              <w:t xml:space="preserve">•  </w:t>
            </w:r>
            <w:r>
              <w:rPr>
                <w:color w:val="1C1C1C"/>
                <w:sz w:val="18"/>
                <w:szCs w:val="18"/>
              </w:rPr>
              <w:t>Taha Nawaz (23L-2644)</w:t>
            </w:r>
          </w:p>
          <w:p w:rsidR="00322B71" w:rsidRDefault="00322B71">
            <w:pPr>
              <w:rPr>
                <w:color w:val="1C1C1C"/>
                <w:sz w:val="18"/>
                <w:szCs w:val="18"/>
              </w:rPr>
            </w:pPr>
            <w:r>
              <w:rPr>
                <w:color w:val="1C1C1C"/>
                <w:sz w:val="18"/>
                <w:szCs w:val="18"/>
              </w:rPr>
              <w:t>•  Ali Ahmad (23L-2619)</w:t>
            </w:r>
          </w:p>
          <w:p w:rsidR="0003283D" w:rsidRDefault="002705D1">
            <w:r>
              <w:rPr>
                <w:color w:val="1C1C1C"/>
                <w:sz w:val="18"/>
                <w:szCs w:val="18"/>
              </w:rPr>
              <w:t>•  Shahzeb Imran (23L-2506)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b/>
                <w:bCs/>
                <w:color w:val="1C1C1C"/>
                <w:sz w:val="18"/>
                <w:szCs w:val="18"/>
              </w:rPr>
              <w:t>Date</w:t>
            </w:r>
          </w:p>
        </w:tc>
        <w:tc>
          <w:tcPr>
            <w:tcW w:w="3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March 29, 2026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b/>
                <w:bCs/>
                <w:color w:val="1C1C1C"/>
                <w:sz w:val="18"/>
                <w:szCs w:val="18"/>
              </w:rPr>
              <w:t>Course</w:t>
            </w:r>
          </w:p>
        </w:tc>
        <w:tc>
          <w:tcPr>
            <w:tcW w:w="3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Data Mining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b/>
                <w:bCs/>
                <w:color w:val="1C1C1C"/>
                <w:sz w:val="18"/>
                <w:szCs w:val="18"/>
              </w:rPr>
              <w:t>Deliverable</w:t>
            </w:r>
          </w:p>
        </w:tc>
        <w:tc>
          <w:tcPr>
            <w:tcW w:w="34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Deliverable 1</w:t>
            </w:r>
          </w:p>
        </w:tc>
      </w:tr>
    </w:tbl>
    <w:p w:rsidR="0003283D" w:rsidRDefault="0003283D">
      <w:pPr>
        <w:spacing w:before="12" w:after="8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1. Project Overview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Agricultural price volatility is a persistent challenge for farmers, policymakers, and market participants in Pakistan. Prices of essential crops fluctuate due to a complex interplay of seasonal cycles, supply-demand dyn</w:t>
      </w:r>
      <w:r>
        <w:rPr>
          <w:color w:val="1C1C1C"/>
        </w:rPr>
        <w:t>amics, and climatic factors. This project addresses this challenge through time-series data mining applied to the Crop Prices Dataset of Pakistan (Kaggle), containing historical price records across multiple markets with attributes including crop type, cit</w:t>
      </w:r>
      <w:r w:rsidR="000A41E5">
        <w:rPr>
          <w:color w:val="1C1C1C"/>
        </w:rPr>
        <w:t>y, date, and price.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The core objective is to systematically discover and model seasonal patterns, long-term trends, and abnormal price fluctuations using a structured pipeline: data engineering, exploratory analysis, time-series decomposition, and forecast</w:t>
      </w:r>
      <w:r>
        <w:rPr>
          <w:color w:val="1C1C1C"/>
        </w:rPr>
        <w:t>ing using ARIMA and Holt-Winters Exponential Smoothing. Model accuracy is evaluated with MAE, RMSE, and MAPE on a chronologically correct train-test split, aiming to produce interpretable insights that support agricultural planning and market forecasting.</w:t>
      </w:r>
    </w:p>
    <w:p w:rsidR="0003283D" w:rsidRDefault="0003283D">
      <w:pPr>
        <w:spacing w:before="10" w:after="6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2. Dataset at a Glance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2580"/>
        <w:gridCol w:w="2580"/>
        <w:gridCol w:w="2580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Cities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Crops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Files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~7.99 Million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138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76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53 CSV Files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Range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Price (PKR)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Price Std Dev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Price (PKR)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2008 – 2024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5,475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6,484</w:t>
            </w:r>
          </w:p>
        </w:tc>
        <w:tc>
          <w:tcPr>
            <w:tcW w:w="25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1C1C1C"/>
                <w:sz w:val="18"/>
                <w:szCs w:val="18"/>
              </w:rPr>
              <w:t>97,850</w:t>
            </w:r>
          </w:p>
        </w:tc>
      </w:tr>
    </w:tbl>
    <w:p w:rsidR="0003283D" w:rsidRDefault="0003283D">
      <w:pPr>
        <w:spacing w:before="10" w:after="6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3. Milestones Achieved</w:t>
      </w:r>
    </w:p>
    <w:p w:rsidR="0003283D" w:rsidRDefault="002705D1">
      <w:pPr>
        <w:pStyle w:val="Heading2"/>
      </w:pPr>
      <w:r>
        <w:t>M1 — Data Loading &amp; Merging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Loaded and validated all 53 CSV files, applied schema checks, date parsing, numeric coercion, and merged them into a single unified dataset of ~7.99 million records, sorted chronologically per crop-city pair.</w:t>
      </w:r>
    </w:p>
    <w:p w:rsidR="0003283D" w:rsidRDefault="002705D1">
      <w:pPr>
        <w:pStyle w:val="Heading2"/>
      </w:pPr>
      <w:r>
        <w:t>M2 — Preprocessing &amp; EDA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Applied IQR-based outl</w:t>
      </w:r>
      <w:r>
        <w:rPr>
          <w:color w:val="1C1C1C"/>
        </w:rPr>
        <w:t>ier filtering, duplicate removal, calendar feature extraction, and StandardScaler normalization. Nine visualizations were generated covering distributions, seasonality, volatility, and cross-city/crop comparisons.</w:t>
      </w:r>
    </w:p>
    <w:p w:rsidR="0003283D" w:rsidRDefault="0003283D">
      <w:pPr>
        <w:spacing w:before="4" w:after="4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0"/>
        <w:gridCol w:w="3440"/>
        <w:gridCol w:w="3440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47875" cy="15621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1. Price Trend Over Time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47875" cy="16097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2. Monthly Seasonality Pattern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47875" cy="16097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3. Feature Correlation Heatmap</w:t>
            </w:r>
          </w:p>
        </w:tc>
      </w:tr>
    </w:tbl>
    <w:p w:rsidR="0003283D" w:rsidRDefault="002705D1">
      <w:pPr>
        <w:pStyle w:val="Heading2"/>
      </w:pPr>
      <w:r>
        <w:t>M3 — Basic Time-Series Analysis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lastRenderedPageBreak/>
        <w:t>Selected Banana</w:t>
      </w:r>
      <w:r w:rsidR="00322B71">
        <w:rPr>
          <w:color w:val="1C1C1C"/>
        </w:rPr>
        <w:t xml:space="preserve"> </w:t>
      </w:r>
      <w:r>
        <w:rPr>
          <w:color w:val="1C1C1C"/>
        </w:rPr>
        <w:t xml:space="preserve">(DOZENS) in Vehari as the most data-rich series. Applied 7-day and 30-day moving averages alongside rolling statistics (mean and </w:t>
      </w:r>
      <w:proofErr w:type="gramStart"/>
      <w:r>
        <w:rPr>
          <w:color w:val="1C1C1C"/>
        </w:rPr>
        <w:t>std</w:t>
      </w:r>
      <w:proofErr w:type="gramEnd"/>
      <w:r>
        <w:rPr>
          <w:color w:val="1C1C1C"/>
        </w:rPr>
        <w:t>) to</w:t>
      </w:r>
      <w:r>
        <w:rPr>
          <w:color w:val="1C1C1C"/>
        </w:rPr>
        <w:t xml:space="preserve"> characterize short-term trends, price stability, and volatility.</w:t>
      </w:r>
    </w:p>
    <w:p w:rsidR="0003283D" w:rsidRDefault="0003283D">
      <w:pPr>
        <w:spacing w:before="4" w:after="4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5160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09875" cy="2209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4. Moving Averages (7-Day &amp; 30-Day)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09875" cy="2209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5. Rolling Mean &amp; Std Dev (Volatility)</w:t>
            </w:r>
          </w:p>
        </w:tc>
      </w:tr>
    </w:tbl>
    <w:p w:rsidR="0003283D" w:rsidRDefault="002705D1">
      <w:pPr>
        <w:pStyle w:val="Heading2"/>
      </w:pPr>
      <w:r>
        <w:t>M4 — Advanced Time-Series Analysis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Extended analysis to the top 5 crops. Applied additive seasonal decomposition, ADF stationarity testing, and first-order differencing where required. Banana</w:t>
      </w:r>
      <w:r w:rsidR="00322B71">
        <w:rPr>
          <w:color w:val="1C1C1C"/>
        </w:rPr>
        <w:t xml:space="preserve"> </w:t>
      </w:r>
      <w:r>
        <w:rPr>
          <w:color w:val="1C1C1C"/>
        </w:rPr>
        <w:t>(DOZENS) and Garlic</w:t>
      </w:r>
      <w:r w:rsidR="000A41E5">
        <w:rPr>
          <w:color w:val="1C1C1C"/>
        </w:rPr>
        <w:t xml:space="preserve"> </w:t>
      </w:r>
      <w:bookmarkStart w:id="0" w:name="_GoBack"/>
      <w:bookmarkEnd w:id="0"/>
      <w:r>
        <w:rPr>
          <w:color w:val="1C1C1C"/>
        </w:rPr>
        <w:t>(China) were non-stationary and required differencing; the remaining three were s</w:t>
      </w:r>
      <w:r>
        <w:rPr>
          <w:color w:val="1C1C1C"/>
        </w:rPr>
        <w:t>tationary.</w:t>
      </w:r>
    </w:p>
    <w:p w:rsidR="0003283D" w:rsidRDefault="0003283D">
      <w:pPr>
        <w:spacing w:before="4" w:after="4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9"/>
        <w:gridCol w:w="5011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0" cy="2438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6. Seasonal Decomposition (Trend / Seasonal / Residual)</w:t>
            </w:r>
          </w:p>
        </w:tc>
        <w:tc>
          <w:tcPr>
            <w:tcW w:w="5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:rsidR="0003283D" w:rsidRDefault="002705D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0" cy="24288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3283D" w:rsidRDefault="002705D1">
            <w:pPr>
              <w:spacing w:before="20" w:after="70"/>
              <w:jc w:val="center"/>
            </w:pPr>
            <w:r>
              <w:rPr>
                <w:i/>
                <w:iCs/>
                <w:color w:val="777777"/>
                <w:sz w:val="17"/>
                <w:szCs w:val="17"/>
              </w:rPr>
              <w:t>Fig 7. Price Trends Across Top 5 Crops</w:t>
            </w:r>
          </w:p>
        </w:tc>
      </w:tr>
    </w:tbl>
    <w:p w:rsidR="0003283D" w:rsidRDefault="002705D1">
      <w:pPr>
        <w:pStyle w:val="Heading2"/>
      </w:pPr>
      <w:r>
        <w:t>M5 — Temporal Feature Engineering</w:t>
      </w:r>
    </w:p>
    <w:p w:rsidR="0003283D" w:rsidRDefault="002705D1">
      <w:pPr>
        <w:spacing w:before="20" w:after="40" w:line="276" w:lineRule="auto"/>
      </w:pPr>
      <w:r>
        <w:rPr>
          <w:color w:val="1C1C1C"/>
        </w:rPr>
        <w:t>Built a model-ready feature matrix with 18 features: lag values (1, 3, 7, 14 days), rolling statistics, EMA, momentum features, cyclical month encoding, volatility, and group identifiers. Scaled with StandardScaler.</w:t>
      </w:r>
    </w:p>
    <w:p w:rsidR="0003283D" w:rsidRDefault="0003283D">
      <w:pPr>
        <w:spacing w:before="10" w:after="6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4. Key Findings So Far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Prices exhibit s</w:t>
      </w:r>
      <w:r>
        <w:rPr>
          <w:color w:val="1C1C1C"/>
        </w:rPr>
        <w:t>trong monthly seasonality — several crops spike consistently in summer months, likely driven by supply-side climatic constraints.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Green Chilli and Cucumber show the highest price volatility across cities, with rolling standard deviations significantly abov</w:t>
      </w:r>
      <w:r>
        <w:rPr>
          <w:color w:val="1C1C1C"/>
        </w:rPr>
        <w:t>e the dataset mean.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 xml:space="preserve">ADF testing revealed that 3 out of 5 top crops (Cauliflower, Green Chilli, </w:t>
      </w:r>
      <w:proofErr w:type="gramStart"/>
      <w:r>
        <w:rPr>
          <w:color w:val="1C1C1C"/>
        </w:rPr>
        <w:t>Cucumber</w:t>
      </w:r>
      <w:proofErr w:type="gramEnd"/>
      <w:r>
        <w:rPr>
          <w:color w:val="1C1C1C"/>
        </w:rPr>
        <w:t>) are stationary in their original form, while Banana and Garlic required first-order differencing to achieve stationarity.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The cross-crop trend comparis</w:t>
      </w:r>
      <w:r>
        <w:rPr>
          <w:color w:val="1C1C1C"/>
        </w:rPr>
        <w:t>on shows Garlic</w:t>
      </w:r>
      <w:r w:rsidR="00322B71">
        <w:rPr>
          <w:color w:val="1C1C1C"/>
        </w:rPr>
        <w:t xml:space="preserve"> </w:t>
      </w:r>
      <w:r>
        <w:rPr>
          <w:color w:val="1C1C1C"/>
        </w:rPr>
        <w:t>(China) has the steepest long-term upward price trend, while Cauliflower prices remain comparatively stable over the observed period.</w:t>
      </w:r>
    </w:p>
    <w:p w:rsidR="0003283D" w:rsidRDefault="0003283D">
      <w:pPr>
        <w:spacing w:before="10" w:after="6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5. Challenges Faced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Irregular recording intervals — not all crop-city combinations have daily entries, cre</w:t>
      </w:r>
      <w:r>
        <w:rPr>
          <w:color w:val="1C1C1C"/>
        </w:rPr>
        <w:t>ating gaps that complicate rolling window calculations and require careful forward-fill strategies.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Price entries of zero were present in the raw data, requiring explicit filtering as they skew normalization and statistical summaries rather than representi</w:t>
      </w:r>
      <w:r>
        <w:rPr>
          <w:color w:val="1C1C1C"/>
        </w:rPr>
        <w:t>ng genuine market values.</w:t>
      </w:r>
    </w:p>
    <w:p w:rsidR="0003283D" w:rsidRDefault="002705D1">
      <w:pPr>
        <w:pStyle w:val="ListParagraph"/>
        <w:numPr>
          <w:ilvl w:val="0"/>
          <w:numId w:val="2"/>
        </w:numPr>
        <w:spacing w:before="20" w:after="20"/>
      </w:pPr>
      <w:r>
        <w:rPr>
          <w:color w:val="1C1C1C"/>
        </w:rPr>
        <w:t>Non-stationarity in several series — stationarity could not be assumed globally; ADF testing had to be applied per crop, and differencing applied selectively, adding complexity to the pipeline.</w:t>
      </w:r>
    </w:p>
    <w:p w:rsidR="0003283D" w:rsidRDefault="0003283D">
      <w:pPr>
        <w:spacing w:before="10" w:after="6"/>
      </w:pPr>
    </w:p>
    <w:p w:rsidR="0003283D" w:rsidRDefault="002705D1">
      <w:pPr>
        <w:pStyle w:val="Heading1"/>
        <w:pBdr>
          <w:bottom w:val="single" w:sz="6" w:space="3" w:color="B8860B"/>
        </w:pBdr>
      </w:pPr>
      <w:r>
        <w:t>6. Progress Checklist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760"/>
        <w:gridCol w:w="2560"/>
      </w:tblGrid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Dataset loading, validation &amp; merging (53 CSV files)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Missing value handling &amp; outlier removal (IQR)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Calendar feature extraction &amp; price normalization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Exploratory data analysis (9 visualizations)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Basic time-series: moving averages &amp; rolling statistics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322B71">
            <w:r>
              <w:rPr>
                <w:color w:val="1C1C1C"/>
                <w:sz w:val="18"/>
                <w:szCs w:val="18"/>
              </w:rPr>
              <w:t>Adv. time-series</w:t>
            </w:r>
            <w:r w:rsidR="002705D1">
              <w:rPr>
                <w:color w:val="1C1C1C"/>
                <w:sz w:val="18"/>
                <w:szCs w:val="18"/>
              </w:rPr>
              <w:t>: decomposition, ADF test, differencing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Cross-crop trend comparison (top 5 crops)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Temporal feature engineering (18 features, scaled matrix)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color w:val="1C1C1C"/>
                <w:sz w:val="18"/>
                <w:szCs w:val="18"/>
              </w:rPr>
              <w:t>Deliverable 1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8F5E9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✔</w:t>
            </w:r>
            <w:r>
              <w:rPr>
                <w:b/>
                <w:bCs/>
                <w:color w:val="2E7D32"/>
                <w:sz w:val="18"/>
                <w:szCs w:val="18"/>
              </w:rPr>
              <w:t xml:space="preserve">  Done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ACF/PACF analysis &amp; ARIMA model training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 Pending</w:t>
            </w:r>
          </w:p>
        </w:tc>
      </w:tr>
      <w:tr w:rsidR="0003283D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r>
              <w:rPr>
                <w:color w:val="1C1C1C"/>
                <w:sz w:val="18"/>
                <w:szCs w:val="18"/>
              </w:rPr>
              <w:t>Holt-Winters Exponential Smoothing implementation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03283D" w:rsidRDefault="002705D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</w:t>
            </w:r>
            <w:r>
              <w:rPr>
                <w:b/>
                <w:bCs/>
                <w:color w:val="E65100"/>
                <w:sz w:val="18"/>
                <w:szCs w:val="18"/>
              </w:rPr>
              <w:t xml:space="preserve">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rPr>
                <w:color w:val="1C1C1C"/>
                <w:sz w:val="18"/>
                <w:szCs w:val="18"/>
              </w:rPr>
            </w:pPr>
            <w:r>
              <w:rPr>
                <w:color w:val="1C1C1C"/>
                <w:sz w:val="18"/>
                <w:szCs w:val="18"/>
              </w:rPr>
              <w:t xml:space="preserve">ML-Models: </w:t>
            </w:r>
            <w:r>
              <w:t>Linear Regression</w:t>
            </w:r>
            <w:r>
              <w:t xml:space="preserve"> &amp; </w:t>
            </w:r>
            <w:r>
              <w:t>Random Forest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  <w:rPr>
                <w:color w:val="1C1C1C"/>
                <w:sz w:val="18"/>
                <w:szCs w:val="18"/>
              </w:rPr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r>
              <w:rPr>
                <w:color w:val="1C1C1C"/>
                <w:sz w:val="18"/>
                <w:szCs w:val="18"/>
              </w:rPr>
              <w:t>Evaluation: MAE, RMSE, MAPE on temporal train-test split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r>
              <w:rPr>
                <w:color w:val="1C1C1C"/>
                <w:sz w:val="18"/>
                <w:szCs w:val="18"/>
              </w:rPr>
              <w:t>Hyperparameter tuning &amp; residual analysis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rPr>
                <w:color w:val="1C1C1C"/>
                <w:sz w:val="18"/>
                <w:szCs w:val="18"/>
              </w:rPr>
            </w:pPr>
            <w:r>
              <w:t>Clustering A</w:t>
            </w:r>
            <w:r>
              <w:t>nalysis</w:t>
            </w:r>
            <w:r>
              <w:t xml:space="preserve"> (if required)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  <w:rPr>
                <w:color w:val="1C1C1C"/>
                <w:sz w:val="18"/>
                <w:szCs w:val="18"/>
              </w:rPr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r>
              <w:rPr>
                <w:color w:val="1C1C1C"/>
                <w:sz w:val="18"/>
                <w:szCs w:val="18"/>
              </w:rPr>
              <w:t>Final comparative evaluation &amp; trend insight extraction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  <w:tr w:rsidR="00322B7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r>
              <w:rPr>
                <w:color w:val="1C1C1C"/>
                <w:sz w:val="18"/>
                <w:szCs w:val="18"/>
              </w:rPr>
              <w:t>Complete analytical report &amp; visualizations</w:t>
            </w:r>
          </w:p>
        </w:tc>
        <w:tc>
          <w:tcPr>
            <w:tcW w:w="27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color w:val="1C1C1C"/>
                <w:sz w:val="18"/>
                <w:szCs w:val="18"/>
              </w:rPr>
              <w:t>Final</w:t>
            </w:r>
          </w:p>
        </w:tc>
        <w:tc>
          <w:tcPr>
            <w:tcW w:w="2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8E1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322B71" w:rsidRDefault="00322B71" w:rsidP="00322B71">
            <w:pPr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⏳  Pending</w:t>
            </w:r>
          </w:p>
        </w:tc>
      </w:tr>
    </w:tbl>
    <w:p w:rsidR="002705D1" w:rsidRDefault="002705D1"/>
    <w:sectPr w:rsidR="002705D1">
      <w:headerReference w:type="default" r:id="rId14"/>
      <w:footerReference w:type="default" r:id="rId15"/>
      <w:pgSz w:w="12240" w:h="15840"/>
      <w:pgMar w:top="900" w:right="960" w:bottom="900" w:left="9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5D1" w:rsidRDefault="002705D1">
      <w:r>
        <w:separator/>
      </w:r>
    </w:p>
  </w:endnote>
  <w:endnote w:type="continuationSeparator" w:id="0">
    <w:p w:rsidR="002705D1" w:rsidRDefault="00270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83D" w:rsidRDefault="00322B71">
    <w:pPr>
      <w:pBdr>
        <w:top w:val="single" w:sz="4" w:space="3" w:color="B8860B"/>
      </w:pBdr>
      <w:jc w:val="center"/>
    </w:pPr>
    <w:r>
      <w:rPr>
        <w:color w:val="999999"/>
        <w:sz w:val="16"/>
        <w:szCs w:val="16"/>
      </w:rPr>
      <w:t xml:space="preserve">FAST-NUCES • Taha Nawaz (23L-2644) • Ali Ahmad (23L-2619) • </w:t>
    </w:r>
    <w:r w:rsidR="002705D1">
      <w:rPr>
        <w:color w:val="999999"/>
        <w:sz w:val="16"/>
        <w:szCs w:val="16"/>
      </w:rPr>
      <w:t>Shahzeb Imran (23L-2506)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5D1" w:rsidRDefault="002705D1">
      <w:r>
        <w:separator/>
      </w:r>
    </w:p>
  </w:footnote>
  <w:footnote w:type="continuationSeparator" w:id="0">
    <w:p w:rsidR="002705D1" w:rsidRDefault="00270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283D" w:rsidRDefault="00322B71">
    <w:pPr>
      <w:pBdr>
        <w:bottom w:val="single" w:sz="4" w:space="3" w:color="B8860B"/>
      </w:pBdr>
    </w:pPr>
    <w:r>
      <w:rPr>
        <w:color w:val="999999"/>
        <w:sz w:val="16"/>
        <w:szCs w:val="16"/>
      </w:rPr>
      <w:t xml:space="preserve">Data Mining | </w:t>
    </w:r>
    <w:r w:rsidR="002705D1">
      <w:rPr>
        <w:color w:val="999999"/>
        <w:sz w:val="16"/>
        <w:szCs w:val="16"/>
      </w:rPr>
      <w:t>M</w:t>
    </w:r>
    <w:r>
      <w:rPr>
        <w:color w:val="999999"/>
        <w:sz w:val="16"/>
        <w:szCs w:val="16"/>
      </w:rPr>
      <w:t xml:space="preserve">id-Semester Progress Report | </w:t>
    </w:r>
    <w:r w:rsidR="002705D1">
      <w:rPr>
        <w:color w:val="999999"/>
        <w:sz w:val="16"/>
        <w:szCs w:val="16"/>
      </w:rPr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07CCF"/>
    <w:multiLevelType w:val="hybridMultilevel"/>
    <w:tmpl w:val="ACF82D92"/>
    <w:lvl w:ilvl="0" w:tplc="88C8C41E">
      <w:start w:val="1"/>
      <w:numFmt w:val="bullet"/>
      <w:lvlText w:val="●"/>
      <w:lvlJc w:val="left"/>
      <w:pPr>
        <w:ind w:left="720" w:hanging="360"/>
      </w:pPr>
    </w:lvl>
    <w:lvl w:ilvl="1" w:tplc="3034C7DA">
      <w:start w:val="1"/>
      <w:numFmt w:val="bullet"/>
      <w:lvlText w:val="○"/>
      <w:lvlJc w:val="left"/>
      <w:pPr>
        <w:ind w:left="1440" w:hanging="360"/>
      </w:pPr>
    </w:lvl>
    <w:lvl w:ilvl="2" w:tplc="6AA22C92">
      <w:start w:val="1"/>
      <w:numFmt w:val="bullet"/>
      <w:lvlText w:val="■"/>
      <w:lvlJc w:val="left"/>
      <w:pPr>
        <w:ind w:left="2160" w:hanging="360"/>
      </w:pPr>
    </w:lvl>
    <w:lvl w:ilvl="3" w:tplc="391E8A5C">
      <w:start w:val="1"/>
      <w:numFmt w:val="bullet"/>
      <w:lvlText w:val="●"/>
      <w:lvlJc w:val="left"/>
      <w:pPr>
        <w:ind w:left="2880" w:hanging="360"/>
      </w:pPr>
    </w:lvl>
    <w:lvl w:ilvl="4" w:tplc="7D5233B4">
      <w:start w:val="1"/>
      <w:numFmt w:val="bullet"/>
      <w:lvlText w:val="○"/>
      <w:lvlJc w:val="left"/>
      <w:pPr>
        <w:ind w:left="3600" w:hanging="360"/>
      </w:pPr>
    </w:lvl>
    <w:lvl w:ilvl="5" w:tplc="E546655A">
      <w:start w:val="1"/>
      <w:numFmt w:val="bullet"/>
      <w:lvlText w:val="■"/>
      <w:lvlJc w:val="left"/>
      <w:pPr>
        <w:ind w:left="4320" w:hanging="360"/>
      </w:pPr>
    </w:lvl>
    <w:lvl w:ilvl="6" w:tplc="C9D21D5A">
      <w:start w:val="1"/>
      <w:numFmt w:val="bullet"/>
      <w:lvlText w:val="●"/>
      <w:lvlJc w:val="left"/>
      <w:pPr>
        <w:ind w:left="5040" w:hanging="360"/>
      </w:pPr>
    </w:lvl>
    <w:lvl w:ilvl="7" w:tplc="8528F208">
      <w:start w:val="1"/>
      <w:numFmt w:val="bullet"/>
      <w:lvlText w:val="●"/>
      <w:lvlJc w:val="left"/>
      <w:pPr>
        <w:ind w:left="5760" w:hanging="360"/>
      </w:pPr>
    </w:lvl>
    <w:lvl w:ilvl="8" w:tplc="B8E81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3400F"/>
    <w:multiLevelType w:val="hybridMultilevel"/>
    <w:tmpl w:val="69FAFD22"/>
    <w:lvl w:ilvl="0" w:tplc="ADB47976">
      <w:start w:val="1"/>
      <w:numFmt w:val="bullet"/>
      <w:lvlText w:val="•"/>
      <w:lvlJc w:val="left"/>
      <w:pPr>
        <w:ind w:left="540" w:hanging="260"/>
      </w:pPr>
    </w:lvl>
    <w:lvl w:ilvl="1" w:tplc="2924A1E6">
      <w:numFmt w:val="decimal"/>
      <w:lvlText w:val=""/>
      <w:lvlJc w:val="left"/>
    </w:lvl>
    <w:lvl w:ilvl="2" w:tplc="63A2CEE0">
      <w:numFmt w:val="decimal"/>
      <w:lvlText w:val=""/>
      <w:lvlJc w:val="left"/>
    </w:lvl>
    <w:lvl w:ilvl="3" w:tplc="24646884">
      <w:numFmt w:val="decimal"/>
      <w:lvlText w:val=""/>
      <w:lvlJc w:val="left"/>
    </w:lvl>
    <w:lvl w:ilvl="4" w:tplc="268E7F6C">
      <w:numFmt w:val="decimal"/>
      <w:lvlText w:val=""/>
      <w:lvlJc w:val="left"/>
    </w:lvl>
    <w:lvl w:ilvl="5" w:tplc="EE5A8AC0">
      <w:numFmt w:val="decimal"/>
      <w:lvlText w:val=""/>
      <w:lvlJc w:val="left"/>
    </w:lvl>
    <w:lvl w:ilvl="6" w:tplc="8FF6414C">
      <w:numFmt w:val="decimal"/>
      <w:lvlText w:val=""/>
      <w:lvlJc w:val="left"/>
    </w:lvl>
    <w:lvl w:ilvl="7" w:tplc="8F123BF2">
      <w:numFmt w:val="decimal"/>
      <w:lvlText w:val=""/>
      <w:lvlJc w:val="left"/>
    </w:lvl>
    <w:lvl w:ilvl="8" w:tplc="31143D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83D"/>
    <w:rsid w:val="0003283D"/>
    <w:rsid w:val="000A41E5"/>
    <w:rsid w:val="002705D1"/>
    <w:rsid w:val="0032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B25"/>
  <w15:docId w15:val="{3F81950B-68DE-494E-B45C-7B8A61E9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70"/>
      <w:outlineLvl w:val="0"/>
    </w:pPr>
    <w:rPr>
      <w:b/>
      <w:bCs/>
      <w:color w:val="2E4057"/>
      <w:sz w:val="24"/>
      <w:szCs w:val="24"/>
    </w:rPr>
  </w:style>
  <w:style w:type="paragraph" w:styleId="Heading2">
    <w:name w:val="heading 2"/>
    <w:qFormat/>
    <w:pPr>
      <w:spacing w:before="130" w:after="40"/>
      <w:outlineLvl w:val="1"/>
    </w:pPr>
    <w:rPr>
      <w:b/>
      <w:bCs/>
      <w:color w:val="1C1C1C"/>
      <w:sz w:val="21"/>
      <w:szCs w:val="2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2B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B71"/>
  </w:style>
  <w:style w:type="paragraph" w:styleId="Footer">
    <w:name w:val="footer"/>
    <w:basedOn w:val="Normal"/>
    <w:link w:val="FooterChar"/>
    <w:uiPriority w:val="99"/>
    <w:unhideWhenUsed/>
    <w:rsid w:val="00322B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pakistan</cp:lastModifiedBy>
  <cp:revision>4</cp:revision>
  <dcterms:created xsi:type="dcterms:W3CDTF">2026-03-29T10:53:00Z</dcterms:created>
  <dcterms:modified xsi:type="dcterms:W3CDTF">2026-03-29T11:03:00Z</dcterms:modified>
</cp:coreProperties>
</file>