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A09B" w14:textId="77777777" w:rsidR="00452F46" w:rsidRPr="00452F46" w:rsidRDefault="00452F46" w:rsidP="00452F46">
      <w:r w:rsidRPr="00452F46">
        <w:t>Dear Editor,</w:t>
      </w:r>
    </w:p>
    <w:p w14:paraId="68CE447B" w14:textId="77777777" w:rsidR="00452F46" w:rsidRPr="00452F46" w:rsidRDefault="00452F46" w:rsidP="00452F46">
      <w:r w:rsidRPr="00452F46">
        <w:t xml:space="preserve">We are pleased to submit our manuscript entitled “Asymmetric impacts and divergent futures of drought and waterlogging on global crop yields” for consideration as an Article in </w:t>
      </w:r>
      <w:r w:rsidRPr="00452F46">
        <w:rPr>
          <w:i/>
          <w:iCs/>
        </w:rPr>
        <w:t>Nature Communications</w:t>
      </w:r>
      <w:r w:rsidRPr="00452F46">
        <w:t>.</w:t>
      </w:r>
    </w:p>
    <w:p w14:paraId="2B86BD32" w14:textId="1EBD06AD" w:rsidR="00452F46" w:rsidRPr="00452F46" w:rsidRDefault="00452F46" w:rsidP="00E25214">
      <w:pPr>
        <w:rPr>
          <w:rFonts w:hint="eastAsia"/>
        </w:rPr>
      </w:pPr>
      <w:r w:rsidRPr="00452F46">
        <w:t>Climate change is intensifying both water deficits and excesses, yet their relative contributions to crop yield losses remain poorly resolved in global assessments. Existing large-scale studies have predominantly focused on drought or relied on climatic indicators that do not explicitly separate deficit- and excess-soil-moisture impacts within a consistent biophysical framework. As a result, the comparative roles, spatial organization, uncertainty structures, and broader food-system implications of drought versus waterlogging remain insufficiently understood.</w:t>
      </w:r>
    </w:p>
    <w:p w14:paraId="0C11C8E8" w14:textId="318A8E6D" w:rsidR="00E25214" w:rsidRPr="00E25214" w:rsidRDefault="00E25214" w:rsidP="00E25214">
      <w:r w:rsidRPr="00E25214">
        <w:t>Here, we develop an embedded, process-consistent counterfactual framework within the Community Water Model (</w:t>
      </w:r>
      <w:proofErr w:type="spellStart"/>
      <w:r w:rsidRPr="00E25214">
        <w:t>CWatM</w:t>
      </w:r>
      <w:proofErr w:type="spellEnd"/>
      <w:r w:rsidRPr="00E25214">
        <w:t>) to attribute crop yield losses specifically to drought and waterlogging. By extending the FAO-56 formulation into a unified two-sided soil–plant stress representation, we isolate hazard-specific losses while keeping climate forcing, phenology, crop parameters, irrigation rules, and management conditions identical between stressed and counterfactual simulations. This framework enables a like-for-like global comparison of deficit- and excess-moisture impacts that has been difficult to achieve in previous assessments. The manuscript and supplementary methods describe this unified attribution framework in detail.</w:t>
      </w:r>
    </w:p>
    <w:p w14:paraId="21552035" w14:textId="77777777" w:rsidR="00E25214" w:rsidRPr="00E25214" w:rsidRDefault="00E25214" w:rsidP="00E25214">
      <w:r w:rsidRPr="00E25214">
        <w:t>Applied globally to maize, soybean, wheat, and rice over 1980–2019 and under SSP1–2.6 and SSP5–8.5 scenarios, the study reveals pronounced asymmetries. Historically, drought dominates yield losses for maize, soybean, and wheat, whereas rainfed rice is substantially more vulnerable to waterlogging. Under future climate change, the two hazards diverge further: drought-induced losses expand geographically across mid- to high-latitude croplands, with the fraction of cropland experiencing losses exceeding 1% increasing from 17.4% under SSP1–2.6 to 21.0% under SSP5–8.5, while waterlogging losses intensify mainly within humid lowland regions without comparable spatial expansion. We further show that the dominant source of uncertainty differs fundamentally between the two hazards: drought losses are largely scenario-driven, whereas waterlogging losses are more strongly controlled by inter-model differences. For example, SSPs explain about 72% of the variance in projected maize drought losses, while GCMs account for about 84% of the variance in projected soybean waterlogging losses.</w:t>
      </w:r>
    </w:p>
    <w:p w14:paraId="59C1665F" w14:textId="77777777" w:rsidR="00E25214" w:rsidRPr="00E25214" w:rsidRDefault="00E25214" w:rsidP="00E25214">
      <w:r w:rsidRPr="00E25214">
        <w:t xml:space="preserve">Importantly, the manuscript also demonstrates that these contrasting hazard trajectories translate into highly uneven national food-system risks. Under SSP5–8.5, 149 of 161 countries (92.5%) show increasing drought-induced production losses, including 45 countries </w:t>
      </w:r>
      <w:r w:rsidRPr="00E25214">
        <w:lastRenderedPageBreak/>
        <w:t>that combine rising drought risk with high food import dependence. In contrast, increasing waterlogging losses occur in only 110 countries (68.3%) and remain concentrated mainly in South and Southeast Asia. This national-scale heterogeneity extends the study beyond biophysical attribution alone by showing how hydroclimatic extremes may amplify existing inequalities in food-system exposure and resilience.</w:t>
      </w:r>
    </w:p>
    <w:p w14:paraId="6B813189" w14:textId="41DF609F" w:rsidR="00E25214" w:rsidRPr="00E25214" w:rsidRDefault="00E25214" w:rsidP="00E25214">
      <w:r w:rsidRPr="00E25214">
        <w:t xml:space="preserve">We believe this study is well suited to </w:t>
      </w:r>
      <w:r w:rsidRPr="00E25214">
        <w:rPr>
          <w:i/>
          <w:iCs/>
        </w:rPr>
        <w:t>Nature Communications</w:t>
      </w:r>
      <w:r w:rsidRPr="00E25214">
        <w:t xml:space="preserve"> because it advances beyond single-hazard or purely climate-index-based assessments in three ways: it provides a unified process-based attribution of drought and waterlogging impacts within one modelling framework; it reveals that these hazards differ not only in magnitude but also in spatial trajectory and uncertainty structure; and it links these biophysical asymmetries to broader national disparities in food-system vulnerability. Given growing concern over hydroclimatic volatility, crop resilience, and global food security, we believe the manuscript will be of broad interest to readers across climate science, hydrology, agriculture, and sustainability research. </w:t>
      </w:r>
    </w:p>
    <w:p w14:paraId="56564B9B" w14:textId="77777777" w:rsidR="00E25214" w:rsidRPr="00E25214" w:rsidRDefault="00E25214" w:rsidP="00E25214">
      <w:r w:rsidRPr="00E25214">
        <w:t>This manuscript is original, has not been published previously, is not under consideration elsewhere, and all authors have approved its submission.</w:t>
      </w:r>
    </w:p>
    <w:p w14:paraId="479F5672" w14:textId="77777777" w:rsidR="00E25214" w:rsidRPr="00E25214" w:rsidRDefault="00E25214" w:rsidP="00E25214">
      <w:r w:rsidRPr="00E25214">
        <w:t>We thank you for your consideration.</w:t>
      </w:r>
    </w:p>
    <w:p w14:paraId="46C424C9" w14:textId="77777777" w:rsidR="00E25214" w:rsidRPr="00E25214" w:rsidRDefault="00E25214" w:rsidP="00E25214">
      <w:r w:rsidRPr="00E25214">
        <w:t>Sincerely,</w:t>
      </w:r>
      <w:r w:rsidRPr="00E25214">
        <w:br/>
        <w:t>Peng Qi</w:t>
      </w:r>
      <w:r w:rsidRPr="00E25214">
        <w:br/>
        <w:t>on behalf of all co-authors</w:t>
      </w:r>
    </w:p>
    <w:p w14:paraId="319E0DC7" w14:textId="736BDD32" w:rsidR="001911EA" w:rsidRPr="00E25214" w:rsidRDefault="001911EA" w:rsidP="00E25214"/>
    <w:sectPr w:rsidR="001911EA" w:rsidRPr="00E252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7C9B6" w14:textId="77777777" w:rsidR="008D68AC" w:rsidRDefault="008D68AC" w:rsidP="00BB7C0B">
      <w:pPr>
        <w:spacing w:after="0" w:line="240" w:lineRule="auto"/>
      </w:pPr>
      <w:r>
        <w:separator/>
      </w:r>
    </w:p>
  </w:endnote>
  <w:endnote w:type="continuationSeparator" w:id="0">
    <w:p w14:paraId="13B1190F" w14:textId="77777777" w:rsidR="008D68AC" w:rsidRDefault="008D68AC" w:rsidP="00BB7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6CF12" w14:textId="77777777" w:rsidR="008D68AC" w:rsidRDefault="008D68AC" w:rsidP="00BB7C0B">
      <w:pPr>
        <w:spacing w:after="0" w:line="240" w:lineRule="auto"/>
      </w:pPr>
      <w:r>
        <w:separator/>
      </w:r>
    </w:p>
  </w:footnote>
  <w:footnote w:type="continuationSeparator" w:id="0">
    <w:p w14:paraId="25EC0DBF" w14:textId="77777777" w:rsidR="008D68AC" w:rsidRDefault="008D68AC" w:rsidP="00BB7C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7E"/>
    <w:rsid w:val="000E336B"/>
    <w:rsid w:val="001911EA"/>
    <w:rsid w:val="002620BF"/>
    <w:rsid w:val="004268E0"/>
    <w:rsid w:val="00436E83"/>
    <w:rsid w:val="00452F46"/>
    <w:rsid w:val="005449B8"/>
    <w:rsid w:val="005A10AF"/>
    <w:rsid w:val="00721D6E"/>
    <w:rsid w:val="0083227E"/>
    <w:rsid w:val="008D68AC"/>
    <w:rsid w:val="00A97118"/>
    <w:rsid w:val="00B7061C"/>
    <w:rsid w:val="00BB7C0B"/>
    <w:rsid w:val="00E0420D"/>
    <w:rsid w:val="00E25214"/>
    <w:rsid w:val="00EB3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A13AEC"/>
  <w14:discardImageEditingData/>
  <w14:defaultImageDpi w14:val="32767"/>
  <w15:chartTrackingRefBased/>
  <w15:docId w15:val="{35EEC898-1696-4279-A903-A133DE6E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7118"/>
    <w:pPr>
      <w:widowControl w:val="0"/>
    </w:pPr>
    <w:rPr>
      <w:rFonts w:ascii="Times New Roman" w:hAnsi="Times New Roman"/>
    </w:rPr>
  </w:style>
  <w:style w:type="paragraph" w:styleId="1">
    <w:name w:val="heading 1"/>
    <w:basedOn w:val="a"/>
    <w:next w:val="a"/>
    <w:link w:val="10"/>
    <w:uiPriority w:val="9"/>
    <w:qFormat/>
    <w:rsid w:val="008322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22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22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227E"/>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3227E"/>
    <w:pPr>
      <w:keepNext/>
      <w:keepLines/>
      <w:spacing w:before="80" w:after="40"/>
      <w:outlineLvl w:val="4"/>
    </w:pPr>
    <w:rPr>
      <w:rFonts w:asciiTheme="minorHAnsi" w:hAnsiTheme="minorHAnsi" w:cstheme="majorBidi"/>
      <w:color w:val="0F4761" w:themeColor="accent1" w:themeShade="BF"/>
      <w:sz w:val="24"/>
    </w:rPr>
  </w:style>
  <w:style w:type="paragraph" w:styleId="6">
    <w:name w:val="heading 6"/>
    <w:basedOn w:val="a"/>
    <w:next w:val="a"/>
    <w:link w:val="60"/>
    <w:uiPriority w:val="9"/>
    <w:semiHidden/>
    <w:unhideWhenUsed/>
    <w:qFormat/>
    <w:rsid w:val="0083227E"/>
    <w:pPr>
      <w:keepNext/>
      <w:keepLines/>
      <w:spacing w:before="40" w:after="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83227E"/>
    <w:pPr>
      <w:keepNext/>
      <w:keepLines/>
      <w:spacing w:before="40" w:after="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83227E"/>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83227E"/>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22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22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22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227E"/>
    <w:rPr>
      <w:rFonts w:cstheme="majorBidi"/>
      <w:color w:val="0F4761" w:themeColor="accent1" w:themeShade="BF"/>
      <w:sz w:val="28"/>
      <w:szCs w:val="28"/>
    </w:rPr>
  </w:style>
  <w:style w:type="character" w:customStyle="1" w:styleId="50">
    <w:name w:val="标题 5 字符"/>
    <w:basedOn w:val="a0"/>
    <w:link w:val="5"/>
    <w:uiPriority w:val="9"/>
    <w:semiHidden/>
    <w:rsid w:val="0083227E"/>
    <w:rPr>
      <w:rFonts w:cstheme="majorBidi"/>
      <w:color w:val="0F4761" w:themeColor="accent1" w:themeShade="BF"/>
      <w:sz w:val="24"/>
    </w:rPr>
  </w:style>
  <w:style w:type="character" w:customStyle="1" w:styleId="60">
    <w:name w:val="标题 6 字符"/>
    <w:basedOn w:val="a0"/>
    <w:link w:val="6"/>
    <w:uiPriority w:val="9"/>
    <w:semiHidden/>
    <w:rsid w:val="0083227E"/>
    <w:rPr>
      <w:rFonts w:cstheme="majorBidi"/>
      <w:b/>
      <w:bCs/>
      <w:color w:val="0F4761" w:themeColor="accent1" w:themeShade="BF"/>
    </w:rPr>
  </w:style>
  <w:style w:type="character" w:customStyle="1" w:styleId="70">
    <w:name w:val="标题 7 字符"/>
    <w:basedOn w:val="a0"/>
    <w:link w:val="7"/>
    <w:uiPriority w:val="9"/>
    <w:semiHidden/>
    <w:rsid w:val="0083227E"/>
    <w:rPr>
      <w:rFonts w:cstheme="majorBidi"/>
      <w:b/>
      <w:bCs/>
      <w:color w:val="595959" w:themeColor="text1" w:themeTint="A6"/>
    </w:rPr>
  </w:style>
  <w:style w:type="character" w:customStyle="1" w:styleId="80">
    <w:name w:val="标题 8 字符"/>
    <w:basedOn w:val="a0"/>
    <w:link w:val="8"/>
    <w:uiPriority w:val="9"/>
    <w:semiHidden/>
    <w:rsid w:val="0083227E"/>
    <w:rPr>
      <w:rFonts w:cstheme="majorBidi"/>
      <w:color w:val="595959" w:themeColor="text1" w:themeTint="A6"/>
    </w:rPr>
  </w:style>
  <w:style w:type="character" w:customStyle="1" w:styleId="90">
    <w:name w:val="标题 9 字符"/>
    <w:basedOn w:val="a0"/>
    <w:link w:val="9"/>
    <w:uiPriority w:val="9"/>
    <w:semiHidden/>
    <w:rsid w:val="0083227E"/>
    <w:rPr>
      <w:rFonts w:eastAsiaTheme="majorEastAsia" w:cstheme="majorBidi"/>
      <w:color w:val="595959" w:themeColor="text1" w:themeTint="A6"/>
    </w:rPr>
  </w:style>
  <w:style w:type="paragraph" w:styleId="a3">
    <w:name w:val="Title"/>
    <w:basedOn w:val="a"/>
    <w:next w:val="a"/>
    <w:link w:val="a4"/>
    <w:uiPriority w:val="10"/>
    <w:qFormat/>
    <w:rsid w:val="008322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22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22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22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227E"/>
    <w:pPr>
      <w:spacing w:before="160"/>
      <w:jc w:val="center"/>
    </w:pPr>
    <w:rPr>
      <w:i/>
      <w:iCs/>
      <w:color w:val="404040" w:themeColor="text1" w:themeTint="BF"/>
    </w:rPr>
  </w:style>
  <w:style w:type="character" w:customStyle="1" w:styleId="a8">
    <w:name w:val="引用 字符"/>
    <w:basedOn w:val="a0"/>
    <w:link w:val="a7"/>
    <w:uiPriority w:val="29"/>
    <w:rsid w:val="0083227E"/>
    <w:rPr>
      <w:rFonts w:ascii="Times New Roman" w:hAnsi="Times New Roman"/>
      <w:i/>
      <w:iCs/>
      <w:color w:val="404040" w:themeColor="text1" w:themeTint="BF"/>
    </w:rPr>
  </w:style>
  <w:style w:type="paragraph" w:styleId="a9">
    <w:name w:val="List Paragraph"/>
    <w:basedOn w:val="a"/>
    <w:uiPriority w:val="34"/>
    <w:qFormat/>
    <w:rsid w:val="0083227E"/>
    <w:pPr>
      <w:ind w:left="720"/>
      <w:contextualSpacing/>
    </w:pPr>
  </w:style>
  <w:style w:type="character" w:styleId="aa">
    <w:name w:val="Intense Emphasis"/>
    <w:basedOn w:val="a0"/>
    <w:uiPriority w:val="21"/>
    <w:qFormat/>
    <w:rsid w:val="0083227E"/>
    <w:rPr>
      <w:i/>
      <w:iCs/>
      <w:color w:val="0F4761" w:themeColor="accent1" w:themeShade="BF"/>
    </w:rPr>
  </w:style>
  <w:style w:type="paragraph" w:styleId="ab">
    <w:name w:val="Intense Quote"/>
    <w:basedOn w:val="a"/>
    <w:next w:val="a"/>
    <w:link w:val="ac"/>
    <w:uiPriority w:val="30"/>
    <w:qFormat/>
    <w:rsid w:val="00832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227E"/>
    <w:rPr>
      <w:rFonts w:ascii="Times New Roman" w:hAnsi="Times New Roman"/>
      <w:i/>
      <w:iCs/>
      <w:color w:val="0F4761" w:themeColor="accent1" w:themeShade="BF"/>
    </w:rPr>
  </w:style>
  <w:style w:type="character" w:styleId="ad">
    <w:name w:val="Intense Reference"/>
    <w:basedOn w:val="a0"/>
    <w:uiPriority w:val="32"/>
    <w:qFormat/>
    <w:rsid w:val="0083227E"/>
    <w:rPr>
      <w:b/>
      <w:bCs/>
      <w:smallCaps/>
      <w:color w:val="0F4761" w:themeColor="accent1" w:themeShade="BF"/>
      <w:spacing w:val="5"/>
    </w:rPr>
  </w:style>
  <w:style w:type="paragraph" w:styleId="ae">
    <w:name w:val="header"/>
    <w:basedOn w:val="a"/>
    <w:link w:val="af"/>
    <w:uiPriority w:val="99"/>
    <w:unhideWhenUsed/>
    <w:rsid w:val="00BB7C0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B7C0B"/>
    <w:rPr>
      <w:rFonts w:ascii="Times New Roman" w:hAnsi="Times New Roman"/>
      <w:sz w:val="18"/>
      <w:szCs w:val="18"/>
    </w:rPr>
  </w:style>
  <w:style w:type="paragraph" w:styleId="af0">
    <w:name w:val="footer"/>
    <w:basedOn w:val="a"/>
    <w:link w:val="af1"/>
    <w:uiPriority w:val="99"/>
    <w:unhideWhenUsed/>
    <w:rsid w:val="00BB7C0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B7C0B"/>
    <w:rPr>
      <w:rFonts w:ascii="Times New Roman" w:hAnsi="Times New Roman"/>
      <w:sz w:val="18"/>
      <w:szCs w:val="18"/>
    </w:rPr>
  </w:style>
  <w:style w:type="paragraph" w:styleId="af2">
    <w:name w:val="Normal (Web)"/>
    <w:basedOn w:val="a"/>
    <w:uiPriority w:val="99"/>
    <w:semiHidden/>
    <w:unhideWhenUsed/>
    <w:rsid w:val="00BB7C0B"/>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573</Words>
  <Characters>3670</Characters>
  <Application>Microsoft Office Word</Application>
  <DocSecurity>0</DocSecurity>
  <Lines>55</Lines>
  <Paragraphs>14</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2026-02-28T14:59:00Z</dcterms:created>
  <dcterms:modified xsi:type="dcterms:W3CDTF">2026-03-09T12:27:00Z</dcterms:modified>
</cp:coreProperties>
</file>