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8A313" w14:textId="77777777" w:rsidR="00140021" w:rsidRDefault="00791F44">
      <w:pPr>
        <w:pStyle w:val="Title"/>
      </w:pPr>
      <w:r>
        <w:t>Machine Learning Stock Selection: Household and Personal Products Sector</w:t>
      </w:r>
    </w:p>
    <w:p w14:paraId="15B50338" w14:textId="1E4E6367" w:rsidR="00140021" w:rsidRDefault="00791F44">
      <w:r>
        <w:t xml:space="preserve">This paper applies six machine learning models to predict industry-adjusted monthly returns for stocks in the Household and Personal Products sector (GICS sector 30, group 3030) and uses those predictions to recommend one stock to buy in November 2024. The dataset spans January 2001 through November 2024 and contains approximately 1.05 million stock-month observations across all GICS sectors. Fifteen </w:t>
      </w:r>
      <w:proofErr w:type="spellStart"/>
      <w:r>
        <w:t>winsorized</w:t>
      </w:r>
      <w:proofErr w:type="spellEnd"/>
      <w:r>
        <w:t xml:space="preserve"> predictor variables capture size, value, momentum, profitability, liquidity, governance, and risk characteristics. Models are trained on data from January 2001 through December 2018, tuned on a validation window (January 2019–December 2021), and evaluated on a held-out test set (January 2022–October 2024); November 2024 serves as the pure prediction month. The six </w:t>
      </w:r>
      <w:r w:rsidR="00360324">
        <w:t xml:space="preserve">machine learning </w:t>
      </w:r>
      <w:r>
        <w:t xml:space="preserve">methods </w:t>
      </w:r>
      <w:r w:rsidR="00360324">
        <w:t xml:space="preserve">used </w:t>
      </w:r>
      <w:r>
        <w:t>are: ordinary least squares (OLS) regression, LASSO penalized regression, decision tree, random forest, gradient boosting (</w:t>
      </w:r>
      <w:proofErr w:type="spellStart"/>
      <w:r>
        <w:t>XGBoost</w:t>
      </w:r>
      <w:proofErr w:type="spellEnd"/>
      <w:r>
        <w:t xml:space="preserve">), and a simple three-layer neural network. Out-of-sample R² values are near zero or slightly negative for all models, consistent with the well-documented difficulty of predicting cross-sectional stock returns. Despite limited predictive power </w:t>
      </w:r>
      <w:r w:rsidR="001E39E1">
        <w:t>collectively</w:t>
      </w:r>
      <w:r>
        <w:t xml:space="preserve">, the models exhibit meaningful agreement in their top-ranked picks for November 2024. NAII (Natural Alternatives International Inc.) appears in the top three rankings under two of six models and is our recommended buy. </w:t>
      </w:r>
      <w:r w:rsidR="004D0933" w:rsidRPr="004D0933">
        <w:t>Net profit margin (</w:t>
      </w:r>
      <w:proofErr w:type="spellStart"/>
      <w:r w:rsidR="004D0933" w:rsidRPr="004D0933">
        <w:t>finnpm</w:t>
      </w:r>
      <w:proofErr w:type="spellEnd"/>
      <w:r w:rsidR="004D0933" w:rsidRPr="004D0933">
        <w:t>) is our variable of interest, capturing how efficiently firms in this sector convert revenue into earnings.</w:t>
      </w:r>
    </w:p>
    <w:p w14:paraId="5C4943B9" w14:textId="77777777" w:rsidR="00140021" w:rsidRDefault="00140021"/>
    <w:p w14:paraId="01B7FBE2" w14:textId="36C0EDD0" w:rsidR="00140021" w:rsidRDefault="00DF5801">
      <w:r>
        <w:t>Harry Wang</w:t>
      </w:r>
      <w:r w:rsidR="00791F44">
        <w:t xml:space="preserve"> | </w:t>
      </w:r>
      <w:r>
        <w:t>whrui@umich.edu</w:t>
      </w:r>
      <w:r w:rsidR="00791F44">
        <w:t xml:space="preserve"> | </w:t>
      </w:r>
      <w:r>
        <w:t>(406) 548-4407</w:t>
      </w:r>
    </w:p>
    <w:p w14:paraId="0A46C141" w14:textId="2B8890F6" w:rsidR="00140021" w:rsidRDefault="00DF5801">
      <w:r>
        <w:t>Vincent Antonio</w:t>
      </w:r>
      <w:r w:rsidR="00791F44">
        <w:t xml:space="preserve"> | </w:t>
      </w:r>
      <w:r>
        <w:t>antonvin@umich.edu</w:t>
      </w:r>
      <w:r w:rsidR="00791F44">
        <w:t xml:space="preserve"> | </w:t>
      </w:r>
      <w:r>
        <w:t>(248) 513-7193</w:t>
      </w:r>
    </w:p>
    <w:p w14:paraId="0BFC900C" w14:textId="3596603E" w:rsidR="00DF5801" w:rsidRDefault="00DF5801" w:rsidP="00DF5801">
      <w:r>
        <w:t>Kepler Huntress | keplerh@umich.edu | (512) 701-4321</w:t>
      </w:r>
    </w:p>
    <w:p w14:paraId="78B4FD0A" w14:textId="74B7399D" w:rsidR="00DF5801" w:rsidRDefault="00DF5801" w:rsidP="00DF5801">
      <w:r>
        <w:t>Matthew Meilinger | mattmeil@umich.edu | (248) 839-7985</w:t>
      </w:r>
    </w:p>
    <w:p w14:paraId="133C5103" w14:textId="77777777" w:rsidR="00DF5801" w:rsidRDefault="00DF5801"/>
    <w:p w14:paraId="57709E46" w14:textId="53C34B54" w:rsidR="00140021" w:rsidRDefault="00DF5801">
      <w:r>
        <w:t>April 7</w:t>
      </w:r>
      <w:r w:rsidRPr="00DF5801">
        <w:rPr>
          <w:vertAlign w:val="superscript"/>
        </w:rPr>
        <w:t>th</w:t>
      </w:r>
      <w:r>
        <w:t>, 2026</w:t>
      </w:r>
    </w:p>
    <w:p w14:paraId="1674D517" w14:textId="77777777" w:rsidR="00140021" w:rsidRDefault="00140021"/>
    <w:p w14:paraId="1311F16E" w14:textId="46BA8205" w:rsidR="0A4DAB4A" w:rsidRDefault="0A4DAB4A"/>
    <w:p w14:paraId="7856DA7C" w14:textId="7D02839B" w:rsidR="1F21FAF6" w:rsidRDefault="1F21FAF6"/>
    <w:p w14:paraId="17C8C78E" w14:textId="1C9631F9" w:rsidR="1F21FAF6" w:rsidRDefault="1F21FAF6"/>
    <w:p w14:paraId="72D62ECA" w14:textId="1EA1AEFB" w:rsidR="1F21FAF6" w:rsidRDefault="1F21FAF6"/>
    <w:p w14:paraId="22D21EE7" w14:textId="79771B0E" w:rsidR="1F21FAF6" w:rsidRDefault="1F21FAF6"/>
    <w:p w14:paraId="47013433" w14:textId="004AFEF3" w:rsidR="1F21FAF6" w:rsidRDefault="1F21FAF6"/>
    <w:p w14:paraId="10D9268A" w14:textId="724AB4E1" w:rsidR="1F21FAF6" w:rsidRDefault="1F21FAF6"/>
    <w:p w14:paraId="5D6E0DDA" w14:textId="33F796BD" w:rsidR="1F21FAF6" w:rsidRDefault="1F21FAF6"/>
    <w:p w14:paraId="40E80031" w14:textId="05D98359" w:rsidR="1F21FAF6" w:rsidRDefault="1F21FAF6"/>
    <w:p w14:paraId="6B080BEA" w14:textId="65F903EE" w:rsidR="1F21FAF6" w:rsidRDefault="1F21FAF6"/>
    <w:p w14:paraId="0119B632" w14:textId="04CBD5C7" w:rsidR="1F21FAF6" w:rsidRDefault="1F21FAF6"/>
    <w:p w14:paraId="78B90F51" w14:textId="3F39E4C0" w:rsidR="1F21FAF6" w:rsidRDefault="1F21FAF6"/>
    <w:p w14:paraId="3FD55216" w14:textId="6585F40A" w:rsidR="1F21FAF6" w:rsidRDefault="1F21FAF6"/>
    <w:p w14:paraId="187BC08B" w14:textId="260A75FF" w:rsidR="1F21FAF6" w:rsidRDefault="1F21FAF6"/>
    <w:p w14:paraId="5D3EC8DC" w14:textId="7C6B3BE8" w:rsidR="1F21FAF6" w:rsidRDefault="1F21FAF6"/>
    <w:p w14:paraId="327BF4B8" w14:textId="2534C15F" w:rsidR="1F21FAF6" w:rsidRDefault="1F21FAF6"/>
    <w:p w14:paraId="4AAC1A73" w14:textId="7D1AAA67" w:rsidR="2B4466AE" w:rsidRDefault="2B4466AE"/>
    <w:sdt>
      <w:sdtPr>
        <w:rPr>
          <w:rFonts w:asciiTheme="majorHAnsi" w:eastAsiaTheme="minorEastAsia" w:hAnsiTheme="majorHAnsi" w:cstheme="minorBidi"/>
          <w:b/>
          <w:bCs/>
          <w:caps/>
          <w:color w:val="auto"/>
          <w:sz w:val="24"/>
          <w:szCs w:val="24"/>
        </w:rPr>
        <w:id w:val="12345678"/>
        <w:docPartObj>
          <w:docPartGallery w:val="Table of Contents"/>
          <w:docPartUnique/>
        </w:docPartObj>
      </w:sdtPr>
      <w:sdtEndPr/>
      <w:sdtContent>
        <w:p w14:paraId="1B1F8C9A" w14:textId="77777777" w:rsidR="00140021" w:rsidRDefault="00791F44">
          <w:pPr>
            <w:pStyle w:val="TOCHeading"/>
          </w:pPr>
          <w:r>
            <w:t>Contents</w:t>
          </w:r>
        </w:p>
        <w:p w14:paraId="2CFF548D" w14:textId="1F31A8AF" w:rsidR="00A4265C" w:rsidRDefault="00791F44">
          <w:pPr>
            <w:pStyle w:val="TOC1"/>
            <w:tabs>
              <w:tab w:val="right" w:leader="dot" w:pos="9350"/>
            </w:tabs>
            <w:rPr>
              <w:rFonts w:asciiTheme="minorHAnsi" w:hAnsiTheme="minorHAnsi"/>
              <w:b w:val="0"/>
              <w:bCs w:val="0"/>
              <w:caps w:val="0"/>
              <w:noProof/>
              <w:kern w:val="2"/>
              <w14:ligatures w14:val="standardContextual"/>
            </w:rPr>
          </w:pPr>
          <w:r>
            <w:rPr>
              <w:noProof/>
            </w:rPr>
            <w:fldChar w:fldCharType="begin"/>
          </w:r>
          <w:r>
            <w:rPr>
              <w:noProof/>
            </w:rPr>
            <w:instrText xml:space="preserve"> TOC \o "1-3" \h \z \u </w:instrText>
          </w:r>
          <w:r>
            <w:rPr>
              <w:noProof/>
            </w:rPr>
            <w:fldChar w:fldCharType="separate"/>
          </w:r>
          <w:hyperlink w:anchor="_Toc226468880" w:history="1">
            <w:r w:rsidR="00A4265C" w:rsidRPr="001D2C28">
              <w:rPr>
                <w:rStyle w:val="Hyperlink"/>
                <w:noProof/>
              </w:rPr>
              <w:t>Introduction</w:t>
            </w:r>
            <w:r w:rsidR="00A4265C">
              <w:rPr>
                <w:noProof/>
                <w:webHidden/>
              </w:rPr>
              <w:tab/>
            </w:r>
            <w:r w:rsidR="00A4265C">
              <w:rPr>
                <w:noProof/>
                <w:webHidden/>
              </w:rPr>
              <w:fldChar w:fldCharType="begin"/>
            </w:r>
            <w:r w:rsidR="00A4265C">
              <w:rPr>
                <w:noProof/>
                <w:webHidden/>
              </w:rPr>
              <w:instrText xml:space="preserve"> PAGEREF _Toc226468880 \h </w:instrText>
            </w:r>
            <w:r w:rsidR="00A4265C">
              <w:rPr>
                <w:noProof/>
                <w:webHidden/>
              </w:rPr>
            </w:r>
            <w:r w:rsidR="00A4265C">
              <w:rPr>
                <w:noProof/>
                <w:webHidden/>
              </w:rPr>
              <w:fldChar w:fldCharType="separate"/>
            </w:r>
            <w:r w:rsidR="00A4265C">
              <w:rPr>
                <w:noProof/>
                <w:webHidden/>
              </w:rPr>
              <w:t>3</w:t>
            </w:r>
            <w:r w:rsidR="00A4265C">
              <w:rPr>
                <w:noProof/>
                <w:webHidden/>
              </w:rPr>
              <w:fldChar w:fldCharType="end"/>
            </w:r>
          </w:hyperlink>
        </w:p>
        <w:p w14:paraId="5A5B70C0" w14:textId="629DDF9C" w:rsidR="00A4265C" w:rsidRDefault="00A4265C">
          <w:pPr>
            <w:pStyle w:val="TOC2"/>
            <w:tabs>
              <w:tab w:val="right" w:leader="dot" w:pos="9350"/>
            </w:tabs>
            <w:rPr>
              <w:rFonts w:asciiTheme="minorHAnsi" w:hAnsiTheme="minorHAnsi"/>
              <w:b w:val="0"/>
              <w:bCs w:val="0"/>
              <w:noProof/>
              <w:kern w:val="2"/>
              <w:sz w:val="24"/>
              <w:szCs w:val="24"/>
              <w14:ligatures w14:val="standardContextual"/>
            </w:rPr>
          </w:pPr>
          <w:hyperlink w:anchor="_Toc226468881" w:history="1">
            <w:r w:rsidRPr="001D2C28">
              <w:rPr>
                <w:rStyle w:val="Hyperlink"/>
                <w:noProof/>
              </w:rPr>
              <w:t>Research Question and Overview</w:t>
            </w:r>
            <w:r>
              <w:rPr>
                <w:noProof/>
                <w:webHidden/>
              </w:rPr>
              <w:tab/>
            </w:r>
            <w:r>
              <w:rPr>
                <w:noProof/>
                <w:webHidden/>
              </w:rPr>
              <w:fldChar w:fldCharType="begin"/>
            </w:r>
            <w:r>
              <w:rPr>
                <w:noProof/>
                <w:webHidden/>
              </w:rPr>
              <w:instrText xml:space="preserve"> PAGEREF _Toc226468881 \h </w:instrText>
            </w:r>
            <w:r>
              <w:rPr>
                <w:noProof/>
                <w:webHidden/>
              </w:rPr>
            </w:r>
            <w:r>
              <w:rPr>
                <w:noProof/>
                <w:webHidden/>
              </w:rPr>
              <w:fldChar w:fldCharType="separate"/>
            </w:r>
            <w:r>
              <w:rPr>
                <w:noProof/>
                <w:webHidden/>
              </w:rPr>
              <w:t>3</w:t>
            </w:r>
            <w:r>
              <w:rPr>
                <w:noProof/>
                <w:webHidden/>
              </w:rPr>
              <w:fldChar w:fldCharType="end"/>
            </w:r>
          </w:hyperlink>
        </w:p>
        <w:p w14:paraId="01015331" w14:textId="46DEB744" w:rsidR="00A4265C" w:rsidRDefault="00A4265C">
          <w:pPr>
            <w:pStyle w:val="TOC1"/>
            <w:tabs>
              <w:tab w:val="right" w:leader="dot" w:pos="9350"/>
            </w:tabs>
            <w:rPr>
              <w:rFonts w:asciiTheme="minorHAnsi" w:hAnsiTheme="minorHAnsi"/>
              <w:b w:val="0"/>
              <w:bCs w:val="0"/>
              <w:caps w:val="0"/>
              <w:noProof/>
              <w:kern w:val="2"/>
              <w14:ligatures w14:val="standardContextual"/>
            </w:rPr>
          </w:pPr>
          <w:hyperlink w:anchor="_Toc226468882" w:history="1">
            <w:r w:rsidRPr="001D2C28">
              <w:rPr>
                <w:rStyle w:val="Hyperlink"/>
                <w:noProof/>
              </w:rPr>
              <w:t>Data</w:t>
            </w:r>
            <w:r>
              <w:rPr>
                <w:noProof/>
                <w:webHidden/>
              </w:rPr>
              <w:tab/>
            </w:r>
            <w:r>
              <w:rPr>
                <w:noProof/>
                <w:webHidden/>
              </w:rPr>
              <w:fldChar w:fldCharType="begin"/>
            </w:r>
            <w:r>
              <w:rPr>
                <w:noProof/>
                <w:webHidden/>
              </w:rPr>
              <w:instrText xml:space="preserve"> PAGEREF _Toc226468882 \h </w:instrText>
            </w:r>
            <w:r>
              <w:rPr>
                <w:noProof/>
                <w:webHidden/>
              </w:rPr>
            </w:r>
            <w:r>
              <w:rPr>
                <w:noProof/>
                <w:webHidden/>
              </w:rPr>
              <w:fldChar w:fldCharType="separate"/>
            </w:r>
            <w:r>
              <w:rPr>
                <w:noProof/>
                <w:webHidden/>
              </w:rPr>
              <w:t>3</w:t>
            </w:r>
            <w:r>
              <w:rPr>
                <w:noProof/>
                <w:webHidden/>
              </w:rPr>
              <w:fldChar w:fldCharType="end"/>
            </w:r>
          </w:hyperlink>
        </w:p>
        <w:p w14:paraId="2AE11F52" w14:textId="200CE69E" w:rsidR="00A4265C" w:rsidRDefault="00A4265C">
          <w:pPr>
            <w:pStyle w:val="TOC2"/>
            <w:tabs>
              <w:tab w:val="right" w:leader="dot" w:pos="9350"/>
            </w:tabs>
            <w:rPr>
              <w:rFonts w:asciiTheme="minorHAnsi" w:hAnsiTheme="minorHAnsi"/>
              <w:b w:val="0"/>
              <w:bCs w:val="0"/>
              <w:noProof/>
              <w:kern w:val="2"/>
              <w:sz w:val="24"/>
              <w:szCs w:val="24"/>
              <w14:ligatures w14:val="standardContextual"/>
            </w:rPr>
          </w:pPr>
          <w:hyperlink w:anchor="_Toc226468883" w:history="1">
            <w:r w:rsidRPr="001D2C28">
              <w:rPr>
                <w:rStyle w:val="Hyperlink"/>
                <w:noProof/>
              </w:rPr>
              <w:t>Variable Names, Labels and Descriptions</w:t>
            </w:r>
            <w:r>
              <w:rPr>
                <w:noProof/>
                <w:webHidden/>
              </w:rPr>
              <w:tab/>
            </w:r>
            <w:r>
              <w:rPr>
                <w:noProof/>
                <w:webHidden/>
              </w:rPr>
              <w:fldChar w:fldCharType="begin"/>
            </w:r>
            <w:r>
              <w:rPr>
                <w:noProof/>
                <w:webHidden/>
              </w:rPr>
              <w:instrText xml:space="preserve"> PAGEREF _Toc226468883 \h </w:instrText>
            </w:r>
            <w:r>
              <w:rPr>
                <w:noProof/>
                <w:webHidden/>
              </w:rPr>
            </w:r>
            <w:r>
              <w:rPr>
                <w:noProof/>
                <w:webHidden/>
              </w:rPr>
              <w:fldChar w:fldCharType="separate"/>
            </w:r>
            <w:r>
              <w:rPr>
                <w:noProof/>
                <w:webHidden/>
              </w:rPr>
              <w:t>3</w:t>
            </w:r>
            <w:r>
              <w:rPr>
                <w:noProof/>
                <w:webHidden/>
              </w:rPr>
              <w:fldChar w:fldCharType="end"/>
            </w:r>
          </w:hyperlink>
        </w:p>
        <w:p w14:paraId="197B6030" w14:textId="579950C3" w:rsidR="00A4265C" w:rsidRDefault="00A4265C">
          <w:pPr>
            <w:pStyle w:val="TOC2"/>
            <w:tabs>
              <w:tab w:val="right" w:leader="dot" w:pos="9350"/>
            </w:tabs>
            <w:rPr>
              <w:rFonts w:asciiTheme="minorHAnsi" w:hAnsiTheme="minorHAnsi"/>
              <w:b w:val="0"/>
              <w:bCs w:val="0"/>
              <w:noProof/>
              <w:kern w:val="2"/>
              <w:sz w:val="24"/>
              <w:szCs w:val="24"/>
              <w14:ligatures w14:val="standardContextual"/>
            </w:rPr>
          </w:pPr>
          <w:hyperlink w:anchor="_Toc226468884" w:history="1">
            <w:r w:rsidRPr="001D2C28">
              <w:rPr>
                <w:rStyle w:val="Hyperlink"/>
                <w:noProof/>
              </w:rPr>
              <w:t>Descriptive Statistics on the Whole Sample</w:t>
            </w:r>
            <w:r>
              <w:rPr>
                <w:noProof/>
                <w:webHidden/>
              </w:rPr>
              <w:tab/>
            </w:r>
            <w:r>
              <w:rPr>
                <w:noProof/>
                <w:webHidden/>
              </w:rPr>
              <w:fldChar w:fldCharType="begin"/>
            </w:r>
            <w:r>
              <w:rPr>
                <w:noProof/>
                <w:webHidden/>
              </w:rPr>
              <w:instrText xml:space="preserve"> PAGEREF _Toc226468884 \h </w:instrText>
            </w:r>
            <w:r>
              <w:rPr>
                <w:noProof/>
                <w:webHidden/>
              </w:rPr>
            </w:r>
            <w:r>
              <w:rPr>
                <w:noProof/>
                <w:webHidden/>
              </w:rPr>
              <w:fldChar w:fldCharType="separate"/>
            </w:r>
            <w:r>
              <w:rPr>
                <w:noProof/>
                <w:webHidden/>
              </w:rPr>
              <w:t>4</w:t>
            </w:r>
            <w:r>
              <w:rPr>
                <w:noProof/>
                <w:webHidden/>
              </w:rPr>
              <w:fldChar w:fldCharType="end"/>
            </w:r>
          </w:hyperlink>
        </w:p>
        <w:p w14:paraId="2D25D6C9" w14:textId="20F4F675" w:rsidR="00A4265C" w:rsidRDefault="00A4265C">
          <w:pPr>
            <w:pStyle w:val="TOC2"/>
            <w:tabs>
              <w:tab w:val="right" w:leader="dot" w:pos="9350"/>
            </w:tabs>
            <w:rPr>
              <w:rFonts w:asciiTheme="minorHAnsi" w:hAnsiTheme="minorHAnsi"/>
              <w:b w:val="0"/>
              <w:bCs w:val="0"/>
              <w:noProof/>
              <w:kern w:val="2"/>
              <w:sz w:val="24"/>
              <w:szCs w:val="24"/>
              <w14:ligatures w14:val="standardContextual"/>
            </w:rPr>
          </w:pPr>
          <w:hyperlink w:anchor="_Toc226468885" w:history="1">
            <w:r w:rsidRPr="001D2C28">
              <w:rPr>
                <w:rStyle w:val="Hyperlink"/>
                <w:noProof/>
              </w:rPr>
              <w:t>Descriptive Statistics on Your Variable of Interest</w:t>
            </w:r>
            <w:r>
              <w:rPr>
                <w:noProof/>
                <w:webHidden/>
              </w:rPr>
              <w:tab/>
            </w:r>
            <w:r>
              <w:rPr>
                <w:noProof/>
                <w:webHidden/>
              </w:rPr>
              <w:fldChar w:fldCharType="begin"/>
            </w:r>
            <w:r>
              <w:rPr>
                <w:noProof/>
                <w:webHidden/>
              </w:rPr>
              <w:instrText xml:space="preserve"> PAGEREF _Toc226468885 \h </w:instrText>
            </w:r>
            <w:r>
              <w:rPr>
                <w:noProof/>
                <w:webHidden/>
              </w:rPr>
            </w:r>
            <w:r>
              <w:rPr>
                <w:noProof/>
                <w:webHidden/>
              </w:rPr>
              <w:fldChar w:fldCharType="separate"/>
            </w:r>
            <w:r>
              <w:rPr>
                <w:noProof/>
                <w:webHidden/>
              </w:rPr>
              <w:t>5</w:t>
            </w:r>
            <w:r>
              <w:rPr>
                <w:noProof/>
                <w:webHidden/>
              </w:rPr>
              <w:fldChar w:fldCharType="end"/>
            </w:r>
          </w:hyperlink>
        </w:p>
        <w:p w14:paraId="1FADA7D6" w14:textId="3BBDB1AB" w:rsidR="00A4265C" w:rsidRDefault="00A4265C">
          <w:pPr>
            <w:pStyle w:val="TOC2"/>
            <w:tabs>
              <w:tab w:val="right" w:leader="dot" w:pos="9350"/>
            </w:tabs>
            <w:rPr>
              <w:rFonts w:asciiTheme="minorHAnsi" w:hAnsiTheme="minorHAnsi"/>
              <w:b w:val="0"/>
              <w:bCs w:val="0"/>
              <w:noProof/>
              <w:kern w:val="2"/>
              <w:sz w:val="24"/>
              <w:szCs w:val="24"/>
              <w14:ligatures w14:val="standardContextual"/>
            </w:rPr>
          </w:pPr>
          <w:hyperlink w:anchor="_Toc226468886" w:history="1">
            <w:r w:rsidRPr="001D2C28">
              <w:rPr>
                <w:rStyle w:val="Hyperlink"/>
                <w:noProof/>
              </w:rPr>
              <w:t>Training, Test, Validation Samples and the Last Month</w:t>
            </w:r>
            <w:r>
              <w:rPr>
                <w:noProof/>
                <w:webHidden/>
              </w:rPr>
              <w:tab/>
            </w:r>
            <w:r>
              <w:rPr>
                <w:noProof/>
                <w:webHidden/>
              </w:rPr>
              <w:fldChar w:fldCharType="begin"/>
            </w:r>
            <w:r>
              <w:rPr>
                <w:noProof/>
                <w:webHidden/>
              </w:rPr>
              <w:instrText xml:space="preserve"> PAGEREF _Toc226468886 \h </w:instrText>
            </w:r>
            <w:r>
              <w:rPr>
                <w:noProof/>
                <w:webHidden/>
              </w:rPr>
            </w:r>
            <w:r>
              <w:rPr>
                <w:noProof/>
                <w:webHidden/>
              </w:rPr>
              <w:fldChar w:fldCharType="separate"/>
            </w:r>
            <w:r>
              <w:rPr>
                <w:noProof/>
                <w:webHidden/>
              </w:rPr>
              <w:t>6</w:t>
            </w:r>
            <w:r>
              <w:rPr>
                <w:noProof/>
                <w:webHidden/>
              </w:rPr>
              <w:fldChar w:fldCharType="end"/>
            </w:r>
          </w:hyperlink>
        </w:p>
        <w:p w14:paraId="640C9186" w14:textId="1C36F3A2" w:rsidR="00A4265C" w:rsidRDefault="00A4265C">
          <w:pPr>
            <w:pStyle w:val="TOC1"/>
            <w:tabs>
              <w:tab w:val="right" w:leader="dot" w:pos="9350"/>
            </w:tabs>
            <w:rPr>
              <w:rFonts w:asciiTheme="minorHAnsi" w:hAnsiTheme="minorHAnsi"/>
              <w:b w:val="0"/>
              <w:bCs w:val="0"/>
              <w:caps w:val="0"/>
              <w:noProof/>
              <w:kern w:val="2"/>
              <w14:ligatures w14:val="standardContextual"/>
            </w:rPr>
          </w:pPr>
          <w:hyperlink w:anchor="_Toc226468887" w:history="1">
            <w:r w:rsidRPr="001D2C28">
              <w:rPr>
                <w:rStyle w:val="Hyperlink"/>
                <w:noProof/>
              </w:rPr>
              <w:t>Results</w:t>
            </w:r>
            <w:r>
              <w:rPr>
                <w:noProof/>
                <w:webHidden/>
              </w:rPr>
              <w:tab/>
            </w:r>
            <w:r>
              <w:rPr>
                <w:noProof/>
                <w:webHidden/>
              </w:rPr>
              <w:fldChar w:fldCharType="begin"/>
            </w:r>
            <w:r>
              <w:rPr>
                <w:noProof/>
                <w:webHidden/>
              </w:rPr>
              <w:instrText xml:space="preserve"> PAGEREF _Toc226468887 \h </w:instrText>
            </w:r>
            <w:r>
              <w:rPr>
                <w:noProof/>
                <w:webHidden/>
              </w:rPr>
            </w:r>
            <w:r>
              <w:rPr>
                <w:noProof/>
                <w:webHidden/>
              </w:rPr>
              <w:fldChar w:fldCharType="separate"/>
            </w:r>
            <w:r>
              <w:rPr>
                <w:noProof/>
                <w:webHidden/>
              </w:rPr>
              <w:t>7</w:t>
            </w:r>
            <w:r>
              <w:rPr>
                <w:noProof/>
                <w:webHidden/>
              </w:rPr>
              <w:fldChar w:fldCharType="end"/>
            </w:r>
          </w:hyperlink>
        </w:p>
        <w:p w14:paraId="51379C88" w14:textId="208F2E5C" w:rsidR="00A4265C" w:rsidRDefault="00A4265C">
          <w:pPr>
            <w:pStyle w:val="TOC2"/>
            <w:tabs>
              <w:tab w:val="right" w:leader="dot" w:pos="9350"/>
            </w:tabs>
            <w:rPr>
              <w:rFonts w:asciiTheme="minorHAnsi" w:hAnsiTheme="minorHAnsi"/>
              <w:b w:val="0"/>
              <w:bCs w:val="0"/>
              <w:noProof/>
              <w:kern w:val="2"/>
              <w:sz w:val="24"/>
              <w:szCs w:val="24"/>
              <w14:ligatures w14:val="standardContextual"/>
            </w:rPr>
          </w:pPr>
          <w:hyperlink w:anchor="_Toc226468888" w:history="1">
            <w:r w:rsidRPr="001D2C28">
              <w:rPr>
                <w:rStyle w:val="Hyperlink"/>
                <w:noProof/>
              </w:rPr>
              <w:t>Regression</w:t>
            </w:r>
            <w:r>
              <w:rPr>
                <w:noProof/>
                <w:webHidden/>
              </w:rPr>
              <w:tab/>
            </w:r>
            <w:r>
              <w:rPr>
                <w:noProof/>
                <w:webHidden/>
              </w:rPr>
              <w:fldChar w:fldCharType="begin"/>
            </w:r>
            <w:r>
              <w:rPr>
                <w:noProof/>
                <w:webHidden/>
              </w:rPr>
              <w:instrText xml:space="preserve"> PAGEREF _Toc226468888 \h </w:instrText>
            </w:r>
            <w:r>
              <w:rPr>
                <w:noProof/>
                <w:webHidden/>
              </w:rPr>
            </w:r>
            <w:r>
              <w:rPr>
                <w:noProof/>
                <w:webHidden/>
              </w:rPr>
              <w:fldChar w:fldCharType="separate"/>
            </w:r>
            <w:r>
              <w:rPr>
                <w:noProof/>
                <w:webHidden/>
              </w:rPr>
              <w:t>7</w:t>
            </w:r>
            <w:r>
              <w:rPr>
                <w:noProof/>
                <w:webHidden/>
              </w:rPr>
              <w:fldChar w:fldCharType="end"/>
            </w:r>
          </w:hyperlink>
        </w:p>
        <w:p w14:paraId="5D7CDD47" w14:textId="2DB20B8A" w:rsidR="00A4265C" w:rsidRDefault="00A4265C">
          <w:pPr>
            <w:pStyle w:val="TOC3"/>
            <w:tabs>
              <w:tab w:val="right" w:leader="dot" w:pos="9350"/>
            </w:tabs>
            <w:rPr>
              <w:rFonts w:asciiTheme="minorHAnsi" w:hAnsiTheme="minorHAnsi"/>
              <w:noProof/>
              <w:kern w:val="2"/>
              <w:sz w:val="24"/>
              <w:szCs w:val="24"/>
              <w14:ligatures w14:val="standardContextual"/>
            </w:rPr>
          </w:pPr>
          <w:hyperlink w:anchor="_Toc226468889" w:history="1">
            <w:r w:rsidRPr="001D2C28">
              <w:rPr>
                <w:rStyle w:val="Hyperlink"/>
                <w:noProof/>
              </w:rPr>
              <w:t>Ordinary Least Squares Regression</w:t>
            </w:r>
            <w:r>
              <w:rPr>
                <w:noProof/>
                <w:webHidden/>
              </w:rPr>
              <w:tab/>
            </w:r>
            <w:r>
              <w:rPr>
                <w:noProof/>
                <w:webHidden/>
              </w:rPr>
              <w:fldChar w:fldCharType="begin"/>
            </w:r>
            <w:r>
              <w:rPr>
                <w:noProof/>
                <w:webHidden/>
              </w:rPr>
              <w:instrText xml:space="preserve"> PAGEREF _Toc226468889 \h </w:instrText>
            </w:r>
            <w:r>
              <w:rPr>
                <w:noProof/>
                <w:webHidden/>
              </w:rPr>
            </w:r>
            <w:r>
              <w:rPr>
                <w:noProof/>
                <w:webHidden/>
              </w:rPr>
              <w:fldChar w:fldCharType="separate"/>
            </w:r>
            <w:r>
              <w:rPr>
                <w:noProof/>
                <w:webHidden/>
              </w:rPr>
              <w:t>7</w:t>
            </w:r>
            <w:r>
              <w:rPr>
                <w:noProof/>
                <w:webHidden/>
              </w:rPr>
              <w:fldChar w:fldCharType="end"/>
            </w:r>
          </w:hyperlink>
        </w:p>
        <w:p w14:paraId="1A41DEC3" w14:textId="52562A88" w:rsidR="00A4265C" w:rsidRDefault="00A4265C">
          <w:pPr>
            <w:pStyle w:val="TOC3"/>
            <w:tabs>
              <w:tab w:val="right" w:leader="dot" w:pos="9350"/>
            </w:tabs>
            <w:rPr>
              <w:rFonts w:asciiTheme="minorHAnsi" w:hAnsiTheme="minorHAnsi"/>
              <w:noProof/>
              <w:kern w:val="2"/>
              <w:sz w:val="24"/>
              <w:szCs w:val="24"/>
              <w14:ligatures w14:val="standardContextual"/>
            </w:rPr>
          </w:pPr>
          <w:hyperlink w:anchor="_Toc226468890" w:history="1">
            <w:r w:rsidRPr="001D2C28">
              <w:rPr>
                <w:rStyle w:val="Hyperlink"/>
                <w:noProof/>
              </w:rPr>
              <w:t>Penalized Regression</w:t>
            </w:r>
            <w:r>
              <w:rPr>
                <w:noProof/>
                <w:webHidden/>
              </w:rPr>
              <w:tab/>
            </w:r>
            <w:r>
              <w:rPr>
                <w:noProof/>
                <w:webHidden/>
              </w:rPr>
              <w:fldChar w:fldCharType="begin"/>
            </w:r>
            <w:r>
              <w:rPr>
                <w:noProof/>
                <w:webHidden/>
              </w:rPr>
              <w:instrText xml:space="preserve"> PAGEREF _Toc226468890 \h </w:instrText>
            </w:r>
            <w:r>
              <w:rPr>
                <w:noProof/>
                <w:webHidden/>
              </w:rPr>
            </w:r>
            <w:r>
              <w:rPr>
                <w:noProof/>
                <w:webHidden/>
              </w:rPr>
              <w:fldChar w:fldCharType="separate"/>
            </w:r>
            <w:r>
              <w:rPr>
                <w:noProof/>
                <w:webHidden/>
              </w:rPr>
              <w:t>8</w:t>
            </w:r>
            <w:r>
              <w:rPr>
                <w:noProof/>
                <w:webHidden/>
              </w:rPr>
              <w:fldChar w:fldCharType="end"/>
            </w:r>
          </w:hyperlink>
        </w:p>
        <w:p w14:paraId="6C0B9CE1" w14:textId="2B5A86F6" w:rsidR="00A4265C" w:rsidRDefault="00A4265C">
          <w:pPr>
            <w:pStyle w:val="TOC2"/>
            <w:tabs>
              <w:tab w:val="right" w:leader="dot" w:pos="9350"/>
            </w:tabs>
            <w:rPr>
              <w:rFonts w:asciiTheme="minorHAnsi" w:hAnsiTheme="minorHAnsi"/>
              <w:b w:val="0"/>
              <w:bCs w:val="0"/>
              <w:noProof/>
              <w:kern w:val="2"/>
              <w:sz w:val="24"/>
              <w:szCs w:val="24"/>
              <w14:ligatures w14:val="standardContextual"/>
            </w:rPr>
          </w:pPr>
          <w:hyperlink w:anchor="_Toc226468891" w:history="1">
            <w:r w:rsidRPr="001D2C28">
              <w:rPr>
                <w:rStyle w:val="Hyperlink"/>
                <w:noProof/>
              </w:rPr>
              <w:t>Decision Trees</w:t>
            </w:r>
            <w:r>
              <w:rPr>
                <w:noProof/>
                <w:webHidden/>
              </w:rPr>
              <w:tab/>
            </w:r>
            <w:r>
              <w:rPr>
                <w:noProof/>
                <w:webHidden/>
              </w:rPr>
              <w:fldChar w:fldCharType="begin"/>
            </w:r>
            <w:r>
              <w:rPr>
                <w:noProof/>
                <w:webHidden/>
              </w:rPr>
              <w:instrText xml:space="preserve"> PAGEREF _Toc226468891 \h </w:instrText>
            </w:r>
            <w:r>
              <w:rPr>
                <w:noProof/>
                <w:webHidden/>
              </w:rPr>
            </w:r>
            <w:r>
              <w:rPr>
                <w:noProof/>
                <w:webHidden/>
              </w:rPr>
              <w:fldChar w:fldCharType="separate"/>
            </w:r>
            <w:r>
              <w:rPr>
                <w:noProof/>
                <w:webHidden/>
              </w:rPr>
              <w:t>9</w:t>
            </w:r>
            <w:r>
              <w:rPr>
                <w:noProof/>
                <w:webHidden/>
              </w:rPr>
              <w:fldChar w:fldCharType="end"/>
            </w:r>
          </w:hyperlink>
        </w:p>
        <w:p w14:paraId="148E4CDE" w14:textId="768CDC70" w:rsidR="00A4265C" w:rsidRDefault="00A4265C">
          <w:pPr>
            <w:pStyle w:val="TOC3"/>
            <w:tabs>
              <w:tab w:val="right" w:leader="dot" w:pos="9350"/>
            </w:tabs>
            <w:rPr>
              <w:rFonts w:asciiTheme="minorHAnsi" w:hAnsiTheme="minorHAnsi"/>
              <w:noProof/>
              <w:kern w:val="2"/>
              <w:sz w:val="24"/>
              <w:szCs w:val="24"/>
              <w14:ligatures w14:val="standardContextual"/>
            </w:rPr>
          </w:pPr>
          <w:hyperlink w:anchor="_Toc226468892" w:history="1">
            <w:r w:rsidRPr="001D2C28">
              <w:rPr>
                <w:rStyle w:val="Hyperlink"/>
                <w:noProof/>
              </w:rPr>
              <w:t>Vanilla Decision Tree</w:t>
            </w:r>
            <w:r>
              <w:rPr>
                <w:noProof/>
                <w:webHidden/>
              </w:rPr>
              <w:tab/>
            </w:r>
            <w:r>
              <w:rPr>
                <w:noProof/>
                <w:webHidden/>
              </w:rPr>
              <w:fldChar w:fldCharType="begin"/>
            </w:r>
            <w:r>
              <w:rPr>
                <w:noProof/>
                <w:webHidden/>
              </w:rPr>
              <w:instrText xml:space="preserve"> PAGEREF _Toc226468892 \h </w:instrText>
            </w:r>
            <w:r>
              <w:rPr>
                <w:noProof/>
                <w:webHidden/>
              </w:rPr>
            </w:r>
            <w:r>
              <w:rPr>
                <w:noProof/>
                <w:webHidden/>
              </w:rPr>
              <w:fldChar w:fldCharType="separate"/>
            </w:r>
            <w:r>
              <w:rPr>
                <w:noProof/>
                <w:webHidden/>
              </w:rPr>
              <w:t>9</w:t>
            </w:r>
            <w:r>
              <w:rPr>
                <w:noProof/>
                <w:webHidden/>
              </w:rPr>
              <w:fldChar w:fldCharType="end"/>
            </w:r>
          </w:hyperlink>
        </w:p>
        <w:p w14:paraId="32278E22" w14:textId="3E1582AF" w:rsidR="00A4265C" w:rsidRDefault="00A4265C">
          <w:pPr>
            <w:pStyle w:val="TOC3"/>
            <w:tabs>
              <w:tab w:val="right" w:leader="dot" w:pos="9350"/>
            </w:tabs>
            <w:rPr>
              <w:rFonts w:asciiTheme="minorHAnsi" w:hAnsiTheme="minorHAnsi"/>
              <w:noProof/>
              <w:kern w:val="2"/>
              <w:sz w:val="24"/>
              <w:szCs w:val="24"/>
              <w14:ligatures w14:val="standardContextual"/>
            </w:rPr>
          </w:pPr>
          <w:hyperlink w:anchor="_Toc226468893" w:history="1">
            <w:r w:rsidRPr="001D2C28">
              <w:rPr>
                <w:rStyle w:val="Hyperlink"/>
                <w:noProof/>
              </w:rPr>
              <w:t>Random Forest</w:t>
            </w:r>
            <w:r>
              <w:rPr>
                <w:noProof/>
                <w:webHidden/>
              </w:rPr>
              <w:tab/>
            </w:r>
            <w:r>
              <w:rPr>
                <w:noProof/>
                <w:webHidden/>
              </w:rPr>
              <w:fldChar w:fldCharType="begin"/>
            </w:r>
            <w:r>
              <w:rPr>
                <w:noProof/>
                <w:webHidden/>
              </w:rPr>
              <w:instrText xml:space="preserve"> PAGEREF _Toc226468893 \h </w:instrText>
            </w:r>
            <w:r>
              <w:rPr>
                <w:noProof/>
                <w:webHidden/>
              </w:rPr>
            </w:r>
            <w:r>
              <w:rPr>
                <w:noProof/>
                <w:webHidden/>
              </w:rPr>
              <w:fldChar w:fldCharType="separate"/>
            </w:r>
            <w:r>
              <w:rPr>
                <w:noProof/>
                <w:webHidden/>
              </w:rPr>
              <w:t>10</w:t>
            </w:r>
            <w:r>
              <w:rPr>
                <w:noProof/>
                <w:webHidden/>
              </w:rPr>
              <w:fldChar w:fldCharType="end"/>
            </w:r>
          </w:hyperlink>
        </w:p>
        <w:p w14:paraId="32846BA5" w14:textId="02334809" w:rsidR="00A4265C" w:rsidRDefault="00A4265C">
          <w:pPr>
            <w:pStyle w:val="TOC3"/>
            <w:tabs>
              <w:tab w:val="right" w:leader="dot" w:pos="9350"/>
            </w:tabs>
            <w:rPr>
              <w:rFonts w:asciiTheme="minorHAnsi" w:hAnsiTheme="minorHAnsi"/>
              <w:noProof/>
              <w:kern w:val="2"/>
              <w:sz w:val="24"/>
              <w:szCs w:val="24"/>
              <w14:ligatures w14:val="standardContextual"/>
            </w:rPr>
          </w:pPr>
          <w:hyperlink w:anchor="_Toc226468894" w:history="1">
            <w:r w:rsidRPr="001D2C28">
              <w:rPr>
                <w:rStyle w:val="Hyperlink"/>
                <w:noProof/>
              </w:rPr>
              <w:t>Gradient Boosting</w:t>
            </w:r>
            <w:r>
              <w:rPr>
                <w:noProof/>
                <w:webHidden/>
              </w:rPr>
              <w:tab/>
            </w:r>
            <w:r>
              <w:rPr>
                <w:noProof/>
                <w:webHidden/>
              </w:rPr>
              <w:fldChar w:fldCharType="begin"/>
            </w:r>
            <w:r>
              <w:rPr>
                <w:noProof/>
                <w:webHidden/>
              </w:rPr>
              <w:instrText xml:space="preserve"> PAGEREF _Toc226468894 \h </w:instrText>
            </w:r>
            <w:r>
              <w:rPr>
                <w:noProof/>
                <w:webHidden/>
              </w:rPr>
            </w:r>
            <w:r>
              <w:rPr>
                <w:noProof/>
                <w:webHidden/>
              </w:rPr>
              <w:fldChar w:fldCharType="separate"/>
            </w:r>
            <w:r>
              <w:rPr>
                <w:noProof/>
                <w:webHidden/>
              </w:rPr>
              <w:t>11</w:t>
            </w:r>
            <w:r>
              <w:rPr>
                <w:noProof/>
                <w:webHidden/>
              </w:rPr>
              <w:fldChar w:fldCharType="end"/>
            </w:r>
          </w:hyperlink>
        </w:p>
        <w:p w14:paraId="1D2262C0" w14:textId="677CF877" w:rsidR="00A4265C" w:rsidRDefault="00A4265C">
          <w:pPr>
            <w:pStyle w:val="TOC2"/>
            <w:tabs>
              <w:tab w:val="right" w:leader="dot" w:pos="9350"/>
            </w:tabs>
            <w:rPr>
              <w:rFonts w:asciiTheme="minorHAnsi" w:hAnsiTheme="minorHAnsi"/>
              <w:b w:val="0"/>
              <w:bCs w:val="0"/>
              <w:noProof/>
              <w:kern w:val="2"/>
              <w:sz w:val="24"/>
              <w:szCs w:val="24"/>
              <w14:ligatures w14:val="standardContextual"/>
            </w:rPr>
          </w:pPr>
          <w:hyperlink w:anchor="_Toc226468895" w:history="1">
            <w:r w:rsidRPr="001D2C28">
              <w:rPr>
                <w:rStyle w:val="Hyperlink"/>
                <w:noProof/>
              </w:rPr>
              <w:t>Neural Networks</w:t>
            </w:r>
            <w:r>
              <w:rPr>
                <w:noProof/>
                <w:webHidden/>
              </w:rPr>
              <w:tab/>
            </w:r>
            <w:r>
              <w:rPr>
                <w:noProof/>
                <w:webHidden/>
              </w:rPr>
              <w:fldChar w:fldCharType="begin"/>
            </w:r>
            <w:r>
              <w:rPr>
                <w:noProof/>
                <w:webHidden/>
              </w:rPr>
              <w:instrText xml:space="preserve"> PAGEREF _Toc226468895 \h </w:instrText>
            </w:r>
            <w:r>
              <w:rPr>
                <w:noProof/>
                <w:webHidden/>
              </w:rPr>
            </w:r>
            <w:r>
              <w:rPr>
                <w:noProof/>
                <w:webHidden/>
              </w:rPr>
              <w:fldChar w:fldCharType="separate"/>
            </w:r>
            <w:r>
              <w:rPr>
                <w:noProof/>
                <w:webHidden/>
              </w:rPr>
              <w:t>11</w:t>
            </w:r>
            <w:r>
              <w:rPr>
                <w:noProof/>
                <w:webHidden/>
              </w:rPr>
              <w:fldChar w:fldCharType="end"/>
            </w:r>
          </w:hyperlink>
        </w:p>
        <w:p w14:paraId="4B331001" w14:textId="006F6F92" w:rsidR="00A4265C" w:rsidRDefault="00A4265C">
          <w:pPr>
            <w:pStyle w:val="TOC2"/>
            <w:tabs>
              <w:tab w:val="right" w:leader="dot" w:pos="9350"/>
            </w:tabs>
            <w:rPr>
              <w:rFonts w:asciiTheme="minorHAnsi" w:hAnsiTheme="minorHAnsi"/>
              <w:b w:val="0"/>
              <w:bCs w:val="0"/>
              <w:noProof/>
              <w:kern w:val="2"/>
              <w:sz w:val="24"/>
              <w:szCs w:val="24"/>
              <w14:ligatures w14:val="standardContextual"/>
            </w:rPr>
          </w:pPr>
          <w:hyperlink w:anchor="_Toc226468896" w:history="1">
            <w:r w:rsidRPr="001D2C28">
              <w:rPr>
                <w:rStyle w:val="Hyperlink"/>
                <w:noProof/>
              </w:rPr>
              <w:t>Reconciliation of Results Based Upon Different Estimation Techniques</w:t>
            </w:r>
            <w:r>
              <w:rPr>
                <w:noProof/>
                <w:webHidden/>
              </w:rPr>
              <w:tab/>
            </w:r>
            <w:r>
              <w:rPr>
                <w:noProof/>
                <w:webHidden/>
              </w:rPr>
              <w:fldChar w:fldCharType="begin"/>
            </w:r>
            <w:r>
              <w:rPr>
                <w:noProof/>
                <w:webHidden/>
              </w:rPr>
              <w:instrText xml:space="preserve"> PAGEREF _Toc226468896 \h </w:instrText>
            </w:r>
            <w:r>
              <w:rPr>
                <w:noProof/>
                <w:webHidden/>
              </w:rPr>
            </w:r>
            <w:r>
              <w:rPr>
                <w:noProof/>
                <w:webHidden/>
              </w:rPr>
              <w:fldChar w:fldCharType="separate"/>
            </w:r>
            <w:r>
              <w:rPr>
                <w:noProof/>
                <w:webHidden/>
              </w:rPr>
              <w:t>12</w:t>
            </w:r>
            <w:r>
              <w:rPr>
                <w:noProof/>
                <w:webHidden/>
              </w:rPr>
              <w:fldChar w:fldCharType="end"/>
            </w:r>
          </w:hyperlink>
        </w:p>
        <w:p w14:paraId="00F9CF4F" w14:textId="2419D7AA" w:rsidR="00A4265C" w:rsidRDefault="00A4265C">
          <w:pPr>
            <w:pStyle w:val="TOC1"/>
            <w:tabs>
              <w:tab w:val="right" w:leader="dot" w:pos="9350"/>
            </w:tabs>
            <w:rPr>
              <w:rFonts w:asciiTheme="minorHAnsi" w:hAnsiTheme="minorHAnsi"/>
              <w:b w:val="0"/>
              <w:bCs w:val="0"/>
              <w:caps w:val="0"/>
              <w:noProof/>
              <w:kern w:val="2"/>
              <w14:ligatures w14:val="standardContextual"/>
            </w:rPr>
          </w:pPr>
          <w:hyperlink w:anchor="_Toc226468897" w:history="1">
            <w:r w:rsidRPr="001D2C28">
              <w:rPr>
                <w:rStyle w:val="Hyperlink"/>
                <w:noProof/>
              </w:rPr>
              <w:t>Conclusion</w:t>
            </w:r>
            <w:r>
              <w:rPr>
                <w:noProof/>
                <w:webHidden/>
              </w:rPr>
              <w:tab/>
            </w:r>
            <w:r>
              <w:rPr>
                <w:noProof/>
                <w:webHidden/>
              </w:rPr>
              <w:fldChar w:fldCharType="begin"/>
            </w:r>
            <w:r>
              <w:rPr>
                <w:noProof/>
                <w:webHidden/>
              </w:rPr>
              <w:instrText xml:space="preserve"> PAGEREF _Toc226468897 \h </w:instrText>
            </w:r>
            <w:r>
              <w:rPr>
                <w:noProof/>
                <w:webHidden/>
              </w:rPr>
            </w:r>
            <w:r>
              <w:rPr>
                <w:noProof/>
                <w:webHidden/>
              </w:rPr>
              <w:fldChar w:fldCharType="separate"/>
            </w:r>
            <w:r>
              <w:rPr>
                <w:noProof/>
                <w:webHidden/>
              </w:rPr>
              <w:t>14</w:t>
            </w:r>
            <w:r>
              <w:rPr>
                <w:noProof/>
                <w:webHidden/>
              </w:rPr>
              <w:fldChar w:fldCharType="end"/>
            </w:r>
          </w:hyperlink>
        </w:p>
        <w:p w14:paraId="0A92AE1E" w14:textId="417FD816" w:rsidR="00A4265C" w:rsidRDefault="00A4265C">
          <w:pPr>
            <w:pStyle w:val="TOC1"/>
            <w:tabs>
              <w:tab w:val="right" w:leader="dot" w:pos="9350"/>
            </w:tabs>
            <w:rPr>
              <w:rFonts w:asciiTheme="minorHAnsi" w:hAnsiTheme="minorHAnsi"/>
              <w:b w:val="0"/>
              <w:bCs w:val="0"/>
              <w:caps w:val="0"/>
              <w:noProof/>
              <w:kern w:val="2"/>
              <w14:ligatures w14:val="standardContextual"/>
            </w:rPr>
          </w:pPr>
          <w:hyperlink w:anchor="_Toc226468898" w:history="1">
            <w:r w:rsidRPr="001D2C28">
              <w:rPr>
                <w:rStyle w:val="Hyperlink"/>
                <w:noProof/>
              </w:rPr>
              <w:t>References</w:t>
            </w:r>
            <w:r>
              <w:rPr>
                <w:noProof/>
                <w:webHidden/>
              </w:rPr>
              <w:tab/>
            </w:r>
            <w:r>
              <w:rPr>
                <w:noProof/>
                <w:webHidden/>
              </w:rPr>
              <w:fldChar w:fldCharType="begin"/>
            </w:r>
            <w:r>
              <w:rPr>
                <w:noProof/>
                <w:webHidden/>
              </w:rPr>
              <w:instrText xml:space="preserve"> PAGEREF _Toc226468898 \h </w:instrText>
            </w:r>
            <w:r>
              <w:rPr>
                <w:noProof/>
                <w:webHidden/>
              </w:rPr>
            </w:r>
            <w:r>
              <w:rPr>
                <w:noProof/>
                <w:webHidden/>
              </w:rPr>
              <w:fldChar w:fldCharType="separate"/>
            </w:r>
            <w:r>
              <w:rPr>
                <w:noProof/>
                <w:webHidden/>
              </w:rPr>
              <w:t>16</w:t>
            </w:r>
            <w:r>
              <w:rPr>
                <w:noProof/>
                <w:webHidden/>
              </w:rPr>
              <w:fldChar w:fldCharType="end"/>
            </w:r>
          </w:hyperlink>
        </w:p>
        <w:p w14:paraId="382E7304" w14:textId="22E3DF6B" w:rsidR="00A4265C" w:rsidRDefault="00A4265C">
          <w:pPr>
            <w:pStyle w:val="TOC1"/>
            <w:tabs>
              <w:tab w:val="right" w:leader="dot" w:pos="9350"/>
            </w:tabs>
            <w:rPr>
              <w:rFonts w:asciiTheme="minorHAnsi" w:hAnsiTheme="minorHAnsi"/>
              <w:b w:val="0"/>
              <w:bCs w:val="0"/>
              <w:caps w:val="0"/>
              <w:noProof/>
              <w:kern w:val="2"/>
              <w14:ligatures w14:val="standardContextual"/>
            </w:rPr>
          </w:pPr>
          <w:hyperlink w:anchor="_Toc226468899" w:history="1">
            <w:r w:rsidRPr="001D2C28">
              <w:rPr>
                <w:rStyle w:val="Hyperlink"/>
                <w:noProof/>
              </w:rPr>
              <w:t>Appendix: Description of Each Variable</w:t>
            </w:r>
            <w:r>
              <w:rPr>
                <w:noProof/>
                <w:webHidden/>
              </w:rPr>
              <w:tab/>
            </w:r>
            <w:r>
              <w:rPr>
                <w:noProof/>
                <w:webHidden/>
              </w:rPr>
              <w:fldChar w:fldCharType="begin"/>
            </w:r>
            <w:r>
              <w:rPr>
                <w:noProof/>
                <w:webHidden/>
              </w:rPr>
              <w:instrText xml:space="preserve"> PAGEREF _Toc226468899 \h </w:instrText>
            </w:r>
            <w:r>
              <w:rPr>
                <w:noProof/>
                <w:webHidden/>
              </w:rPr>
            </w:r>
            <w:r>
              <w:rPr>
                <w:noProof/>
                <w:webHidden/>
              </w:rPr>
              <w:fldChar w:fldCharType="separate"/>
            </w:r>
            <w:r>
              <w:rPr>
                <w:noProof/>
                <w:webHidden/>
              </w:rPr>
              <w:t>16</w:t>
            </w:r>
            <w:r>
              <w:rPr>
                <w:noProof/>
                <w:webHidden/>
              </w:rPr>
              <w:fldChar w:fldCharType="end"/>
            </w:r>
          </w:hyperlink>
        </w:p>
        <w:p w14:paraId="01D90C9F" w14:textId="68FF35AF" w:rsidR="00140021" w:rsidRDefault="00791F44">
          <w:pPr>
            <w:pStyle w:val="TOC1"/>
            <w:tabs>
              <w:tab w:val="right" w:leader="dot" w:pos="9350"/>
            </w:tabs>
            <w:rPr>
              <w:noProof/>
            </w:rPr>
          </w:pPr>
          <w:r>
            <w:rPr>
              <w:noProof/>
            </w:rPr>
            <w:fldChar w:fldCharType="end"/>
          </w:r>
        </w:p>
      </w:sdtContent>
    </w:sdt>
    <w:p w14:paraId="05DFAD0A" w14:textId="77777777" w:rsidR="00140021" w:rsidRDefault="00791F44">
      <w:pPr>
        <w:pStyle w:val="TOCHeading"/>
      </w:pPr>
      <w:r>
        <w:t>Tables</w:t>
      </w:r>
    </w:p>
    <w:p w14:paraId="70FE18FE" w14:textId="77777777" w:rsidR="00140021" w:rsidRDefault="00791F44">
      <w:pPr>
        <w:pStyle w:val="TableofFigures"/>
      </w:pPr>
      <w:r>
        <w:t>Table 1. Variable names, labels and constraints</w:t>
      </w:r>
    </w:p>
    <w:p w14:paraId="5F11C999" w14:textId="77777777" w:rsidR="00140021" w:rsidRDefault="00791F44">
      <w:pPr>
        <w:pStyle w:val="TableofFigures"/>
      </w:pPr>
      <w:r>
        <w:t>Table 2. Descriptive statistics on the whole sample</w:t>
      </w:r>
    </w:p>
    <w:p w14:paraId="06F8FAC5" w14:textId="44D37153" w:rsidR="00140021" w:rsidRDefault="00791F44" w:rsidP="00300460">
      <w:pPr>
        <w:pStyle w:val="TableofFigures"/>
      </w:pPr>
      <w:r>
        <w:t>Table 3. Stock rankings under different estimation techniques</w:t>
      </w:r>
    </w:p>
    <w:p w14:paraId="18B8FCCF" w14:textId="77777777" w:rsidR="00140021" w:rsidRDefault="00791F44">
      <w:pPr>
        <w:pStyle w:val="TOCHeading"/>
      </w:pPr>
      <w:r>
        <w:t>Figures</w:t>
      </w:r>
    </w:p>
    <w:p w14:paraId="0BC74F3E" w14:textId="77777777" w:rsidR="00140021" w:rsidRDefault="00791F44">
      <w:pPr>
        <w:pStyle w:val="TableofFigures"/>
      </w:pPr>
      <w:r>
        <w:t>Figure 1. Spearman correlation matrix of the 15 predictor variables</w:t>
      </w:r>
    </w:p>
    <w:p w14:paraId="7837C048" w14:textId="77777777" w:rsidR="00140021" w:rsidRDefault="00791F44">
      <w:pPr>
        <w:pStyle w:val="TableofFigures"/>
      </w:pPr>
      <w:r>
        <w:t>Figure 2. Distribution of 12-month momentum (finmom12)</w:t>
      </w:r>
    </w:p>
    <w:p w14:paraId="0DD8844B" w14:textId="77777777" w:rsidR="00140021" w:rsidRDefault="00791F44">
      <w:pPr>
        <w:pStyle w:val="TableofFigures"/>
      </w:pPr>
      <w:r>
        <w:t>Figure 3. Mean industry-adjusted return by decile of 12-month momentum</w:t>
      </w:r>
    </w:p>
    <w:p w14:paraId="4657E7B8" w14:textId="77777777" w:rsidR="00140021" w:rsidRDefault="00791F44">
      <w:pPr>
        <w:pStyle w:val="TableofFigures"/>
      </w:pPr>
      <w:r>
        <w:t>Figure 4. Chronological data splits</w:t>
      </w:r>
    </w:p>
    <w:p w14:paraId="356159B5" w14:textId="319CF47A" w:rsidR="00140021" w:rsidRDefault="00791F44">
      <w:pPr>
        <w:pStyle w:val="TableofFigures"/>
      </w:pPr>
      <w:r>
        <w:t xml:space="preserve">Figure 5. OLS </w:t>
      </w:r>
      <w:r w:rsidR="00F14DCA">
        <w:t>standardized</w:t>
      </w:r>
      <w:r>
        <w:t xml:space="preserve"> coefficient estimates</w:t>
      </w:r>
    </w:p>
    <w:p w14:paraId="72BB42C0" w14:textId="77777777" w:rsidR="00140021" w:rsidRDefault="00791F44">
      <w:pPr>
        <w:pStyle w:val="TableofFigures"/>
      </w:pPr>
      <w:r>
        <w:t>Figure 6. LASSO regularization path</w:t>
      </w:r>
    </w:p>
    <w:p w14:paraId="14FCC354" w14:textId="77777777" w:rsidR="00140021" w:rsidRDefault="00791F44">
      <w:pPr>
        <w:pStyle w:val="TableofFigures"/>
      </w:pPr>
      <w:r>
        <w:t>Figure 7. Vanilla decision tree structure</w:t>
      </w:r>
    </w:p>
    <w:p w14:paraId="3FDE1F7E" w14:textId="77777777" w:rsidR="00140021" w:rsidRDefault="00791F44">
      <w:pPr>
        <w:pStyle w:val="TableofFigures"/>
      </w:pPr>
      <w:r>
        <w:t>Figure 8. Vanilla decision tree feature importances</w:t>
      </w:r>
    </w:p>
    <w:p w14:paraId="476B0488" w14:textId="77777777" w:rsidR="00140021" w:rsidRDefault="00791F44">
      <w:pPr>
        <w:pStyle w:val="TableofFigures"/>
      </w:pPr>
      <w:r>
        <w:t>Figure 9. Random forest feature importances</w:t>
      </w:r>
    </w:p>
    <w:p w14:paraId="6F99B47D" w14:textId="77777777" w:rsidR="00140021" w:rsidRDefault="00791F44">
      <w:pPr>
        <w:pStyle w:val="TableofFigures"/>
      </w:pPr>
      <w:r>
        <w:t xml:space="preserve">Figure 10. </w:t>
      </w:r>
      <w:proofErr w:type="spellStart"/>
      <w:r>
        <w:t>XGBoost</w:t>
      </w:r>
      <w:proofErr w:type="spellEnd"/>
      <w:r>
        <w:t xml:space="preserve"> feature importances</w:t>
      </w:r>
    </w:p>
    <w:p w14:paraId="76AE0C81" w14:textId="77777777" w:rsidR="00140021" w:rsidRDefault="00791F44">
      <w:pPr>
        <w:pStyle w:val="TableofFigures"/>
      </w:pPr>
      <w:r>
        <w:t>Figure 11. Neural network training and validation loss curves</w:t>
      </w:r>
    </w:p>
    <w:p w14:paraId="0E229CB0" w14:textId="77777777" w:rsidR="00140021" w:rsidRDefault="00791F44">
      <w:pPr>
        <w:pStyle w:val="TableofFigures"/>
      </w:pPr>
      <w:r>
        <w:t>Figure 12. Average rank across six models for all 38 sector stocks</w:t>
      </w:r>
    </w:p>
    <w:p w14:paraId="61642BAB" w14:textId="52D055AF" w:rsidR="00140021" w:rsidRDefault="00791F44" w:rsidP="00956F86">
      <w:pPr>
        <w:pStyle w:val="TableofFigures"/>
      </w:pPr>
      <w:r>
        <w:t>Figure 13. Out-of-sample R² and RMSE for each model</w:t>
      </w:r>
    </w:p>
    <w:p w14:paraId="5AEC3069" w14:textId="77777777" w:rsidR="00140021" w:rsidRDefault="00791F44">
      <w:pPr>
        <w:pStyle w:val="Heading1"/>
      </w:pPr>
      <w:bookmarkStart w:id="0" w:name="_Toc226468880"/>
      <w:r>
        <w:lastRenderedPageBreak/>
        <w:t>Introduction</w:t>
      </w:r>
      <w:bookmarkEnd w:id="0"/>
    </w:p>
    <w:p w14:paraId="320A1E90" w14:textId="77777777" w:rsidR="00140021" w:rsidRDefault="00791F44">
      <w:pPr>
        <w:pStyle w:val="Heading2"/>
      </w:pPr>
      <w:bookmarkStart w:id="1" w:name="_Toc226468881"/>
      <w:r>
        <w:t>Research Question and Overview</w:t>
      </w:r>
      <w:bookmarkEnd w:id="1"/>
    </w:p>
    <w:p w14:paraId="49433BCD" w14:textId="5CC79BC5" w:rsidR="00140021" w:rsidRDefault="003710DE">
      <w:r>
        <w:t>Using</w:t>
      </w:r>
      <w:r w:rsidR="00791F44">
        <w:t xml:space="preserve"> machine learning models trained on publicly observable stock characteristics</w:t>
      </w:r>
      <w:r>
        <w:t>,</w:t>
      </w:r>
      <w:r w:rsidR="00791F44">
        <w:t xml:space="preserve"> which stock in the Household and Personal Products sector (GICS 3030) will deliver the highest industry-adjusted return in November 2024? We address this question by fitting six distinct models — OLS, LASSO, decision tree, random forest, </w:t>
      </w:r>
      <w:proofErr w:type="spellStart"/>
      <w:r w:rsidR="00791F44">
        <w:t>XGBoost</w:t>
      </w:r>
      <w:proofErr w:type="spellEnd"/>
      <w:r w:rsidR="00791F44">
        <w:t>, and a simple neural network — on a large cross-sectional panel spanning more than two decades, then generating out-of-sample predictions for the 38 sector stocks observed at the October 2024 portfolio formation date. The stock that scores highest most consistently across methods is our recommended investment: NAII (Natural Alternatives International Inc.).</w:t>
      </w:r>
    </w:p>
    <w:p w14:paraId="5E7F8676" w14:textId="77777777" w:rsidR="00140021" w:rsidRDefault="00791F44">
      <w:pPr>
        <w:pStyle w:val="Heading1"/>
      </w:pPr>
      <w:bookmarkStart w:id="2" w:name="_Toc226468882"/>
      <w:r>
        <w:t>Data</w:t>
      </w:r>
      <w:bookmarkEnd w:id="2"/>
    </w:p>
    <w:p w14:paraId="5D56489D" w14:textId="77777777" w:rsidR="00140021" w:rsidRDefault="00791F44">
      <w:pPr>
        <w:pStyle w:val="Heading2"/>
      </w:pPr>
      <w:bookmarkStart w:id="3" w:name="_Toc226468883"/>
      <w:r>
        <w:t>Variable Names, Labels and Descriptions</w:t>
      </w:r>
      <w:bookmarkEnd w:id="3"/>
    </w:p>
    <w:p w14:paraId="522C9084" w14:textId="77777777" w:rsidR="00140021" w:rsidRDefault="00791F44">
      <w:r>
        <w:t>The name and label for each independent variable are presented in Table 1, along with the group that compiled each variable and the constraint applied to each variable to mitigate the potential for outliers to have an outsized influence on results. For example, 0.50 for Book-to-market equity means the variable was constrained at the 0.5th percentile and the 99.5th percentile. A description for each variable is provided in the Appendix.</w:t>
      </w:r>
    </w:p>
    <w:p w14:paraId="12B0FDDC" w14:textId="77777777" w:rsidR="00140021" w:rsidRDefault="00140021"/>
    <w:p w14:paraId="2B079599" w14:textId="77777777" w:rsidR="00140021" w:rsidRDefault="00791F44">
      <w:pPr>
        <w:pStyle w:val="Caption"/>
      </w:pPr>
      <w:r>
        <w:t>Table 1. Variable names, labels and constraints</w:t>
      </w:r>
    </w:p>
    <w:tbl>
      <w:tblPr>
        <w:tblStyle w:val="TableGrid"/>
        <w:tblW w:w="0" w:type="auto"/>
        <w:tblLook w:val="04A0" w:firstRow="1" w:lastRow="0" w:firstColumn="1" w:lastColumn="0" w:noHBand="0" w:noVBand="1"/>
      </w:tblPr>
      <w:tblGrid>
        <w:gridCol w:w="2339"/>
        <w:gridCol w:w="2338"/>
        <w:gridCol w:w="2336"/>
        <w:gridCol w:w="2337"/>
      </w:tblGrid>
      <w:tr w:rsidR="00140021" w14:paraId="0E136DF1" w14:textId="77777777">
        <w:tc>
          <w:tcPr>
            <w:tcW w:w="2340" w:type="dxa"/>
          </w:tcPr>
          <w:p w14:paraId="5D02DCA8" w14:textId="77777777" w:rsidR="00140021" w:rsidRDefault="00791F44">
            <w:r>
              <w:rPr>
                <w:b/>
              </w:rPr>
              <w:t>Name</w:t>
            </w:r>
          </w:p>
        </w:tc>
        <w:tc>
          <w:tcPr>
            <w:tcW w:w="2340" w:type="dxa"/>
          </w:tcPr>
          <w:p w14:paraId="51D7FD36" w14:textId="77777777" w:rsidR="00140021" w:rsidRDefault="00791F44">
            <w:r>
              <w:rPr>
                <w:b/>
              </w:rPr>
              <w:t>Label</w:t>
            </w:r>
          </w:p>
        </w:tc>
        <w:tc>
          <w:tcPr>
            <w:tcW w:w="2340" w:type="dxa"/>
          </w:tcPr>
          <w:p w14:paraId="6619D4D6" w14:textId="77777777" w:rsidR="00140021" w:rsidRDefault="00791F44">
            <w:r>
              <w:rPr>
                <w:b/>
              </w:rPr>
              <w:t>Group</w:t>
            </w:r>
          </w:p>
        </w:tc>
        <w:tc>
          <w:tcPr>
            <w:tcW w:w="2340" w:type="dxa"/>
          </w:tcPr>
          <w:p w14:paraId="0806F5E1" w14:textId="77777777" w:rsidR="00140021" w:rsidRDefault="00791F44">
            <w:r>
              <w:rPr>
                <w:b/>
              </w:rPr>
              <w:t>Constraint</w:t>
            </w:r>
          </w:p>
        </w:tc>
      </w:tr>
      <w:tr w:rsidR="00140021" w14:paraId="2E646AA5" w14:textId="77777777">
        <w:tc>
          <w:tcPr>
            <w:tcW w:w="2340" w:type="dxa"/>
          </w:tcPr>
          <w:p w14:paraId="1A6D68AE" w14:textId="77777777" w:rsidR="00140021" w:rsidRDefault="00791F44">
            <w:r>
              <w:t>Real market capitalization</w:t>
            </w:r>
          </w:p>
        </w:tc>
        <w:tc>
          <w:tcPr>
            <w:tcW w:w="2340" w:type="dxa"/>
          </w:tcPr>
          <w:p w14:paraId="7255A28A" w14:textId="77777777" w:rsidR="00140021" w:rsidRDefault="00791F44">
            <w:r>
              <w:t>lag1mcreal</w:t>
            </w:r>
          </w:p>
        </w:tc>
        <w:tc>
          <w:tcPr>
            <w:tcW w:w="2340" w:type="dxa"/>
          </w:tcPr>
          <w:p w14:paraId="5A498556" w14:textId="77777777" w:rsidR="00140021" w:rsidRDefault="00791F44">
            <w:r>
              <w:t>J</w:t>
            </w:r>
          </w:p>
        </w:tc>
        <w:tc>
          <w:tcPr>
            <w:tcW w:w="2340" w:type="dxa"/>
          </w:tcPr>
          <w:p w14:paraId="518D2229" w14:textId="77777777" w:rsidR="00140021" w:rsidRDefault="00791F44">
            <w:r>
              <w:t>0.00</w:t>
            </w:r>
          </w:p>
        </w:tc>
      </w:tr>
      <w:tr w:rsidR="00140021" w14:paraId="24ACA1B1" w14:textId="77777777">
        <w:tc>
          <w:tcPr>
            <w:tcW w:w="2340" w:type="dxa"/>
          </w:tcPr>
          <w:p w14:paraId="5D5BF70F" w14:textId="77777777" w:rsidR="00140021" w:rsidRDefault="00791F44">
            <w:r>
              <w:t>Natural logarithm of real market capitalization</w:t>
            </w:r>
          </w:p>
        </w:tc>
        <w:tc>
          <w:tcPr>
            <w:tcW w:w="2340" w:type="dxa"/>
          </w:tcPr>
          <w:p w14:paraId="2C21E05A" w14:textId="77777777" w:rsidR="00140021" w:rsidRDefault="00791F44">
            <w:r>
              <w:t>lnlag1mcreal</w:t>
            </w:r>
          </w:p>
        </w:tc>
        <w:tc>
          <w:tcPr>
            <w:tcW w:w="2340" w:type="dxa"/>
          </w:tcPr>
          <w:p w14:paraId="2AA8B7BC" w14:textId="77777777" w:rsidR="00140021" w:rsidRDefault="00791F44">
            <w:r>
              <w:t>J</w:t>
            </w:r>
          </w:p>
        </w:tc>
        <w:tc>
          <w:tcPr>
            <w:tcW w:w="2340" w:type="dxa"/>
          </w:tcPr>
          <w:p w14:paraId="259D7560" w14:textId="77777777" w:rsidR="00140021" w:rsidRDefault="00791F44">
            <w:r>
              <w:t>0.00</w:t>
            </w:r>
          </w:p>
        </w:tc>
      </w:tr>
      <w:tr w:rsidR="00140021" w14:paraId="50963C6A" w14:textId="77777777">
        <w:tc>
          <w:tcPr>
            <w:tcW w:w="2340" w:type="dxa"/>
          </w:tcPr>
          <w:p w14:paraId="0DC3D786" w14:textId="77777777" w:rsidR="00140021" w:rsidRDefault="00791F44">
            <w:r>
              <w:t>Book-to-market equity</w:t>
            </w:r>
          </w:p>
        </w:tc>
        <w:tc>
          <w:tcPr>
            <w:tcW w:w="2340" w:type="dxa"/>
          </w:tcPr>
          <w:p w14:paraId="2D2FE973" w14:textId="77777777" w:rsidR="00140021" w:rsidRDefault="00791F44">
            <w:r>
              <w:t>bm</w:t>
            </w:r>
          </w:p>
        </w:tc>
        <w:tc>
          <w:tcPr>
            <w:tcW w:w="2340" w:type="dxa"/>
          </w:tcPr>
          <w:p w14:paraId="221BBC58" w14:textId="77777777" w:rsidR="00140021" w:rsidRDefault="00791F44">
            <w:r>
              <w:t>J</w:t>
            </w:r>
          </w:p>
        </w:tc>
        <w:tc>
          <w:tcPr>
            <w:tcW w:w="2340" w:type="dxa"/>
          </w:tcPr>
          <w:p w14:paraId="1D152E19" w14:textId="77777777" w:rsidR="00140021" w:rsidRDefault="00791F44">
            <w:r>
              <w:t>0.50</w:t>
            </w:r>
          </w:p>
        </w:tc>
      </w:tr>
      <w:tr w:rsidR="00140021" w14:paraId="1035C79A" w14:textId="77777777">
        <w:tc>
          <w:tcPr>
            <w:tcW w:w="2340" w:type="dxa"/>
          </w:tcPr>
          <w:p w14:paraId="2E98855A" w14:textId="77777777" w:rsidR="00140021" w:rsidRDefault="00791F44">
            <w:r>
              <w:t>Option volume/stock volume</w:t>
            </w:r>
          </w:p>
        </w:tc>
        <w:tc>
          <w:tcPr>
            <w:tcW w:w="2340" w:type="dxa"/>
          </w:tcPr>
          <w:p w14:paraId="2C40952E" w14:textId="77777777" w:rsidR="00140021" w:rsidRDefault="00791F44">
            <w:proofErr w:type="spellStart"/>
            <w:r>
              <w:t>os</w:t>
            </w:r>
            <w:proofErr w:type="spellEnd"/>
          </w:p>
        </w:tc>
        <w:tc>
          <w:tcPr>
            <w:tcW w:w="2340" w:type="dxa"/>
          </w:tcPr>
          <w:p w14:paraId="44A7C420" w14:textId="77777777" w:rsidR="00140021" w:rsidRDefault="00791F44">
            <w:r>
              <w:t>1</w:t>
            </w:r>
          </w:p>
        </w:tc>
        <w:tc>
          <w:tcPr>
            <w:tcW w:w="2340" w:type="dxa"/>
          </w:tcPr>
          <w:p w14:paraId="731BE53A" w14:textId="77777777" w:rsidR="00140021" w:rsidRDefault="00791F44">
            <w:r>
              <w:t>0.05</w:t>
            </w:r>
          </w:p>
        </w:tc>
      </w:tr>
      <w:tr w:rsidR="00140021" w14:paraId="37F67844" w14:textId="77777777">
        <w:tc>
          <w:tcPr>
            <w:tcW w:w="2340" w:type="dxa"/>
          </w:tcPr>
          <w:p w14:paraId="7A371737" w14:textId="77777777" w:rsidR="00140021" w:rsidRDefault="00791F44">
            <w:r>
              <w:t xml:space="preserve">Momentum12 (12 </w:t>
            </w:r>
            <w:proofErr w:type="spellStart"/>
            <w:r>
              <w:t>mth</w:t>
            </w:r>
            <w:proofErr w:type="spellEnd"/>
            <w:r>
              <w:t xml:space="preserve"> ret ending 1 </w:t>
            </w:r>
            <w:proofErr w:type="spellStart"/>
            <w:r>
              <w:t>mth</w:t>
            </w:r>
            <w:proofErr w:type="spellEnd"/>
            <w:r>
              <w:t xml:space="preserve"> prior to port)</w:t>
            </w:r>
          </w:p>
        </w:tc>
        <w:tc>
          <w:tcPr>
            <w:tcW w:w="2340" w:type="dxa"/>
          </w:tcPr>
          <w:p w14:paraId="2E8282A1" w14:textId="77777777" w:rsidR="00140021" w:rsidRDefault="00791F44">
            <w:r>
              <w:t>mom12</w:t>
            </w:r>
          </w:p>
        </w:tc>
        <w:tc>
          <w:tcPr>
            <w:tcW w:w="2340" w:type="dxa"/>
          </w:tcPr>
          <w:p w14:paraId="5FDA38D2" w14:textId="77777777" w:rsidR="00140021" w:rsidRDefault="00791F44">
            <w:r>
              <w:t>2</w:t>
            </w:r>
          </w:p>
        </w:tc>
        <w:tc>
          <w:tcPr>
            <w:tcW w:w="2340" w:type="dxa"/>
          </w:tcPr>
          <w:p w14:paraId="51C2C46D" w14:textId="77777777" w:rsidR="00140021" w:rsidRDefault="00791F44">
            <w:r>
              <w:t>1.00</w:t>
            </w:r>
          </w:p>
        </w:tc>
      </w:tr>
      <w:tr w:rsidR="00140021" w14:paraId="42A8EBAF" w14:textId="77777777">
        <w:tc>
          <w:tcPr>
            <w:tcW w:w="2340" w:type="dxa"/>
          </w:tcPr>
          <w:p w14:paraId="0570AD69" w14:textId="77777777" w:rsidR="00140021" w:rsidRDefault="00791F44">
            <w:r>
              <w:t>Net profit margin (Net profit/Sales)</w:t>
            </w:r>
          </w:p>
        </w:tc>
        <w:tc>
          <w:tcPr>
            <w:tcW w:w="2340" w:type="dxa"/>
          </w:tcPr>
          <w:p w14:paraId="4EB94D6A" w14:textId="77777777" w:rsidR="00140021" w:rsidRDefault="00791F44">
            <w:proofErr w:type="spellStart"/>
            <w:r>
              <w:t>npm</w:t>
            </w:r>
            <w:proofErr w:type="spellEnd"/>
          </w:p>
        </w:tc>
        <w:tc>
          <w:tcPr>
            <w:tcW w:w="2340" w:type="dxa"/>
          </w:tcPr>
          <w:p w14:paraId="35DBC528" w14:textId="77777777" w:rsidR="00140021" w:rsidRDefault="00791F44">
            <w:r>
              <w:t>3</w:t>
            </w:r>
          </w:p>
        </w:tc>
        <w:tc>
          <w:tcPr>
            <w:tcW w:w="2340" w:type="dxa"/>
          </w:tcPr>
          <w:p w14:paraId="4B276DB7" w14:textId="77777777" w:rsidR="00140021" w:rsidRDefault="00791F44">
            <w:r>
              <w:t>1.00</w:t>
            </w:r>
          </w:p>
        </w:tc>
      </w:tr>
      <w:tr w:rsidR="00140021" w14:paraId="5D580B7B" w14:textId="77777777">
        <w:tc>
          <w:tcPr>
            <w:tcW w:w="2340" w:type="dxa"/>
          </w:tcPr>
          <w:p w14:paraId="6566691F" w14:textId="77777777" w:rsidR="00140021" w:rsidRDefault="00791F44">
            <w:r>
              <w:t>Standard deviation of board members’ age</w:t>
            </w:r>
          </w:p>
        </w:tc>
        <w:tc>
          <w:tcPr>
            <w:tcW w:w="2340" w:type="dxa"/>
          </w:tcPr>
          <w:p w14:paraId="24DBAE38" w14:textId="77777777" w:rsidR="00140021" w:rsidRDefault="00791F44">
            <w:proofErr w:type="spellStart"/>
            <w:r>
              <w:t>sdage</w:t>
            </w:r>
            <w:proofErr w:type="spellEnd"/>
          </w:p>
        </w:tc>
        <w:tc>
          <w:tcPr>
            <w:tcW w:w="2340" w:type="dxa"/>
          </w:tcPr>
          <w:p w14:paraId="1AB759A9" w14:textId="77777777" w:rsidR="00140021" w:rsidRDefault="00791F44">
            <w:r>
              <w:t>4</w:t>
            </w:r>
          </w:p>
        </w:tc>
        <w:tc>
          <w:tcPr>
            <w:tcW w:w="2340" w:type="dxa"/>
          </w:tcPr>
          <w:p w14:paraId="06F76E88" w14:textId="77777777" w:rsidR="00140021" w:rsidRDefault="00791F44">
            <w:r>
              <w:t>0.00</w:t>
            </w:r>
          </w:p>
        </w:tc>
      </w:tr>
      <w:tr w:rsidR="00140021" w14:paraId="7AAA177B" w14:textId="77777777">
        <w:tc>
          <w:tcPr>
            <w:tcW w:w="2340" w:type="dxa"/>
          </w:tcPr>
          <w:p w14:paraId="15BD50BE" w14:textId="77777777" w:rsidR="00140021" w:rsidRDefault="00791F44">
            <w:r>
              <w:t>Percentage male board members</w:t>
            </w:r>
          </w:p>
        </w:tc>
        <w:tc>
          <w:tcPr>
            <w:tcW w:w="2340" w:type="dxa"/>
          </w:tcPr>
          <w:p w14:paraId="1ACF4172" w14:textId="77777777" w:rsidR="00140021" w:rsidRDefault="00791F44">
            <w:r>
              <w:t>gender</w:t>
            </w:r>
          </w:p>
        </w:tc>
        <w:tc>
          <w:tcPr>
            <w:tcW w:w="2340" w:type="dxa"/>
          </w:tcPr>
          <w:p w14:paraId="1C0E83A4" w14:textId="77777777" w:rsidR="00140021" w:rsidRDefault="00791F44">
            <w:r>
              <w:t>4</w:t>
            </w:r>
          </w:p>
        </w:tc>
        <w:tc>
          <w:tcPr>
            <w:tcW w:w="2340" w:type="dxa"/>
          </w:tcPr>
          <w:p w14:paraId="73DCDA28" w14:textId="77777777" w:rsidR="00140021" w:rsidRDefault="00791F44">
            <w:r>
              <w:t>0.00</w:t>
            </w:r>
          </w:p>
        </w:tc>
      </w:tr>
      <w:tr w:rsidR="00140021" w14:paraId="066D0E87" w14:textId="77777777">
        <w:tc>
          <w:tcPr>
            <w:tcW w:w="2340" w:type="dxa"/>
          </w:tcPr>
          <w:p w14:paraId="6A53B9B3" w14:textId="77777777" w:rsidR="00140021" w:rsidRDefault="00791F44">
            <w:r>
              <w:t>Systematic risk</w:t>
            </w:r>
          </w:p>
        </w:tc>
        <w:tc>
          <w:tcPr>
            <w:tcW w:w="2340" w:type="dxa"/>
          </w:tcPr>
          <w:p w14:paraId="2907F726" w14:textId="77777777" w:rsidR="00140021" w:rsidRDefault="00791F44">
            <w:r>
              <w:t>beta</w:t>
            </w:r>
          </w:p>
        </w:tc>
        <w:tc>
          <w:tcPr>
            <w:tcW w:w="2340" w:type="dxa"/>
          </w:tcPr>
          <w:p w14:paraId="31A12E98" w14:textId="77777777" w:rsidR="00140021" w:rsidRDefault="00791F44">
            <w:r>
              <w:t>5</w:t>
            </w:r>
          </w:p>
        </w:tc>
        <w:tc>
          <w:tcPr>
            <w:tcW w:w="2340" w:type="dxa"/>
          </w:tcPr>
          <w:p w14:paraId="0F854321" w14:textId="77777777" w:rsidR="00140021" w:rsidRDefault="00791F44">
            <w:r>
              <w:t>1.00</w:t>
            </w:r>
          </w:p>
        </w:tc>
      </w:tr>
      <w:tr w:rsidR="00140021" w14:paraId="51D00FA0" w14:textId="77777777">
        <w:tc>
          <w:tcPr>
            <w:tcW w:w="2340" w:type="dxa"/>
          </w:tcPr>
          <w:p w14:paraId="20D2F3BD" w14:textId="77777777" w:rsidR="00140021" w:rsidRDefault="00791F44">
            <w:r>
              <w:t>Net working capital/Assets</w:t>
            </w:r>
          </w:p>
        </w:tc>
        <w:tc>
          <w:tcPr>
            <w:tcW w:w="2340" w:type="dxa"/>
          </w:tcPr>
          <w:p w14:paraId="57DD50F5" w14:textId="77777777" w:rsidR="00140021" w:rsidRDefault="00791F44">
            <w:proofErr w:type="spellStart"/>
            <w:r>
              <w:t>nwca</w:t>
            </w:r>
            <w:proofErr w:type="spellEnd"/>
          </w:p>
        </w:tc>
        <w:tc>
          <w:tcPr>
            <w:tcW w:w="2340" w:type="dxa"/>
          </w:tcPr>
          <w:p w14:paraId="6077A2CA" w14:textId="77777777" w:rsidR="00140021" w:rsidRDefault="00791F44">
            <w:r>
              <w:t>6</w:t>
            </w:r>
          </w:p>
        </w:tc>
        <w:tc>
          <w:tcPr>
            <w:tcW w:w="2340" w:type="dxa"/>
          </w:tcPr>
          <w:p w14:paraId="68AD0CC7" w14:textId="77777777" w:rsidR="00140021" w:rsidRDefault="00791F44">
            <w:r>
              <w:t>0.50</w:t>
            </w:r>
          </w:p>
        </w:tc>
      </w:tr>
      <w:tr w:rsidR="00140021" w14:paraId="51FA9720" w14:textId="77777777">
        <w:tc>
          <w:tcPr>
            <w:tcW w:w="2340" w:type="dxa"/>
          </w:tcPr>
          <w:p w14:paraId="35F44517" w14:textId="77777777" w:rsidR="00140021" w:rsidRDefault="00791F44">
            <w:proofErr w:type="spellStart"/>
            <w:r>
              <w:t>Amihud</w:t>
            </w:r>
            <w:proofErr w:type="spellEnd"/>
            <w:r>
              <w:t xml:space="preserve"> liquidity × 1,000,000</w:t>
            </w:r>
          </w:p>
        </w:tc>
        <w:tc>
          <w:tcPr>
            <w:tcW w:w="2340" w:type="dxa"/>
          </w:tcPr>
          <w:p w14:paraId="770B66A2" w14:textId="77777777" w:rsidR="00140021" w:rsidRDefault="00791F44">
            <w:proofErr w:type="spellStart"/>
            <w:r>
              <w:t>illiq</w:t>
            </w:r>
            <w:proofErr w:type="spellEnd"/>
          </w:p>
        </w:tc>
        <w:tc>
          <w:tcPr>
            <w:tcW w:w="2340" w:type="dxa"/>
          </w:tcPr>
          <w:p w14:paraId="0B6D488B" w14:textId="77777777" w:rsidR="00140021" w:rsidRDefault="00791F44">
            <w:r>
              <w:t>7</w:t>
            </w:r>
          </w:p>
        </w:tc>
        <w:tc>
          <w:tcPr>
            <w:tcW w:w="2340" w:type="dxa"/>
          </w:tcPr>
          <w:p w14:paraId="7A84C15A" w14:textId="77777777" w:rsidR="00140021" w:rsidRDefault="00791F44">
            <w:r>
              <w:t>2.50</w:t>
            </w:r>
          </w:p>
        </w:tc>
      </w:tr>
      <w:tr w:rsidR="00140021" w14:paraId="622F5A22" w14:textId="77777777">
        <w:tc>
          <w:tcPr>
            <w:tcW w:w="2340" w:type="dxa"/>
          </w:tcPr>
          <w:p w14:paraId="1584832A" w14:textId="77777777" w:rsidR="00140021" w:rsidRPr="00DF5801" w:rsidRDefault="00791F44">
            <w:pPr>
              <w:rPr>
                <w:lang w:val="fr-FR"/>
              </w:rPr>
            </w:pPr>
            <w:r w:rsidRPr="00DF5801">
              <w:rPr>
                <w:lang w:val="fr-FR"/>
              </w:rPr>
              <w:t xml:space="preserve">Current ratio (Current assets/Current </w:t>
            </w:r>
            <w:proofErr w:type="spellStart"/>
            <w:r w:rsidRPr="00DF5801">
              <w:rPr>
                <w:lang w:val="fr-FR"/>
              </w:rPr>
              <w:t>liabilities</w:t>
            </w:r>
            <w:proofErr w:type="spellEnd"/>
            <w:r w:rsidRPr="00DF5801">
              <w:rPr>
                <w:lang w:val="fr-FR"/>
              </w:rPr>
              <w:t>)</w:t>
            </w:r>
          </w:p>
        </w:tc>
        <w:tc>
          <w:tcPr>
            <w:tcW w:w="2340" w:type="dxa"/>
          </w:tcPr>
          <w:p w14:paraId="17A8A240" w14:textId="77777777" w:rsidR="00140021" w:rsidRDefault="00791F44">
            <w:proofErr w:type="spellStart"/>
            <w:r>
              <w:t>cr</w:t>
            </w:r>
            <w:proofErr w:type="spellEnd"/>
          </w:p>
        </w:tc>
        <w:tc>
          <w:tcPr>
            <w:tcW w:w="2340" w:type="dxa"/>
          </w:tcPr>
          <w:p w14:paraId="3B65295F" w14:textId="77777777" w:rsidR="00140021" w:rsidRDefault="00791F44">
            <w:r>
              <w:t>8</w:t>
            </w:r>
          </w:p>
        </w:tc>
        <w:tc>
          <w:tcPr>
            <w:tcW w:w="2340" w:type="dxa"/>
          </w:tcPr>
          <w:p w14:paraId="32F0FD3A" w14:textId="77777777" w:rsidR="00140021" w:rsidRDefault="00791F44">
            <w:r>
              <w:t>1.00</w:t>
            </w:r>
          </w:p>
        </w:tc>
      </w:tr>
      <w:tr w:rsidR="00140021" w14:paraId="445D77E5" w14:textId="77777777">
        <w:tc>
          <w:tcPr>
            <w:tcW w:w="2340" w:type="dxa"/>
          </w:tcPr>
          <w:p w14:paraId="4DA1AFCE" w14:textId="77777777" w:rsidR="00140021" w:rsidRDefault="00791F44">
            <w:r>
              <w:t>Natural logarithm of the change in issued shares</w:t>
            </w:r>
          </w:p>
        </w:tc>
        <w:tc>
          <w:tcPr>
            <w:tcW w:w="2340" w:type="dxa"/>
          </w:tcPr>
          <w:p w14:paraId="4EE2496D" w14:textId="77777777" w:rsidR="00140021" w:rsidRDefault="00791F44">
            <w:proofErr w:type="spellStart"/>
            <w:r>
              <w:t>lnshchg</w:t>
            </w:r>
            <w:proofErr w:type="spellEnd"/>
          </w:p>
        </w:tc>
        <w:tc>
          <w:tcPr>
            <w:tcW w:w="2340" w:type="dxa"/>
          </w:tcPr>
          <w:p w14:paraId="5A27C166" w14:textId="77777777" w:rsidR="00140021" w:rsidRDefault="00791F44">
            <w:r>
              <w:t>9</w:t>
            </w:r>
          </w:p>
        </w:tc>
        <w:tc>
          <w:tcPr>
            <w:tcW w:w="2340" w:type="dxa"/>
          </w:tcPr>
          <w:p w14:paraId="423347FC" w14:textId="77777777" w:rsidR="00140021" w:rsidRDefault="00791F44">
            <w:r>
              <w:t>0.50</w:t>
            </w:r>
          </w:p>
        </w:tc>
      </w:tr>
      <w:tr w:rsidR="00140021" w14:paraId="617B463C" w14:textId="77777777">
        <w:tc>
          <w:tcPr>
            <w:tcW w:w="2340" w:type="dxa"/>
          </w:tcPr>
          <w:p w14:paraId="50CD74DE" w14:textId="77777777" w:rsidR="00140021" w:rsidRDefault="00791F44">
            <w:r>
              <w:lastRenderedPageBreak/>
              <w:t xml:space="preserve">Momentum 11 (11 </w:t>
            </w:r>
            <w:proofErr w:type="spellStart"/>
            <w:r>
              <w:t>mth</w:t>
            </w:r>
            <w:proofErr w:type="spellEnd"/>
            <w:r>
              <w:t xml:space="preserve"> ret ending 1 </w:t>
            </w:r>
            <w:proofErr w:type="spellStart"/>
            <w:r>
              <w:t>mth</w:t>
            </w:r>
            <w:proofErr w:type="spellEnd"/>
            <w:r>
              <w:t xml:space="preserve"> prior to port)</w:t>
            </w:r>
          </w:p>
        </w:tc>
        <w:tc>
          <w:tcPr>
            <w:tcW w:w="2340" w:type="dxa"/>
          </w:tcPr>
          <w:p w14:paraId="750938F8" w14:textId="77777777" w:rsidR="00140021" w:rsidRDefault="00791F44">
            <w:r>
              <w:t>mom11</w:t>
            </w:r>
          </w:p>
        </w:tc>
        <w:tc>
          <w:tcPr>
            <w:tcW w:w="2340" w:type="dxa"/>
          </w:tcPr>
          <w:p w14:paraId="7DDB7781" w14:textId="77777777" w:rsidR="00140021" w:rsidRDefault="00791F44">
            <w:r>
              <w:t>10</w:t>
            </w:r>
          </w:p>
        </w:tc>
        <w:tc>
          <w:tcPr>
            <w:tcW w:w="2340" w:type="dxa"/>
          </w:tcPr>
          <w:p w14:paraId="678481FA" w14:textId="77777777" w:rsidR="00140021" w:rsidRDefault="00791F44">
            <w:r>
              <w:t>1.00</w:t>
            </w:r>
          </w:p>
        </w:tc>
      </w:tr>
      <w:tr w:rsidR="00140021" w14:paraId="46D10FC6" w14:textId="77777777">
        <w:tc>
          <w:tcPr>
            <w:tcW w:w="2340" w:type="dxa"/>
          </w:tcPr>
          <w:p w14:paraId="514253A6" w14:textId="77777777" w:rsidR="00140021" w:rsidRDefault="00791F44">
            <w:r>
              <w:t>Change in return on assets</w:t>
            </w:r>
          </w:p>
        </w:tc>
        <w:tc>
          <w:tcPr>
            <w:tcW w:w="2340" w:type="dxa"/>
          </w:tcPr>
          <w:p w14:paraId="788FD7B3" w14:textId="77777777" w:rsidR="00140021" w:rsidRDefault="00791F44">
            <w:proofErr w:type="spellStart"/>
            <w:r>
              <w:t>chgroa</w:t>
            </w:r>
            <w:proofErr w:type="spellEnd"/>
          </w:p>
        </w:tc>
        <w:tc>
          <w:tcPr>
            <w:tcW w:w="2340" w:type="dxa"/>
          </w:tcPr>
          <w:p w14:paraId="4152EA69" w14:textId="77777777" w:rsidR="00140021" w:rsidRDefault="00791F44">
            <w:r>
              <w:t>11</w:t>
            </w:r>
          </w:p>
        </w:tc>
        <w:tc>
          <w:tcPr>
            <w:tcW w:w="2340" w:type="dxa"/>
          </w:tcPr>
          <w:p w14:paraId="24F785B4" w14:textId="77777777" w:rsidR="00140021" w:rsidRDefault="00791F44">
            <w:r>
              <w:t>2.50</w:t>
            </w:r>
          </w:p>
        </w:tc>
      </w:tr>
      <w:tr w:rsidR="00140021" w14:paraId="69A55A09" w14:textId="77777777">
        <w:tc>
          <w:tcPr>
            <w:tcW w:w="2340" w:type="dxa"/>
          </w:tcPr>
          <w:p w14:paraId="5D570069" w14:textId="77777777" w:rsidR="00140021" w:rsidRDefault="00791F44">
            <w:r>
              <w:t>Return on invested capital</w:t>
            </w:r>
          </w:p>
        </w:tc>
        <w:tc>
          <w:tcPr>
            <w:tcW w:w="2340" w:type="dxa"/>
          </w:tcPr>
          <w:p w14:paraId="6DB7A20B" w14:textId="77777777" w:rsidR="00140021" w:rsidRDefault="00791F44">
            <w:proofErr w:type="spellStart"/>
            <w:r>
              <w:t>roic</w:t>
            </w:r>
            <w:proofErr w:type="spellEnd"/>
          </w:p>
        </w:tc>
        <w:tc>
          <w:tcPr>
            <w:tcW w:w="2340" w:type="dxa"/>
          </w:tcPr>
          <w:p w14:paraId="38D08166" w14:textId="77777777" w:rsidR="00140021" w:rsidRDefault="00791F44">
            <w:r>
              <w:t>12</w:t>
            </w:r>
          </w:p>
        </w:tc>
        <w:tc>
          <w:tcPr>
            <w:tcW w:w="2340" w:type="dxa"/>
          </w:tcPr>
          <w:p w14:paraId="3200F435" w14:textId="77777777" w:rsidR="00140021" w:rsidRDefault="00791F44">
            <w:r>
              <w:t>2.50</w:t>
            </w:r>
          </w:p>
        </w:tc>
      </w:tr>
    </w:tbl>
    <w:p w14:paraId="593F6880" w14:textId="77777777" w:rsidR="00DF5801" w:rsidRDefault="00DF5801">
      <w:pPr>
        <w:pStyle w:val="Heading2"/>
      </w:pPr>
    </w:p>
    <w:p w14:paraId="3B5B4371" w14:textId="15758A18" w:rsidR="00140021" w:rsidRDefault="00791F44">
      <w:pPr>
        <w:pStyle w:val="Heading2"/>
      </w:pPr>
      <w:bookmarkStart w:id="4" w:name="_Toc226468884"/>
      <w:r>
        <w:t>Descriptive Statistics on the Whole Sample</w:t>
      </w:r>
      <w:bookmarkEnd w:id="4"/>
    </w:p>
    <w:p w14:paraId="37371E18" w14:textId="504EEFCD" w:rsidR="00140021" w:rsidRDefault="00791F44">
      <w:r>
        <w:t xml:space="preserve">The dataset covers the period January 2001 </w:t>
      </w:r>
      <w:r w:rsidR="00F45BC0">
        <w:t>through</w:t>
      </w:r>
      <w:r>
        <w:t xml:space="preserve"> October 2024, comprising </w:t>
      </w:r>
      <w:r w:rsidR="005B2E42">
        <w:t xml:space="preserve">of </w:t>
      </w:r>
      <w:r>
        <w:t xml:space="preserve">1,053,738 stock-month observations across all GICS sectors. Table 2 reports summary statistics for all 15 predictor variables and the target variable (industry-adjusted return, </w:t>
      </w:r>
      <w:proofErr w:type="spellStart"/>
      <w:r>
        <w:t>indadjret</w:t>
      </w:r>
      <w:proofErr w:type="spellEnd"/>
      <w:r>
        <w:t xml:space="preserve">), computed on the full sample excluding November 2024. The fin* columns are </w:t>
      </w:r>
      <w:proofErr w:type="spellStart"/>
      <w:r>
        <w:t>winsorized</w:t>
      </w:r>
      <w:proofErr w:type="spellEnd"/>
      <w:r>
        <w:t xml:space="preserve"> at the percentile constraints listed in Table 1; the percentage missing reflects the fraction of raw observations that required imputation. </w:t>
      </w:r>
      <w:proofErr w:type="spellStart"/>
      <w:r>
        <w:t>lnshchg</w:t>
      </w:r>
      <w:proofErr w:type="spellEnd"/>
      <w:r>
        <w:t xml:space="preserve"> (log change in shares issued) has the highest missingness at approximately 75%, while illiquidity and momentum are nearly complete.</w:t>
      </w:r>
    </w:p>
    <w:p w14:paraId="588A429A" w14:textId="77777777" w:rsidR="00140021" w:rsidRDefault="00140021"/>
    <w:p w14:paraId="4B29FD83" w14:textId="252C218F" w:rsidR="00140021" w:rsidRDefault="00791F44">
      <w:pPr>
        <w:pStyle w:val="Caption"/>
      </w:pPr>
      <w:r>
        <w:t>Table 2. Descriptive statistics on the whole sample</w:t>
      </w:r>
      <w:r w:rsidR="2B46DC21">
        <w:t xml:space="preserve"> (1,053,738 Observations)</w:t>
      </w:r>
    </w:p>
    <w:tbl>
      <w:tblPr>
        <w:tblStyle w:val="TableGrid"/>
        <w:tblW w:w="9540" w:type="dxa"/>
        <w:tblInd w:w="-95" w:type="dxa"/>
        <w:tblLook w:val="04A0" w:firstRow="1" w:lastRow="0" w:firstColumn="1" w:lastColumn="0" w:noHBand="0" w:noVBand="1"/>
      </w:tblPr>
      <w:tblGrid>
        <w:gridCol w:w="1486"/>
        <w:gridCol w:w="1029"/>
        <w:gridCol w:w="904"/>
        <w:gridCol w:w="1029"/>
        <w:gridCol w:w="1029"/>
        <w:gridCol w:w="1029"/>
        <w:gridCol w:w="1085"/>
        <w:gridCol w:w="1061"/>
        <w:gridCol w:w="888"/>
      </w:tblGrid>
      <w:tr w:rsidR="00FB148F" w14:paraId="4D014C7C" w14:textId="77777777" w:rsidTr="006943BC">
        <w:tc>
          <w:tcPr>
            <w:tcW w:w="1111" w:type="dxa"/>
          </w:tcPr>
          <w:p w14:paraId="24EF7630" w14:textId="77777777" w:rsidR="00FB148F" w:rsidRDefault="00FB148F">
            <w:r>
              <w:rPr>
                <w:b/>
              </w:rPr>
              <w:t>Variable</w:t>
            </w:r>
          </w:p>
        </w:tc>
        <w:tc>
          <w:tcPr>
            <w:tcW w:w="1022" w:type="dxa"/>
          </w:tcPr>
          <w:p w14:paraId="3E31A554" w14:textId="77777777" w:rsidR="00FB148F" w:rsidRDefault="00FB148F">
            <w:r>
              <w:rPr>
                <w:b/>
              </w:rPr>
              <w:t>Mean</w:t>
            </w:r>
          </w:p>
        </w:tc>
        <w:tc>
          <w:tcPr>
            <w:tcW w:w="898" w:type="dxa"/>
          </w:tcPr>
          <w:p w14:paraId="11A061CF" w14:textId="77777777" w:rsidR="00FB148F" w:rsidRDefault="00FB148F">
            <w:r>
              <w:rPr>
                <w:b/>
              </w:rPr>
              <w:t>Std</w:t>
            </w:r>
          </w:p>
        </w:tc>
        <w:tc>
          <w:tcPr>
            <w:tcW w:w="1023" w:type="dxa"/>
          </w:tcPr>
          <w:p w14:paraId="50D4F0F4" w14:textId="77777777" w:rsidR="00FB148F" w:rsidRDefault="00FB148F">
            <w:r>
              <w:rPr>
                <w:b/>
              </w:rPr>
              <w:t>p1</w:t>
            </w:r>
          </w:p>
        </w:tc>
        <w:tc>
          <w:tcPr>
            <w:tcW w:w="1023" w:type="dxa"/>
          </w:tcPr>
          <w:p w14:paraId="142CA7AC" w14:textId="77777777" w:rsidR="00FB148F" w:rsidRDefault="00FB148F">
            <w:r>
              <w:rPr>
                <w:b/>
              </w:rPr>
              <w:t>p25</w:t>
            </w:r>
          </w:p>
        </w:tc>
        <w:tc>
          <w:tcPr>
            <w:tcW w:w="1023" w:type="dxa"/>
          </w:tcPr>
          <w:p w14:paraId="10291B99" w14:textId="77777777" w:rsidR="00FB148F" w:rsidRDefault="00FB148F">
            <w:r>
              <w:rPr>
                <w:b/>
              </w:rPr>
              <w:t>p50</w:t>
            </w:r>
          </w:p>
        </w:tc>
        <w:tc>
          <w:tcPr>
            <w:tcW w:w="1280" w:type="dxa"/>
          </w:tcPr>
          <w:p w14:paraId="14147335" w14:textId="77777777" w:rsidR="00FB148F" w:rsidRDefault="00FB148F">
            <w:r>
              <w:rPr>
                <w:b/>
              </w:rPr>
              <w:t>p75</w:t>
            </w:r>
          </w:p>
        </w:tc>
        <w:tc>
          <w:tcPr>
            <w:tcW w:w="1170" w:type="dxa"/>
          </w:tcPr>
          <w:p w14:paraId="6F947BB0" w14:textId="77777777" w:rsidR="00FB148F" w:rsidRDefault="00FB148F">
            <w:r>
              <w:rPr>
                <w:b/>
              </w:rPr>
              <w:t>p99</w:t>
            </w:r>
          </w:p>
        </w:tc>
        <w:tc>
          <w:tcPr>
            <w:tcW w:w="990" w:type="dxa"/>
          </w:tcPr>
          <w:p w14:paraId="2E59FB0F" w14:textId="77777777" w:rsidR="00FB148F" w:rsidRDefault="00FB148F">
            <w:r>
              <w:rPr>
                <w:b/>
              </w:rPr>
              <w:t>%Miss</w:t>
            </w:r>
          </w:p>
        </w:tc>
      </w:tr>
      <w:tr w:rsidR="00FB148F" w14:paraId="22B557B5" w14:textId="77777777" w:rsidTr="006943BC">
        <w:tc>
          <w:tcPr>
            <w:tcW w:w="1111" w:type="dxa"/>
          </w:tcPr>
          <w:p w14:paraId="45E00950" w14:textId="77777777" w:rsidR="00FB148F" w:rsidRDefault="00FB148F">
            <w:r>
              <w:t>Log Market Cap</w:t>
            </w:r>
          </w:p>
        </w:tc>
        <w:tc>
          <w:tcPr>
            <w:tcW w:w="1022" w:type="dxa"/>
          </w:tcPr>
          <w:p w14:paraId="1D5D0067" w14:textId="77777777" w:rsidR="00FB148F" w:rsidRDefault="00FB148F">
            <w:r>
              <w:t>13.6486</w:t>
            </w:r>
          </w:p>
        </w:tc>
        <w:tc>
          <w:tcPr>
            <w:tcW w:w="898" w:type="dxa"/>
          </w:tcPr>
          <w:p w14:paraId="13E535C7" w14:textId="77777777" w:rsidR="00FB148F" w:rsidRDefault="00FB148F">
            <w:r>
              <w:t>2.1184</w:t>
            </w:r>
          </w:p>
        </w:tc>
        <w:tc>
          <w:tcPr>
            <w:tcW w:w="1023" w:type="dxa"/>
          </w:tcPr>
          <w:p w14:paraId="5B4CDC46" w14:textId="77777777" w:rsidR="00FB148F" w:rsidRDefault="00FB148F">
            <w:r>
              <w:t>9.0592</w:t>
            </w:r>
          </w:p>
        </w:tc>
        <w:tc>
          <w:tcPr>
            <w:tcW w:w="1023" w:type="dxa"/>
          </w:tcPr>
          <w:p w14:paraId="2EAB4020" w14:textId="77777777" w:rsidR="00FB148F" w:rsidRDefault="00FB148F">
            <w:r>
              <w:t>12.1470</w:t>
            </w:r>
          </w:p>
        </w:tc>
        <w:tc>
          <w:tcPr>
            <w:tcW w:w="1023" w:type="dxa"/>
          </w:tcPr>
          <w:p w14:paraId="7AC7C52B" w14:textId="77777777" w:rsidR="00FB148F" w:rsidRDefault="00FB148F">
            <w:r>
              <w:t>13.6252</w:t>
            </w:r>
          </w:p>
        </w:tc>
        <w:tc>
          <w:tcPr>
            <w:tcW w:w="1280" w:type="dxa"/>
          </w:tcPr>
          <w:p w14:paraId="5CE3EFA4" w14:textId="77777777" w:rsidR="00FB148F" w:rsidRDefault="00FB148F">
            <w:r>
              <w:t>15.0681</w:t>
            </w:r>
          </w:p>
        </w:tc>
        <w:tc>
          <w:tcPr>
            <w:tcW w:w="1170" w:type="dxa"/>
          </w:tcPr>
          <w:p w14:paraId="2F6D4B82" w14:textId="77777777" w:rsidR="00FB148F" w:rsidRDefault="00FB148F">
            <w:r>
              <w:t>18.7068</w:t>
            </w:r>
          </w:p>
        </w:tc>
        <w:tc>
          <w:tcPr>
            <w:tcW w:w="990" w:type="dxa"/>
          </w:tcPr>
          <w:p w14:paraId="0EF68768" w14:textId="77777777" w:rsidR="00FB148F" w:rsidRDefault="00FB148F">
            <w:r>
              <w:t>0.0</w:t>
            </w:r>
          </w:p>
        </w:tc>
      </w:tr>
      <w:tr w:rsidR="00FB148F" w14:paraId="5C4CC324" w14:textId="77777777" w:rsidTr="006943BC">
        <w:tc>
          <w:tcPr>
            <w:tcW w:w="1111" w:type="dxa"/>
          </w:tcPr>
          <w:p w14:paraId="21F273B4" w14:textId="77777777" w:rsidR="00FB148F" w:rsidRDefault="00FB148F">
            <w:r>
              <w:t>Book-to-Market</w:t>
            </w:r>
          </w:p>
        </w:tc>
        <w:tc>
          <w:tcPr>
            <w:tcW w:w="1022" w:type="dxa"/>
          </w:tcPr>
          <w:p w14:paraId="4FA7DA37" w14:textId="77777777" w:rsidR="00FB148F" w:rsidRDefault="00FB148F">
            <w:r>
              <w:t>0.5637</w:t>
            </w:r>
          </w:p>
        </w:tc>
        <w:tc>
          <w:tcPr>
            <w:tcW w:w="898" w:type="dxa"/>
          </w:tcPr>
          <w:p w14:paraId="756B59B4" w14:textId="77777777" w:rsidR="00FB148F" w:rsidRDefault="00FB148F">
            <w:r>
              <w:t>0.6363</w:t>
            </w:r>
          </w:p>
        </w:tc>
        <w:tc>
          <w:tcPr>
            <w:tcW w:w="1023" w:type="dxa"/>
          </w:tcPr>
          <w:p w14:paraId="325D338C" w14:textId="77777777" w:rsidR="00FB148F" w:rsidRDefault="00FB148F">
            <w:r>
              <w:t>0.0000</w:t>
            </w:r>
          </w:p>
        </w:tc>
        <w:tc>
          <w:tcPr>
            <w:tcW w:w="1023" w:type="dxa"/>
          </w:tcPr>
          <w:p w14:paraId="3C8F3DBA" w14:textId="77777777" w:rsidR="00FB148F" w:rsidRDefault="00FB148F">
            <w:r>
              <w:t xml:space="preserve"> 0.1263</w:t>
            </w:r>
          </w:p>
        </w:tc>
        <w:tc>
          <w:tcPr>
            <w:tcW w:w="1023" w:type="dxa"/>
          </w:tcPr>
          <w:p w14:paraId="5E3FE76E" w14:textId="77777777" w:rsidR="00FB148F" w:rsidRDefault="00FB148F">
            <w:r>
              <w:t>0.4239</w:t>
            </w:r>
          </w:p>
        </w:tc>
        <w:tc>
          <w:tcPr>
            <w:tcW w:w="1280" w:type="dxa"/>
          </w:tcPr>
          <w:p w14:paraId="549E3F27" w14:textId="77777777" w:rsidR="00FB148F" w:rsidRDefault="00FB148F">
            <w:r>
              <w:t>0.7860</w:t>
            </w:r>
          </w:p>
        </w:tc>
        <w:tc>
          <w:tcPr>
            <w:tcW w:w="1170" w:type="dxa"/>
          </w:tcPr>
          <w:p w14:paraId="55E98CFD" w14:textId="77777777" w:rsidR="00FB148F" w:rsidRDefault="00FB148F">
            <w:r>
              <w:t>3.2579</w:t>
            </w:r>
          </w:p>
        </w:tc>
        <w:tc>
          <w:tcPr>
            <w:tcW w:w="990" w:type="dxa"/>
          </w:tcPr>
          <w:p w14:paraId="7BD2AD3C" w14:textId="77777777" w:rsidR="00FB148F" w:rsidRDefault="00FB148F">
            <w:r>
              <w:t>18.9</w:t>
            </w:r>
          </w:p>
        </w:tc>
      </w:tr>
      <w:tr w:rsidR="00FB148F" w14:paraId="3A7995C4" w14:textId="77777777" w:rsidTr="006943BC">
        <w:tc>
          <w:tcPr>
            <w:tcW w:w="1111" w:type="dxa"/>
          </w:tcPr>
          <w:p w14:paraId="07E72F19" w14:textId="77777777" w:rsidR="00FB148F" w:rsidRDefault="00FB148F">
            <w:proofErr w:type="spellStart"/>
            <w:r>
              <w:t>Chg</w:t>
            </w:r>
            <w:proofErr w:type="spellEnd"/>
            <w:r>
              <w:t xml:space="preserve"> in ROA</w:t>
            </w:r>
          </w:p>
        </w:tc>
        <w:tc>
          <w:tcPr>
            <w:tcW w:w="1022" w:type="dxa"/>
          </w:tcPr>
          <w:p w14:paraId="53333CA6" w14:textId="77777777" w:rsidR="00FB148F" w:rsidRDefault="00FB148F">
            <w:r>
              <w:t>0.0002</w:t>
            </w:r>
          </w:p>
        </w:tc>
        <w:tc>
          <w:tcPr>
            <w:tcW w:w="898" w:type="dxa"/>
          </w:tcPr>
          <w:p w14:paraId="6FAA8551" w14:textId="77777777" w:rsidR="00FB148F" w:rsidRDefault="00FB148F">
            <w:r>
              <w:t>0.1394</w:t>
            </w:r>
          </w:p>
        </w:tc>
        <w:tc>
          <w:tcPr>
            <w:tcW w:w="1023" w:type="dxa"/>
          </w:tcPr>
          <w:p w14:paraId="7BC96C88" w14:textId="77777777" w:rsidR="00FB148F" w:rsidRDefault="00FB148F">
            <w:r>
              <w:t>-0.5519</w:t>
            </w:r>
          </w:p>
        </w:tc>
        <w:tc>
          <w:tcPr>
            <w:tcW w:w="1023" w:type="dxa"/>
          </w:tcPr>
          <w:p w14:paraId="7955A433" w14:textId="77777777" w:rsidR="00FB148F" w:rsidRDefault="00FB148F">
            <w:r>
              <w:t>-0.0063</w:t>
            </w:r>
          </w:p>
        </w:tc>
        <w:tc>
          <w:tcPr>
            <w:tcW w:w="1023" w:type="dxa"/>
          </w:tcPr>
          <w:p w14:paraId="65893009" w14:textId="77777777" w:rsidR="00FB148F" w:rsidRDefault="00FB148F">
            <w:r>
              <w:t>0.0000</w:t>
            </w:r>
          </w:p>
        </w:tc>
        <w:tc>
          <w:tcPr>
            <w:tcW w:w="1280" w:type="dxa"/>
          </w:tcPr>
          <w:p w14:paraId="5B04BEAE" w14:textId="77777777" w:rsidR="00FB148F" w:rsidRDefault="00FB148F">
            <w:r>
              <w:t>0.0056</w:t>
            </w:r>
          </w:p>
        </w:tc>
        <w:tc>
          <w:tcPr>
            <w:tcW w:w="1170" w:type="dxa"/>
          </w:tcPr>
          <w:p w14:paraId="60140B40" w14:textId="77777777" w:rsidR="00FB148F" w:rsidRDefault="00FB148F">
            <w:r>
              <w:t>0.5814</w:t>
            </w:r>
          </w:p>
        </w:tc>
        <w:tc>
          <w:tcPr>
            <w:tcW w:w="990" w:type="dxa"/>
          </w:tcPr>
          <w:p w14:paraId="7C00819E" w14:textId="77777777" w:rsidR="00FB148F" w:rsidRDefault="00FB148F">
            <w:r>
              <w:t>30.5</w:t>
            </w:r>
          </w:p>
        </w:tc>
      </w:tr>
      <w:tr w:rsidR="00FB148F" w14:paraId="2B018E29" w14:textId="77777777" w:rsidTr="006943BC">
        <w:tc>
          <w:tcPr>
            <w:tcW w:w="1111" w:type="dxa"/>
          </w:tcPr>
          <w:p w14:paraId="65735458" w14:textId="77777777" w:rsidR="00FB148F" w:rsidRDefault="00FB148F">
            <w:proofErr w:type="spellStart"/>
            <w:r>
              <w:t>Amihud</w:t>
            </w:r>
            <w:proofErr w:type="spellEnd"/>
            <w:r>
              <w:t xml:space="preserve"> Illiquidity</w:t>
            </w:r>
          </w:p>
        </w:tc>
        <w:tc>
          <w:tcPr>
            <w:tcW w:w="1022" w:type="dxa"/>
          </w:tcPr>
          <w:p w14:paraId="4F2DEED2" w14:textId="77777777" w:rsidR="00FB148F" w:rsidRDefault="00FB148F">
            <w:r>
              <w:t>1.2648</w:t>
            </w:r>
          </w:p>
        </w:tc>
        <w:tc>
          <w:tcPr>
            <w:tcW w:w="898" w:type="dxa"/>
          </w:tcPr>
          <w:p w14:paraId="302FC668" w14:textId="77777777" w:rsidR="00FB148F" w:rsidRDefault="00FB148F">
            <w:r>
              <w:t>5.6545</w:t>
            </w:r>
          </w:p>
        </w:tc>
        <w:tc>
          <w:tcPr>
            <w:tcW w:w="1023" w:type="dxa"/>
          </w:tcPr>
          <w:p w14:paraId="33DB4EA3" w14:textId="77777777" w:rsidR="00FB148F" w:rsidRDefault="00FB148F">
            <w:r>
              <w:t>0.0001</w:t>
            </w:r>
          </w:p>
        </w:tc>
        <w:tc>
          <w:tcPr>
            <w:tcW w:w="1023" w:type="dxa"/>
          </w:tcPr>
          <w:p w14:paraId="7F64884C" w14:textId="77777777" w:rsidR="00FB148F" w:rsidRDefault="00FB148F">
            <w:r>
              <w:t>0.0007</w:t>
            </w:r>
          </w:p>
        </w:tc>
        <w:tc>
          <w:tcPr>
            <w:tcW w:w="1023" w:type="dxa"/>
          </w:tcPr>
          <w:p w14:paraId="4ECDB795" w14:textId="77777777" w:rsidR="00FB148F" w:rsidRDefault="00FB148F">
            <w:r>
              <w:t>0.0059</w:t>
            </w:r>
          </w:p>
        </w:tc>
        <w:tc>
          <w:tcPr>
            <w:tcW w:w="1280" w:type="dxa"/>
          </w:tcPr>
          <w:p w14:paraId="45089F3A" w14:textId="77777777" w:rsidR="00FB148F" w:rsidRDefault="00FB148F">
            <w:r>
              <w:t>0.0911</w:t>
            </w:r>
          </w:p>
        </w:tc>
        <w:tc>
          <w:tcPr>
            <w:tcW w:w="1170" w:type="dxa"/>
          </w:tcPr>
          <w:p w14:paraId="76D15493" w14:textId="77777777" w:rsidR="00FB148F" w:rsidRDefault="00FB148F">
            <w:r>
              <w:t>42.1305</w:t>
            </w:r>
          </w:p>
        </w:tc>
        <w:tc>
          <w:tcPr>
            <w:tcW w:w="990" w:type="dxa"/>
          </w:tcPr>
          <w:p w14:paraId="57A689CE" w14:textId="77777777" w:rsidR="00FB148F" w:rsidRDefault="00FB148F">
            <w:r>
              <w:t>0.0</w:t>
            </w:r>
          </w:p>
        </w:tc>
      </w:tr>
      <w:tr w:rsidR="00FB148F" w14:paraId="723ACBF3" w14:textId="77777777" w:rsidTr="006943BC">
        <w:tc>
          <w:tcPr>
            <w:tcW w:w="1111" w:type="dxa"/>
          </w:tcPr>
          <w:p w14:paraId="75B78B11" w14:textId="77777777" w:rsidR="00FB148F" w:rsidRDefault="00FB148F">
            <w:r>
              <w:t>Std Dev Board Age</w:t>
            </w:r>
          </w:p>
        </w:tc>
        <w:tc>
          <w:tcPr>
            <w:tcW w:w="1022" w:type="dxa"/>
          </w:tcPr>
          <w:p w14:paraId="5E8FC4A9" w14:textId="77777777" w:rsidR="00FB148F" w:rsidRDefault="00FB148F">
            <w:r>
              <w:t>6.2181</w:t>
            </w:r>
          </w:p>
        </w:tc>
        <w:tc>
          <w:tcPr>
            <w:tcW w:w="898" w:type="dxa"/>
          </w:tcPr>
          <w:p w14:paraId="4C7878FC" w14:textId="77777777" w:rsidR="00FB148F" w:rsidRDefault="00FB148F">
            <w:r>
              <w:t>3.8834</w:t>
            </w:r>
          </w:p>
        </w:tc>
        <w:tc>
          <w:tcPr>
            <w:tcW w:w="1023" w:type="dxa"/>
          </w:tcPr>
          <w:p w14:paraId="44C64379" w14:textId="77777777" w:rsidR="00FB148F" w:rsidRDefault="00FB148F">
            <w:r>
              <w:t>0.0000</w:t>
            </w:r>
          </w:p>
        </w:tc>
        <w:tc>
          <w:tcPr>
            <w:tcW w:w="1023" w:type="dxa"/>
          </w:tcPr>
          <w:p w14:paraId="05175054" w14:textId="77777777" w:rsidR="00FB148F" w:rsidRDefault="00FB148F">
            <w:r>
              <w:t>4.3000</w:t>
            </w:r>
          </w:p>
        </w:tc>
        <w:tc>
          <w:tcPr>
            <w:tcW w:w="1023" w:type="dxa"/>
          </w:tcPr>
          <w:p w14:paraId="6A71520C" w14:textId="77777777" w:rsidR="00FB148F" w:rsidRDefault="00FB148F">
            <w:r>
              <w:t>6.8000</w:t>
            </w:r>
          </w:p>
        </w:tc>
        <w:tc>
          <w:tcPr>
            <w:tcW w:w="1280" w:type="dxa"/>
          </w:tcPr>
          <w:p w14:paraId="186584A8" w14:textId="77777777" w:rsidR="00FB148F" w:rsidRDefault="00FB148F">
            <w:r>
              <w:t>8.8000</w:t>
            </w:r>
          </w:p>
        </w:tc>
        <w:tc>
          <w:tcPr>
            <w:tcW w:w="1170" w:type="dxa"/>
          </w:tcPr>
          <w:p w14:paraId="099EE2E6" w14:textId="77777777" w:rsidR="00FB148F" w:rsidRDefault="00FB148F">
            <w:r>
              <w:t>14.4000</w:t>
            </w:r>
          </w:p>
        </w:tc>
        <w:tc>
          <w:tcPr>
            <w:tcW w:w="990" w:type="dxa"/>
          </w:tcPr>
          <w:p w14:paraId="2F733812" w14:textId="77777777" w:rsidR="00FB148F" w:rsidRDefault="00FB148F">
            <w:r>
              <w:t>20.4</w:t>
            </w:r>
          </w:p>
        </w:tc>
      </w:tr>
      <w:tr w:rsidR="00FB148F" w14:paraId="61F5EB04" w14:textId="77777777" w:rsidTr="006943BC">
        <w:tc>
          <w:tcPr>
            <w:tcW w:w="1111" w:type="dxa"/>
          </w:tcPr>
          <w:p w14:paraId="54AF1912" w14:textId="77777777" w:rsidR="00FB148F" w:rsidRDefault="00FB148F">
            <w:r>
              <w:t>Pct Male Board</w:t>
            </w:r>
          </w:p>
        </w:tc>
        <w:tc>
          <w:tcPr>
            <w:tcW w:w="1022" w:type="dxa"/>
          </w:tcPr>
          <w:p w14:paraId="28845765" w14:textId="77777777" w:rsidR="00FB148F" w:rsidRDefault="00FB148F">
            <w:r>
              <w:t>0.6869</w:t>
            </w:r>
          </w:p>
        </w:tc>
        <w:tc>
          <w:tcPr>
            <w:tcW w:w="898" w:type="dxa"/>
          </w:tcPr>
          <w:p w14:paraId="78198698" w14:textId="77777777" w:rsidR="00FB148F" w:rsidRDefault="00FB148F">
            <w:r>
              <w:t>0.3659</w:t>
            </w:r>
          </w:p>
        </w:tc>
        <w:tc>
          <w:tcPr>
            <w:tcW w:w="1023" w:type="dxa"/>
          </w:tcPr>
          <w:p w14:paraId="064D6B4F" w14:textId="77777777" w:rsidR="00FB148F" w:rsidRDefault="00FB148F">
            <w:r>
              <w:t>0.0000</w:t>
            </w:r>
          </w:p>
        </w:tc>
        <w:tc>
          <w:tcPr>
            <w:tcW w:w="1023" w:type="dxa"/>
          </w:tcPr>
          <w:p w14:paraId="631A735D" w14:textId="77777777" w:rsidR="00FB148F" w:rsidRDefault="00FB148F">
            <w:r>
              <w:t>0.6360</w:t>
            </w:r>
          </w:p>
        </w:tc>
        <w:tc>
          <w:tcPr>
            <w:tcW w:w="1023" w:type="dxa"/>
          </w:tcPr>
          <w:p w14:paraId="08C8A36F" w14:textId="77777777" w:rsidR="00FB148F" w:rsidRDefault="00FB148F">
            <w:r>
              <w:t>0.8330</w:t>
            </w:r>
          </w:p>
        </w:tc>
        <w:tc>
          <w:tcPr>
            <w:tcW w:w="1280" w:type="dxa"/>
          </w:tcPr>
          <w:p w14:paraId="14329B57" w14:textId="77777777" w:rsidR="00FB148F" w:rsidRDefault="00FB148F">
            <w:r>
              <w:t>1.0000</w:t>
            </w:r>
          </w:p>
        </w:tc>
        <w:tc>
          <w:tcPr>
            <w:tcW w:w="1170" w:type="dxa"/>
          </w:tcPr>
          <w:p w14:paraId="747E0D0D" w14:textId="77777777" w:rsidR="00FB148F" w:rsidRDefault="00FB148F">
            <w:r>
              <w:t>1.0000</w:t>
            </w:r>
          </w:p>
        </w:tc>
        <w:tc>
          <w:tcPr>
            <w:tcW w:w="990" w:type="dxa"/>
          </w:tcPr>
          <w:p w14:paraId="22C7B19F" w14:textId="77777777" w:rsidR="00FB148F" w:rsidRDefault="00FB148F">
            <w:r>
              <w:t>20.4</w:t>
            </w:r>
          </w:p>
        </w:tc>
      </w:tr>
      <w:tr w:rsidR="00FB148F" w14:paraId="6BBD4D2A" w14:textId="77777777" w:rsidTr="006943BC">
        <w:tc>
          <w:tcPr>
            <w:tcW w:w="1111" w:type="dxa"/>
          </w:tcPr>
          <w:p w14:paraId="3245D285" w14:textId="77777777" w:rsidR="00FB148F" w:rsidRDefault="00FB148F">
            <w:r>
              <w:t>Net Profit Margin</w:t>
            </w:r>
          </w:p>
        </w:tc>
        <w:tc>
          <w:tcPr>
            <w:tcW w:w="1022" w:type="dxa"/>
          </w:tcPr>
          <w:p w14:paraId="02B04670" w14:textId="77777777" w:rsidR="00FB148F" w:rsidRDefault="00FB148F">
            <w:r>
              <w:t>-0.4015</w:t>
            </w:r>
          </w:p>
        </w:tc>
        <w:tc>
          <w:tcPr>
            <w:tcW w:w="898" w:type="dxa"/>
          </w:tcPr>
          <w:p w14:paraId="3F8ADFAC" w14:textId="77777777" w:rsidR="00FB148F" w:rsidRDefault="00FB148F">
            <w:r>
              <w:t>2.8284</w:t>
            </w:r>
          </w:p>
        </w:tc>
        <w:tc>
          <w:tcPr>
            <w:tcW w:w="1023" w:type="dxa"/>
          </w:tcPr>
          <w:p w14:paraId="4DB3B109" w14:textId="77777777" w:rsidR="00FB148F" w:rsidRDefault="00FB148F">
            <w:r>
              <w:t>-20.2819</w:t>
            </w:r>
          </w:p>
        </w:tc>
        <w:tc>
          <w:tcPr>
            <w:tcW w:w="1023" w:type="dxa"/>
          </w:tcPr>
          <w:p w14:paraId="019B982A" w14:textId="77777777" w:rsidR="00FB148F" w:rsidRDefault="00FB148F">
            <w:r>
              <w:t>0.0000</w:t>
            </w:r>
          </w:p>
        </w:tc>
        <w:tc>
          <w:tcPr>
            <w:tcW w:w="1023" w:type="dxa"/>
          </w:tcPr>
          <w:p w14:paraId="49293A54" w14:textId="77777777" w:rsidR="00FB148F" w:rsidRDefault="00FB148F">
            <w:r>
              <w:t>0.0250</w:t>
            </w:r>
          </w:p>
        </w:tc>
        <w:tc>
          <w:tcPr>
            <w:tcW w:w="1280" w:type="dxa"/>
          </w:tcPr>
          <w:p w14:paraId="4DAF95C3" w14:textId="77777777" w:rsidR="00FB148F" w:rsidRDefault="00FB148F">
            <w:r>
              <w:t>0.0950</w:t>
            </w:r>
          </w:p>
        </w:tc>
        <w:tc>
          <w:tcPr>
            <w:tcW w:w="1170" w:type="dxa"/>
          </w:tcPr>
          <w:p w14:paraId="641138B2" w14:textId="77777777" w:rsidR="00FB148F" w:rsidRDefault="00FB148F">
            <w:r>
              <w:t>0.3770</w:t>
            </w:r>
          </w:p>
        </w:tc>
        <w:tc>
          <w:tcPr>
            <w:tcW w:w="990" w:type="dxa"/>
          </w:tcPr>
          <w:p w14:paraId="03B90339" w14:textId="77777777" w:rsidR="00FB148F" w:rsidRDefault="00FB148F">
            <w:r>
              <w:t>17.7</w:t>
            </w:r>
          </w:p>
        </w:tc>
      </w:tr>
      <w:tr w:rsidR="00FB148F" w14:paraId="11C5BFAD" w14:textId="77777777" w:rsidTr="006943BC">
        <w:tc>
          <w:tcPr>
            <w:tcW w:w="1111" w:type="dxa"/>
          </w:tcPr>
          <w:p w14:paraId="58462B95" w14:textId="77777777" w:rsidR="00FB148F" w:rsidRDefault="00FB148F">
            <w:r>
              <w:t>Momentum 12m</w:t>
            </w:r>
          </w:p>
        </w:tc>
        <w:tc>
          <w:tcPr>
            <w:tcW w:w="1022" w:type="dxa"/>
          </w:tcPr>
          <w:p w14:paraId="6446F7B1" w14:textId="77777777" w:rsidR="00FB148F" w:rsidRDefault="00FB148F">
            <w:r>
              <w:t>0.1156</w:t>
            </w:r>
          </w:p>
        </w:tc>
        <w:tc>
          <w:tcPr>
            <w:tcW w:w="898" w:type="dxa"/>
          </w:tcPr>
          <w:p w14:paraId="1199287B" w14:textId="77777777" w:rsidR="00FB148F" w:rsidRDefault="00FB148F">
            <w:r>
              <w:t>0.5292</w:t>
            </w:r>
          </w:p>
        </w:tc>
        <w:tc>
          <w:tcPr>
            <w:tcW w:w="1023" w:type="dxa"/>
          </w:tcPr>
          <w:p w14:paraId="3BB2AEBB" w14:textId="77777777" w:rsidR="00FB148F" w:rsidRDefault="00FB148F">
            <w:r>
              <w:t>-0.8424</w:t>
            </w:r>
          </w:p>
        </w:tc>
        <w:tc>
          <w:tcPr>
            <w:tcW w:w="1023" w:type="dxa"/>
          </w:tcPr>
          <w:p w14:paraId="50E610AD" w14:textId="77777777" w:rsidR="00FB148F" w:rsidRDefault="00FB148F">
            <w:r>
              <w:t>-0.1756</w:t>
            </w:r>
          </w:p>
        </w:tc>
        <w:tc>
          <w:tcPr>
            <w:tcW w:w="1023" w:type="dxa"/>
          </w:tcPr>
          <w:p w14:paraId="251AA766" w14:textId="77777777" w:rsidR="00FB148F" w:rsidRDefault="00FB148F">
            <w:r>
              <w:t>0.0376</w:t>
            </w:r>
          </w:p>
        </w:tc>
        <w:tc>
          <w:tcPr>
            <w:tcW w:w="1280" w:type="dxa"/>
          </w:tcPr>
          <w:p w14:paraId="0A94B2C6" w14:textId="77777777" w:rsidR="00FB148F" w:rsidRDefault="00FB148F">
            <w:r>
              <w:t>0.3066</w:t>
            </w:r>
          </w:p>
        </w:tc>
        <w:tc>
          <w:tcPr>
            <w:tcW w:w="1170" w:type="dxa"/>
          </w:tcPr>
          <w:p w14:paraId="059B0AAF" w14:textId="77777777" w:rsidR="00FB148F" w:rsidRDefault="00FB148F">
            <w:r>
              <w:t>2.4969</w:t>
            </w:r>
          </w:p>
        </w:tc>
        <w:tc>
          <w:tcPr>
            <w:tcW w:w="990" w:type="dxa"/>
          </w:tcPr>
          <w:p w14:paraId="27F58A42" w14:textId="77777777" w:rsidR="00FB148F" w:rsidRDefault="00FB148F">
            <w:r>
              <w:t>5.1</w:t>
            </w:r>
          </w:p>
        </w:tc>
      </w:tr>
      <w:tr w:rsidR="00FB148F" w14:paraId="0545EE3C" w14:textId="77777777" w:rsidTr="006943BC">
        <w:tc>
          <w:tcPr>
            <w:tcW w:w="1111" w:type="dxa"/>
          </w:tcPr>
          <w:p w14:paraId="6A56FE13" w14:textId="77777777" w:rsidR="00FB148F" w:rsidRDefault="00FB148F">
            <w:r>
              <w:t>Current Ratio</w:t>
            </w:r>
          </w:p>
        </w:tc>
        <w:tc>
          <w:tcPr>
            <w:tcW w:w="1022" w:type="dxa"/>
          </w:tcPr>
          <w:p w14:paraId="04467BB3" w14:textId="77777777" w:rsidR="00FB148F" w:rsidRDefault="00FB148F">
            <w:r>
              <w:t>2.4912</w:t>
            </w:r>
          </w:p>
        </w:tc>
        <w:tc>
          <w:tcPr>
            <w:tcW w:w="898" w:type="dxa"/>
          </w:tcPr>
          <w:p w14:paraId="1F043608" w14:textId="77777777" w:rsidR="00FB148F" w:rsidRDefault="00FB148F">
            <w:r>
              <w:t>3.8439</w:t>
            </w:r>
          </w:p>
        </w:tc>
        <w:tc>
          <w:tcPr>
            <w:tcW w:w="1023" w:type="dxa"/>
          </w:tcPr>
          <w:p w14:paraId="7F9986A0" w14:textId="77777777" w:rsidR="00FB148F" w:rsidRDefault="00FB148F">
            <w:r>
              <w:t>0.0000</w:t>
            </w:r>
          </w:p>
        </w:tc>
        <w:tc>
          <w:tcPr>
            <w:tcW w:w="1023" w:type="dxa"/>
          </w:tcPr>
          <w:p w14:paraId="3FCEB165" w14:textId="77777777" w:rsidR="00FB148F" w:rsidRDefault="00FB148F">
            <w:r>
              <w:t>0.0500</w:t>
            </w:r>
          </w:p>
        </w:tc>
        <w:tc>
          <w:tcPr>
            <w:tcW w:w="1023" w:type="dxa"/>
          </w:tcPr>
          <w:p w14:paraId="77784089" w14:textId="77777777" w:rsidR="00FB148F" w:rsidRDefault="00FB148F">
            <w:r>
              <w:t>1.5341</w:t>
            </w:r>
          </w:p>
        </w:tc>
        <w:tc>
          <w:tcPr>
            <w:tcW w:w="1280" w:type="dxa"/>
          </w:tcPr>
          <w:p w14:paraId="5B50C799" w14:textId="77777777" w:rsidR="00FB148F" w:rsidRDefault="00FB148F">
            <w:r>
              <w:t>2.8528</w:t>
            </w:r>
          </w:p>
        </w:tc>
        <w:tc>
          <w:tcPr>
            <w:tcW w:w="1170" w:type="dxa"/>
          </w:tcPr>
          <w:p w14:paraId="45060DED" w14:textId="77777777" w:rsidR="00FB148F" w:rsidRDefault="00FB148F">
            <w:r>
              <w:t>21.8429</w:t>
            </w:r>
          </w:p>
        </w:tc>
        <w:tc>
          <w:tcPr>
            <w:tcW w:w="990" w:type="dxa"/>
          </w:tcPr>
          <w:p w14:paraId="145112AB" w14:textId="77777777" w:rsidR="00FB148F" w:rsidRDefault="00FB148F">
            <w:r>
              <w:t>24.9</w:t>
            </w:r>
          </w:p>
        </w:tc>
      </w:tr>
      <w:tr w:rsidR="00FB148F" w14:paraId="76F44D4A" w14:textId="77777777" w:rsidTr="006943BC">
        <w:tc>
          <w:tcPr>
            <w:tcW w:w="1111" w:type="dxa"/>
          </w:tcPr>
          <w:p w14:paraId="66D12B8B" w14:textId="77777777" w:rsidR="00FB148F" w:rsidRDefault="00FB148F">
            <w:r>
              <w:t>Option/Stock Vol</w:t>
            </w:r>
          </w:p>
        </w:tc>
        <w:tc>
          <w:tcPr>
            <w:tcW w:w="1022" w:type="dxa"/>
          </w:tcPr>
          <w:p w14:paraId="32F2A49B" w14:textId="77777777" w:rsidR="00FB148F" w:rsidRDefault="00FB148F">
            <w:r>
              <w:t>0.0005</w:t>
            </w:r>
          </w:p>
        </w:tc>
        <w:tc>
          <w:tcPr>
            <w:tcW w:w="898" w:type="dxa"/>
          </w:tcPr>
          <w:p w14:paraId="21A18B87" w14:textId="77777777" w:rsidR="00FB148F" w:rsidRDefault="00FB148F">
            <w:r>
              <w:t>0.0015</w:t>
            </w:r>
          </w:p>
        </w:tc>
        <w:tc>
          <w:tcPr>
            <w:tcW w:w="1023" w:type="dxa"/>
          </w:tcPr>
          <w:p w14:paraId="4D728861" w14:textId="77777777" w:rsidR="00FB148F" w:rsidRDefault="00FB148F">
            <w:r>
              <w:t>0.0000</w:t>
            </w:r>
          </w:p>
        </w:tc>
        <w:tc>
          <w:tcPr>
            <w:tcW w:w="1023" w:type="dxa"/>
          </w:tcPr>
          <w:p w14:paraId="3DE6DAA0" w14:textId="77777777" w:rsidR="00FB148F" w:rsidRDefault="00FB148F">
            <w:r>
              <w:t>0.0000</w:t>
            </w:r>
          </w:p>
        </w:tc>
        <w:tc>
          <w:tcPr>
            <w:tcW w:w="1023" w:type="dxa"/>
          </w:tcPr>
          <w:p w14:paraId="5C5E0523" w14:textId="77777777" w:rsidR="00FB148F" w:rsidRDefault="00FB148F">
            <w:r>
              <w:t>0.0001</w:t>
            </w:r>
          </w:p>
        </w:tc>
        <w:tc>
          <w:tcPr>
            <w:tcW w:w="1280" w:type="dxa"/>
          </w:tcPr>
          <w:p w14:paraId="1DF807D4" w14:textId="77777777" w:rsidR="00FB148F" w:rsidRDefault="00FB148F">
            <w:r>
              <w:t>0.0005</w:t>
            </w:r>
          </w:p>
        </w:tc>
        <w:tc>
          <w:tcPr>
            <w:tcW w:w="1170" w:type="dxa"/>
          </w:tcPr>
          <w:p w14:paraId="4F510A02" w14:textId="77777777" w:rsidR="00FB148F" w:rsidRDefault="00FB148F">
            <w:r>
              <w:t>0.0061</w:t>
            </w:r>
          </w:p>
        </w:tc>
        <w:tc>
          <w:tcPr>
            <w:tcW w:w="990" w:type="dxa"/>
          </w:tcPr>
          <w:p w14:paraId="72F9DF31" w14:textId="77777777" w:rsidR="00FB148F" w:rsidRDefault="00FB148F">
            <w:r>
              <w:t>37.2</w:t>
            </w:r>
          </w:p>
        </w:tc>
      </w:tr>
      <w:tr w:rsidR="00FB148F" w14:paraId="02A08952" w14:textId="77777777" w:rsidTr="006943BC">
        <w:tc>
          <w:tcPr>
            <w:tcW w:w="1111" w:type="dxa"/>
          </w:tcPr>
          <w:p w14:paraId="1545FEB4" w14:textId="77777777" w:rsidR="00FB148F" w:rsidRDefault="00FB148F">
            <w:r>
              <w:t>Beta</w:t>
            </w:r>
          </w:p>
        </w:tc>
        <w:tc>
          <w:tcPr>
            <w:tcW w:w="1022" w:type="dxa"/>
          </w:tcPr>
          <w:p w14:paraId="42545562" w14:textId="77777777" w:rsidR="00FB148F" w:rsidRDefault="00FB148F">
            <w:r>
              <w:t>0.5794</w:t>
            </w:r>
          </w:p>
        </w:tc>
        <w:tc>
          <w:tcPr>
            <w:tcW w:w="898" w:type="dxa"/>
          </w:tcPr>
          <w:p w14:paraId="385C76E1" w14:textId="77777777" w:rsidR="00FB148F" w:rsidRDefault="00FB148F">
            <w:r>
              <w:t>0.7244</w:t>
            </w:r>
          </w:p>
        </w:tc>
        <w:tc>
          <w:tcPr>
            <w:tcW w:w="1023" w:type="dxa"/>
          </w:tcPr>
          <w:p w14:paraId="4E496D41" w14:textId="77777777" w:rsidR="00FB148F" w:rsidRDefault="00FB148F">
            <w:r>
              <w:t>-0.1409</w:t>
            </w:r>
          </w:p>
        </w:tc>
        <w:tc>
          <w:tcPr>
            <w:tcW w:w="1023" w:type="dxa"/>
          </w:tcPr>
          <w:p w14:paraId="71F13672" w14:textId="77777777" w:rsidR="00FB148F" w:rsidRDefault="00FB148F">
            <w:r>
              <w:t>0.0000</w:t>
            </w:r>
          </w:p>
        </w:tc>
        <w:tc>
          <w:tcPr>
            <w:tcW w:w="1023" w:type="dxa"/>
          </w:tcPr>
          <w:p w14:paraId="4DC29977" w14:textId="77777777" w:rsidR="00FB148F" w:rsidRDefault="00FB148F">
            <w:r>
              <w:t>0.1755</w:t>
            </w:r>
          </w:p>
        </w:tc>
        <w:tc>
          <w:tcPr>
            <w:tcW w:w="1280" w:type="dxa"/>
          </w:tcPr>
          <w:p w14:paraId="3D86535B" w14:textId="77777777" w:rsidR="00FB148F" w:rsidRDefault="00FB148F">
            <w:r>
              <w:t>1.0668</w:t>
            </w:r>
          </w:p>
        </w:tc>
        <w:tc>
          <w:tcPr>
            <w:tcW w:w="1170" w:type="dxa"/>
          </w:tcPr>
          <w:p w14:paraId="65389DD4" w14:textId="77777777" w:rsidR="00FB148F" w:rsidRDefault="00FB148F">
            <w:r>
              <w:t>2.8688</w:t>
            </w:r>
          </w:p>
        </w:tc>
        <w:tc>
          <w:tcPr>
            <w:tcW w:w="990" w:type="dxa"/>
          </w:tcPr>
          <w:p w14:paraId="480BAAB4" w14:textId="77777777" w:rsidR="00FB148F" w:rsidRDefault="00FB148F">
            <w:r>
              <w:t>45.7</w:t>
            </w:r>
          </w:p>
        </w:tc>
      </w:tr>
      <w:tr w:rsidR="00FB148F" w14:paraId="1140685E" w14:textId="77777777" w:rsidTr="006943BC">
        <w:tc>
          <w:tcPr>
            <w:tcW w:w="1111" w:type="dxa"/>
          </w:tcPr>
          <w:p w14:paraId="63C0BEAB" w14:textId="77777777" w:rsidR="00FB148F" w:rsidRDefault="00FB148F">
            <w:r>
              <w:t>NWC/Assets</w:t>
            </w:r>
          </w:p>
        </w:tc>
        <w:tc>
          <w:tcPr>
            <w:tcW w:w="1022" w:type="dxa"/>
          </w:tcPr>
          <w:p w14:paraId="0F218485" w14:textId="77777777" w:rsidR="00FB148F" w:rsidRDefault="00FB148F">
            <w:r>
              <w:t>0.1739</w:t>
            </w:r>
          </w:p>
        </w:tc>
        <w:tc>
          <w:tcPr>
            <w:tcW w:w="898" w:type="dxa"/>
          </w:tcPr>
          <w:p w14:paraId="13E5957F" w14:textId="77777777" w:rsidR="00FB148F" w:rsidRDefault="00FB148F">
            <w:r>
              <w:t>0.2548</w:t>
            </w:r>
          </w:p>
        </w:tc>
        <w:tc>
          <w:tcPr>
            <w:tcW w:w="1023" w:type="dxa"/>
          </w:tcPr>
          <w:p w14:paraId="69A4DEEF" w14:textId="77777777" w:rsidR="00FB148F" w:rsidRDefault="00FB148F">
            <w:r>
              <w:t>-0.2023</w:t>
            </w:r>
          </w:p>
        </w:tc>
        <w:tc>
          <w:tcPr>
            <w:tcW w:w="1023" w:type="dxa"/>
          </w:tcPr>
          <w:p w14:paraId="750960B2" w14:textId="77777777" w:rsidR="00FB148F" w:rsidRDefault="00FB148F">
            <w:r>
              <w:t>0.0000</w:t>
            </w:r>
          </w:p>
        </w:tc>
        <w:tc>
          <w:tcPr>
            <w:tcW w:w="1023" w:type="dxa"/>
          </w:tcPr>
          <w:p w14:paraId="03CF7FC2" w14:textId="77777777" w:rsidR="00FB148F" w:rsidRDefault="00FB148F">
            <w:r>
              <w:t>0.0572</w:t>
            </w:r>
          </w:p>
        </w:tc>
        <w:tc>
          <w:tcPr>
            <w:tcW w:w="1280" w:type="dxa"/>
          </w:tcPr>
          <w:p w14:paraId="4A64E8F4" w14:textId="77777777" w:rsidR="00FB148F" w:rsidRDefault="00FB148F">
            <w:r>
              <w:t>0.3091</w:t>
            </w:r>
          </w:p>
        </w:tc>
        <w:tc>
          <w:tcPr>
            <w:tcW w:w="1170" w:type="dxa"/>
          </w:tcPr>
          <w:p w14:paraId="1C49AA51" w14:textId="77777777" w:rsidR="00FB148F" w:rsidRDefault="00FB148F">
            <w:r>
              <w:t>0.8975</w:t>
            </w:r>
          </w:p>
        </w:tc>
        <w:tc>
          <w:tcPr>
            <w:tcW w:w="990" w:type="dxa"/>
          </w:tcPr>
          <w:p w14:paraId="51179874" w14:textId="77777777" w:rsidR="00FB148F" w:rsidRDefault="00FB148F">
            <w:r>
              <w:t>33.2</w:t>
            </w:r>
          </w:p>
        </w:tc>
      </w:tr>
      <w:tr w:rsidR="00FB148F" w14:paraId="4DD3114A" w14:textId="77777777" w:rsidTr="006943BC">
        <w:tc>
          <w:tcPr>
            <w:tcW w:w="1111" w:type="dxa"/>
          </w:tcPr>
          <w:p w14:paraId="6EF0A9E6" w14:textId="77777777" w:rsidR="00FB148F" w:rsidRDefault="00FB148F">
            <w:r>
              <w:t xml:space="preserve">Ln Share Issuance </w:t>
            </w:r>
            <w:proofErr w:type="spellStart"/>
            <w:r>
              <w:t>Chg</w:t>
            </w:r>
            <w:proofErr w:type="spellEnd"/>
          </w:p>
        </w:tc>
        <w:tc>
          <w:tcPr>
            <w:tcW w:w="1022" w:type="dxa"/>
          </w:tcPr>
          <w:p w14:paraId="63B80839" w14:textId="77777777" w:rsidR="00FB148F" w:rsidRDefault="00FB148F">
            <w:r>
              <w:t>0.0017</w:t>
            </w:r>
          </w:p>
        </w:tc>
        <w:tc>
          <w:tcPr>
            <w:tcW w:w="898" w:type="dxa"/>
          </w:tcPr>
          <w:p w14:paraId="2620552A" w14:textId="77777777" w:rsidR="00FB148F" w:rsidRDefault="00FB148F">
            <w:r>
              <w:t>0.0216</w:t>
            </w:r>
          </w:p>
        </w:tc>
        <w:tc>
          <w:tcPr>
            <w:tcW w:w="1023" w:type="dxa"/>
          </w:tcPr>
          <w:p w14:paraId="416FF9A9" w14:textId="77777777" w:rsidR="00FB148F" w:rsidRDefault="00FB148F">
            <w:r>
              <w:t>-0.0072</w:t>
            </w:r>
          </w:p>
        </w:tc>
        <w:tc>
          <w:tcPr>
            <w:tcW w:w="1023" w:type="dxa"/>
          </w:tcPr>
          <w:p w14:paraId="7FC99438" w14:textId="77777777" w:rsidR="00FB148F" w:rsidRDefault="00FB148F">
            <w:r>
              <w:t>0.0000</w:t>
            </w:r>
          </w:p>
        </w:tc>
        <w:tc>
          <w:tcPr>
            <w:tcW w:w="1023" w:type="dxa"/>
          </w:tcPr>
          <w:p w14:paraId="734821A6" w14:textId="77777777" w:rsidR="00FB148F" w:rsidRDefault="00FB148F">
            <w:r>
              <w:t>0.0000</w:t>
            </w:r>
          </w:p>
        </w:tc>
        <w:tc>
          <w:tcPr>
            <w:tcW w:w="1280" w:type="dxa"/>
          </w:tcPr>
          <w:p w14:paraId="313FE081" w14:textId="77777777" w:rsidR="00FB148F" w:rsidRDefault="00FB148F">
            <w:r>
              <w:t>0.0000</w:t>
            </w:r>
          </w:p>
        </w:tc>
        <w:tc>
          <w:tcPr>
            <w:tcW w:w="1170" w:type="dxa"/>
          </w:tcPr>
          <w:p w14:paraId="7A9490CC" w14:textId="77777777" w:rsidR="00FB148F" w:rsidRDefault="00FB148F">
            <w:r>
              <w:t>0.0502</w:t>
            </w:r>
          </w:p>
        </w:tc>
        <w:tc>
          <w:tcPr>
            <w:tcW w:w="990" w:type="dxa"/>
          </w:tcPr>
          <w:p w14:paraId="3083DD71" w14:textId="77777777" w:rsidR="00FB148F" w:rsidRDefault="00FB148F">
            <w:r>
              <w:t>75.5</w:t>
            </w:r>
          </w:p>
        </w:tc>
      </w:tr>
      <w:tr w:rsidR="00FB148F" w14:paraId="18E07A79" w14:textId="77777777" w:rsidTr="006943BC">
        <w:tc>
          <w:tcPr>
            <w:tcW w:w="1111" w:type="dxa"/>
          </w:tcPr>
          <w:p w14:paraId="354B2A89" w14:textId="77777777" w:rsidR="00FB148F" w:rsidRDefault="00FB148F">
            <w:r>
              <w:t>Momentum 11m</w:t>
            </w:r>
          </w:p>
        </w:tc>
        <w:tc>
          <w:tcPr>
            <w:tcW w:w="1022" w:type="dxa"/>
          </w:tcPr>
          <w:p w14:paraId="15D0336F" w14:textId="77777777" w:rsidR="00FB148F" w:rsidRDefault="00FB148F">
            <w:r>
              <w:t>0.1062</w:t>
            </w:r>
          </w:p>
        </w:tc>
        <w:tc>
          <w:tcPr>
            <w:tcW w:w="898" w:type="dxa"/>
          </w:tcPr>
          <w:p w14:paraId="6F51EAE2" w14:textId="77777777" w:rsidR="00FB148F" w:rsidRDefault="00FB148F">
            <w:r>
              <w:t>0.5057</w:t>
            </w:r>
          </w:p>
        </w:tc>
        <w:tc>
          <w:tcPr>
            <w:tcW w:w="1023" w:type="dxa"/>
          </w:tcPr>
          <w:p w14:paraId="34ACDDD5" w14:textId="77777777" w:rsidR="00FB148F" w:rsidRDefault="00FB148F">
            <w:r>
              <w:t>-0.8307</w:t>
            </w:r>
          </w:p>
        </w:tc>
        <w:tc>
          <w:tcPr>
            <w:tcW w:w="1023" w:type="dxa"/>
          </w:tcPr>
          <w:p w14:paraId="66C7066C" w14:textId="77777777" w:rsidR="00FB148F" w:rsidRDefault="00FB148F">
            <w:r>
              <w:t>-0.1715</w:t>
            </w:r>
          </w:p>
        </w:tc>
        <w:tc>
          <w:tcPr>
            <w:tcW w:w="1023" w:type="dxa"/>
          </w:tcPr>
          <w:p w14:paraId="7C4E5976" w14:textId="77777777" w:rsidR="00FB148F" w:rsidRDefault="00FB148F">
            <w:r>
              <w:t>0.0359</w:t>
            </w:r>
          </w:p>
        </w:tc>
        <w:tc>
          <w:tcPr>
            <w:tcW w:w="1280" w:type="dxa"/>
          </w:tcPr>
          <w:p w14:paraId="64CB0A36" w14:textId="77777777" w:rsidR="00FB148F" w:rsidRDefault="00FB148F">
            <w:r>
              <w:t>0.2914</w:t>
            </w:r>
          </w:p>
        </w:tc>
        <w:tc>
          <w:tcPr>
            <w:tcW w:w="1170" w:type="dxa"/>
          </w:tcPr>
          <w:p w14:paraId="5C53ADAE" w14:textId="77777777" w:rsidR="00FB148F" w:rsidRDefault="00FB148F">
            <w:r>
              <w:t>2.3624</w:t>
            </w:r>
          </w:p>
        </w:tc>
        <w:tc>
          <w:tcPr>
            <w:tcW w:w="990" w:type="dxa"/>
          </w:tcPr>
          <w:p w14:paraId="113AD3EA" w14:textId="77777777" w:rsidR="00FB148F" w:rsidRDefault="00FB148F">
            <w:r>
              <w:t>4.7</w:t>
            </w:r>
          </w:p>
        </w:tc>
      </w:tr>
      <w:tr w:rsidR="00FB148F" w14:paraId="02DB3D87" w14:textId="77777777" w:rsidTr="006943BC">
        <w:tc>
          <w:tcPr>
            <w:tcW w:w="1111" w:type="dxa"/>
          </w:tcPr>
          <w:p w14:paraId="76C72BDA" w14:textId="77777777" w:rsidR="00FB148F" w:rsidRDefault="00FB148F">
            <w:r>
              <w:t>ROIC</w:t>
            </w:r>
          </w:p>
        </w:tc>
        <w:tc>
          <w:tcPr>
            <w:tcW w:w="1022" w:type="dxa"/>
          </w:tcPr>
          <w:p w14:paraId="215ADDA7" w14:textId="77777777" w:rsidR="00FB148F" w:rsidRDefault="00FB148F">
            <w:r>
              <w:t>0.0051</w:t>
            </w:r>
          </w:p>
        </w:tc>
        <w:tc>
          <w:tcPr>
            <w:tcW w:w="898" w:type="dxa"/>
          </w:tcPr>
          <w:p w14:paraId="35F6149A" w14:textId="77777777" w:rsidR="00FB148F" w:rsidRDefault="00FB148F">
            <w:r>
              <w:t>0.2097</w:t>
            </w:r>
          </w:p>
        </w:tc>
        <w:tc>
          <w:tcPr>
            <w:tcW w:w="1023" w:type="dxa"/>
          </w:tcPr>
          <w:p w14:paraId="3C8135FB" w14:textId="77777777" w:rsidR="00FB148F" w:rsidRDefault="00FB148F">
            <w:r>
              <w:t>-0.9830</w:t>
            </w:r>
          </w:p>
        </w:tc>
        <w:tc>
          <w:tcPr>
            <w:tcW w:w="1023" w:type="dxa"/>
          </w:tcPr>
          <w:p w14:paraId="4400B673" w14:textId="77777777" w:rsidR="00FB148F" w:rsidRDefault="00FB148F">
            <w:r>
              <w:t>0.0000</w:t>
            </w:r>
          </w:p>
        </w:tc>
        <w:tc>
          <w:tcPr>
            <w:tcW w:w="1023" w:type="dxa"/>
          </w:tcPr>
          <w:p w14:paraId="6A643291" w14:textId="77777777" w:rsidR="00FB148F" w:rsidRDefault="00FB148F">
            <w:r>
              <w:t>0.0000</w:t>
            </w:r>
          </w:p>
        </w:tc>
        <w:tc>
          <w:tcPr>
            <w:tcW w:w="1280" w:type="dxa"/>
          </w:tcPr>
          <w:p w14:paraId="20F4C7E2" w14:textId="77777777" w:rsidR="00FB148F" w:rsidRDefault="00FB148F">
            <w:r>
              <w:t>0.0960</w:t>
            </w:r>
          </w:p>
        </w:tc>
        <w:tc>
          <w:tcPr>
            <w:tcW w:w="1170" w:type="dxa"/>
          </w:tcPr>
          <w:p w14:paraId="69A4EF75" w14:textId="77777777" w:rsidR="00FB148F" w:rsidRDefault="00FB148F">
            <w:r>
              <w:t>0.3870</w:t>
            </w:r>
          </w:p>
        </w:tc>
        <w:tc>
          <w:tcPr>
            <w:tcW w:w="990" w:type="dxa"/>
          </w:tcPr>
          <w:p w14:paraId="77834AD8" w14:textId="77777777" w:rsidR="00FB148F" w:rsidRDefault="00FB148F">
            <w:r>
              <w:t>17.4</w:t>
            </w:r>
          </w:p>
        </w:tc>
      </w:tr>
      <w:tr w:rsidR="00FB148F" w14:paraId="2DFA5FD4" w14:textId="77777777" w:rsidTr="006943BC">
        <w:tc>
          <w:tcPr>
            <w:tcW w:w="1111" w:type="dxa"/>
          </w:tcPr>
          <w:p w14:paraId="2FD41DAA" w14:textId="77777777" w:rsidR="00FB148F" w:rsidRDefault="00FB148F">
            <w:proofErr w:type="spellStart"/>
            <w:r>
              <w:t>indadjret</w:t>
            </w:r>
            <w:proofErr w:type="spellEnd"/>
          </w:p>
        </w:tc>
        <w:tc>
          <w:tcPr>
            <w:tcW w:w="1022" w:type="dxa"/>
          </w:tcPr>
          <w:p w14:paraId="70813756" w14:textId="77777777" w:rsidR="00FB148F" w:rsidRDefault="00FB148F">
            <w:r>
              <w:t>0.0035</w:t>
            </w:r>
          </w:p>
        </w:tc>
        <w:tc>
          <w:tcPr>
            <w:tcW w:w="898" w:type="dxa"/>
          </w:tcPr>
          <w:p w14:paraId="2834C246" w14:textId="77777777" w:rsidR="00FB148F" w:rsidRDefault="00FB148F">
            <w:r>
              <w:t>0.1567</w:t>
            </w:r>
          </w:p>
        </w:tc>
        <w:tc>
          <w:tcPr>
            <w:tcW w:w="1023" w:type="dxa"/>
          </w:tcPr>
          <w:p w14:paraId="0B0DBDCA" w14:textId="77777777" w:rsidR="00FB148F" w:rsidRDefault="00FB148F">
            <w:r>
              <w:t>-0.3590</w:t>
            </w:r>
          </w:p>
        </w:tc>
        <w:tc>
          <w:tcPr>
            <w:tcW w:w="1023" w:type="dxa"/>
          </w:tcPr>
          <w:p w14:paraId="2936B75D" w14:textId="77777777" w:rsidR="00FB148F" w:rsidRDefault="00FB148F">
            <w:r>
              <w:t>-0.0613</w:t>
            </w:r>
          </w:p>
        </w:tc>
        <w:tc>
          <w:tcPr>
            <w:tcW w:w="1023" w:type="dxa"/>
          </w:tcPr>
          <w:p w14:paraId="3325417A" w14:textId="77777777" w:rsidR="00FB148F" w:rsidRDefault="00FB148F">
            <w:r>
              <w:t>-0.0038</w:t>
            </w:r>
          </w:p>
        </w:tc>
        <w:tc>
          <w:tcPr>
            <w:tcW w:w="1280" w:type="dxa"/>
          </w:tcPr>
          <w:p w14:paraId="374DC53B" w14:textId="77777777" w:rsidR="00FB148F" w:rsidRDefault="00FB148F">
            <w:r>
              <w:t>0.0544</w:t>
            </w:r>
          </w:p>
        </w:tc>
        <w:tc>
          <w:tcPr>
            <w:tcW w:w="1170" w:type="dxa"/>
          </w:tcPr>
          <w:p w14:paraId="3D942F17" w14:textId="77777777" w:rsidR="00FB148F" w:rsidRDefault="00FB148F">
            <w:r>
              <w:t>0.4960</w:t>
            </w:r>
          </w:p>
        </w:tc>
        <w:tc>
          <w:tcPr>
            <w:tcW w:w="990" w:type="dxa"/>
          </w:tcPr>
          <w:p w14:paraId="78DF6A35" w14:textId="77777777" w:rsidR="00FB148F" w:rsidRDefault="00FB148F">
            <w:r>
              <w:t>0.0</w:t>
            </w:r>
          </w:p>
        </w:tc>
      </w:tr>
    </w:tbl>
    <w:p w14:paraId="793B0322" w14:textId="77777777" w:rsidR="00140021" w:rsidRDefault="00140021"/>
    <w:p w14:paraId="67F41540" w14:textId="77777777" w:rsidR="00140021" w:rsidRDefault="00791F44">
      <w:pPr>
        <w:jc w:val="center"/>
      </w:pPr>
      <w:r>
        <w:rPr>
          <w:noProof/>
        </w:rPr>
        <w:lastRenderedPageBreak/>
        <w:drawing>
          <wp:inline distT="0" distB="0" distL="0" distR="0" wp14:anchorId="28FC5A00" wp14:editId="74157C8D">
            <wp:extent cx="5029200" cy="43093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sc_stats.png"/>
                    <pic:cNvPicPr/>
                  </pic:nvPicPr>
                  <pic:blipFill>
                    <a:blip r:embed="rId11"/>
                    <a:stretch>
                      <a:fillRect/>
                    </a:stretch>
                  </pic:blipFill>
                  <pic:spPr>
                    <a:xfrm>
                      <a:off x="0" y="0"/>
                      <a:ext cx="5029200" cy="4309359"/>
                    </a:xfrm>
                    <a:prstGeom prst="rect">
                      <a:avLst/>
                    </a:prstGeom>
                  </pic:spPr>
                </pic:pic>
              </a:graphicData>
            </a:graphic>
          </wp:inline>
        </w:drawing>
      </w:r>
    </w:p>
    <w:p w14:paraId="19E039A7" w14:textId="77777777" w:rsidR="00140021" w:rsidRDefault="00791F44">
      <w:pPr>
        <w:pStyle w:val="Caption"/>
      </w:pPr>
      <w:r>
        <w:t>Figure 1. Spearman correlation matrix of the 15 predictor variables computed on the training set (January 2001 – December 2018). Values shown are Spearman rank correlations. The momentum variables (finmom11, finmom12) are highly correlated with each other, as expected.</w:t>
      </w:r>
    </w:p>
    <w:p w14:paraId="3CA75F6A" w14:textId="77777777" w:rsidR="0059258E" w:rsidRDefault="0059258E">
      <w:pPr>
        <w:pStyle w:val="Heading2"/>
      </w:pPr>
      <w:bookmarkStart w:id="5" w:name="_Toc226468885"/>
    </w:p>
    <w:p w14:paraId="4A1089BE" w14:textId="08EF179B" w:rsidR="00140021" w:rsidRDefault="00791F44">
      <w:pPr>
        <w:pStyle w:val="Heading2"/>
      </w:pPr>
      <w:r>
        <w:t xml:space="preserve">Descriptive Statistics on </w:t>
      </w:r>
      <w:bookmarkEnd w:id="5"/>
      <w:r w:rsidR="00810692">
        <w:t>Net Profit Margin</w:t>
      </w:r>
    </w:p>
    <w:p w14:paraId="21F4EFF7" w14:textId="382ECC6F" w:rsidR="00067BF9" w:rsidRPr="00067BF9" w:rsidRDefault="00067BF9" w:rsidP="00067BF9">
      <w:r w:rsidRPr="00067BF9">
        <w:t>We select</w:t>
      </w:r>
      <w:r w:rsidR="00892BEF">
        <w:t>ed</w:t>
      </w:r>
      <w:r w:rsidRPr="00067BF9">
        <w:t xml:space="preserve"> net profit margin (</w:t>
      </w:r>
      <w:proofErr w:type="spellStart"/>
      <w:r w:rsidRPr="00067BF9">
        <w:t>finnpm</w:t>
      </w:r>
      <w:proofErr w:type="spellEnd"/>
      <w:r w:rsidRPr="00067BF9">
        <w:t xml:space="preserve">) as our variable of interest. Net profit margin </w:t>
      </w:r>
      <w:r w:rsidR="00892BEF">
        <w:t>is</w:t>
      </w:r>
      <w:r w:rsidRPr="00067BF9">
        <w:t xml:space="preserve"> defined as net income divided by total </w:t>
      </w:r>
      <w:r w:rsidR="00892BEF" w:rsidRPr="00067BF9">
        <w:t>sales</w:t>
      </w:r>
      <w:r w:rsidR="00892BEF">
        <w:t xml:space="preserve"> and </w:t>
      </w:r>
      <w:r w:rsidRPr="00067BF9">
        <w:t>is a fundamental profitability measure that captures how efficiently a firm converts revenue into earnings after costs, taxes, and interest. In the Household and Personal Products sector, where firms compete on brand equity and operational efficiency, sustained profit margins signal durable competitive advantages that may be rewarded by the market. </w:t>
      </w:r>
    </w:p>
    <w:p w14:paraId="7725CC91" w14:textId="4AB06912" w:rsidR="008D7F93" w:rsidRDefault="00791F44">
      <w:r>
        <w:t>The variable is</w:t>
      </w:r>
      <w:r w:rsidR="00067BF9" w:rsidRPr="00067BF9">
        <w:t> </w:t>
      </w:r>
      <w:proofErr w:type="spellStart"/>
      <w:r>
        <w:t>winsorized</w:t>
      </w:r>
      <w:proofErr w:type="spellEnd"/>
      <w:r w:rsidR="00067BF9" w:rsidRPr="00067BF9">
        <w:t> </w:t>
      </w:r>
      <w:r>
        <w:t xml:space="preserve">at the 1st and 99th percentiles (constraint 1.00), which preserves large </w:t>
      </w:r>
      <w:r w:rsidR="00067BF9" w:rsidRPr="00067BF9">
        <w:t>profitability</w:t>
      </w:r>
      <w:r>
        <w:t xml:space="preserve"> signals while</w:t>
      </w:r>
      <w:r w:rsidR="00067BF9" w:rsidRPr="00067BF9">
        <w:t> </w:t>
      </w:r>
      <w:r>
        <w:t>eliminating</w:t>
      </w:r>
      <w:r w:rsidR="00067BF9" w:rsidRPr="00067BF9">
        <w:t> </w:t>
      </w:r>
      <w:r>
        <w:t>extreme data errors. Descriptive statistics for the full sample (excluding November 2024) are presented in the table below. Figure 2 shows the distribution of</w:t>
      </w:r>
      <w:r w:rsidR="00067BF9" w:rsidRPr="00067BF9">
        <w:t> </w:t>
      </w:r>
      <w:proofErr w:type="spellStart"/>
      <w:r w:rsidR="00067BF9" w:rsidRPr="00067BF9">
        <w:t>finnpm</w:t>
      </w:r>
      <w:proofErr w:type="spellEnd"/>
      <w:r w:rsidR="00067BF9" w:rsidRPr="00067BF9">
        <w:t> </w:t>
      </w:r>
      <w:r>
        <w:t xml:space="preserve">within our sector, and Figure 3 </w:t>
      </w:r>
      <w:r w:rsidR="00067BF9" w:rsidRPr="00067BF9">
        <w:t xml:space="preserve">shows the </w:t>
      </w:r>
      <w:r>
        <w:t xml:space="preserve">relationship between </w:t>
      </w:r>
      <w:r w:rsidR="00067BF9" w:rsidRPr="00067BF9">
        <w:t>net profit margin</w:t>
      </w:r>
      <w:r>
        <w:t xml:space="preserve"> decile and mean industry-adjusted return in the training set.</w:t>
      </w:r>
      <w:r w:rsidR="00067BF9" w:rsidRPr="00067BF9">
        <w:t> </w:t>
      </w:r>
    </w:p>
    <w:p w14:paraId="5F8791B7" w14:textId="77777777" w:rsidR="0059258E" w:rsidRDefault="0059258E"/>
    <w:p w14:paraId="54A196E6" w14:textId="4B9D596C" w:rsidR="00140021" w:rsidRDefault="00791F44">
      <w:pPr>
        <w:pStyle w:val="Caption"/>
      </w:pPr>
      <w:r>
        <w:t xml:space="preserve">Table. Descriptive statistics for </w:t>
      </w:r>
      <w:r w:rsidR="006F0EB3">
        <w:t>Net Profit Margin</w:t>
      </w:r>
      <w:r>
        <w:t xml:space="preserve"> (</w:t>
      </w:r>
      <w:r w:rsidR="006F0EB3">
        <w:t>1,053,738 Observations</w:t>
      </w:r>
      <w:r>
        <w:t>)</w:t>
      </w:r>
      <w:r w:rsidR="00782364">
        <w:t xml:space="preserve"> </w:t>
      </w:r>
    </w:p>
    <w:tbl>
      <w:tblPr>
        <w:tblStyle w:val="TableGrid"/>
        <w:tblW w:w="11311" w:type="dxa"/>
        <w:tblInd w:w="-909" w:type="dxa"/>
        <w:tblLayout w:type="fixed"/>
        <w:tblLook w:val="04A0" w:firstRow="1" w:lastRow="0" w:firstColumn="1" w:lastColumn="0" w:noHBand="0" w:noVBand="1"/>
      </w:tblPr>
      <w:tblGrid>
        <w:gridCol w:w="1186"/>
        <w:gridCol w:w="1093"/>
        <w:gridCol w:w="951"/>
        <w:gridCol w:w="1235"/>
        <w:gridCol w:w="1140"/>
        <w:gridCol w:w="951"/>
        <w:gridCol w:w="951"/>
        <w:gridCol w:w="951"/>
        <w:gridCol w:w="951"/>
        <w:gridCol w:w="951"/>
        <w:gridCol w:w="951"/>
      </w:tblGrid>
      <w:tr w:rsidR="00140021" w14:paraId="3F49E473" w14:textId="77777777" w:rsidTr="0059258E">
        <w:trPr>
          <w:trHeight w:val="257"/>
        </w:trPr>
        <w:tc>
          <w:tcPr>
            <w:tcW w:w="1186" w:type="dxa"/>
          </w:tcPr>
          <w:p w14:paraId="5626CE0B" w14:textId="77777777" w:rsidR="00140021" w:rsidRDefault="00791F44">
            <w:r>
              <w:rPr>
                <w:b/>
              </w:rPr>
              <w:t>Variable</w:t>
            </w:r>
          </w:p>
        </w:tc>
        <w:tc>
          <w:tcPr>
            <w:tcW w:w="1093" w:type="dxa"/>
          </w:tcPr>
          <w:p w14:paraId="15D28225" w14:textId="77777777" w:rsidR="00140021" w:rsidRDefault="00791F44">
            <w:r>
              <w:rPr>
                <w:b/>
              </w:rPr>
              <w:t>Mean</w:t>
            </w:r>
          </w:p>
        </w:tc>
        <w:tc>
          <w:tcPr>
            <w:tcW w:w="951" w:type="dxa"/>
          </w:tcPr>
          <w:p w14:paraId="47D78CEC" w14:textId="77777777" w:rsidR="00140021" w:rsidRDefault="00791F44">
            <w:r>
              <w:rPr>
                <w:b/>
              </w:rPr>
              <w:t>Std</w:t>
            </w:r>
          </w:p>
        </w:tc>
        <w:tc>
          <w:tcPr>
            <w:tcW w:w="1235" w:type="dxa"/>
          </w:tcPr>
          <w:p w14:paraId="33461E84" w14:textId="77777777" w:rsidR="00140021" w:rsidRDefault="00791F44">
            <w:r>
              <w:rPr>
                <w:b/>
              </w:rPr>
              <w:t>p1</w:t>
            </w:r>
          </w:p>
        </w:tc>
        <w:tc>
          <w:tcPr>
            <w:tcW w:w="1140" w:type="dxa"/>
          </w:tcPr>
          <w:p w14:paraId="240D6D32" w14:textId="77777777" w:rsidR="00140021" w:rsidRDefault="00791F44">
            <w:r>
              <w:rPr>
                <w:b/>
              </w:rPr>
              <w:t>p5</w:t>
            </w:r>
          </w:p>
        </w:tc>
        <w:tc>
          <w:tcPr>
            <w:tcW w:w="951" w:type="dxa"/>
          </w:tcPr>
          <w:p w14:paraId="3222D654" w14:textId="77777777" w:rsidR="00140021" w:rsidRDefault="00791F44">
            <w:r>
              <w:rPr>
                <w:b/>
              </w:rPr>
              <w:t>p25</w:t>
            </w:r>
          </w:p>
        </w:tc>
        <w:tc>
          <w:tcPr>
            <w:tcW w:w="951" w:type="dxa"/>
          </w:tcPr>
          <w:p w14:paraId="7D853312" w14:textId="77777777" w:rsidR="00140021" w:rsidRDefault="00791F44">
            <w:r>
              <w:rPr>
                <w:b/>
              </w:rPr>
              <w:t>p50</w:t>
            </w:r>
          </w:p>
        </w:tc>
        <w:tc>
          <w:tcPr>
            <w:tcW w:w="951" w:type="dxa"/>
          </w:tcPr>
          <w:p w14:paraId="7A054294" w14:textId="77777777" w:rsidR="00140021" w:rsidRDefault="00791F44">
            <w:r>
              <w:rPr>
                <w:b/>
              </w:rPr>
              <w:t>p75</w:t>
            </w:r>
          </w:p>
        </w:tc>
        <w:tc>
          <w:tcPr>
            <w:tcW w:w="951" w:type="dxa"/>
          </w:tcPr>
          <w:p w14:paraId="36D83083" w14:textId="77777777" w:rsidR="00140021" w:rsidRDefault="00791F44">
            <w:r>
              <w:rPr>
                <w:b/>
              </w:rPr>
              <w:t>p95</w:t>
            </w:r>
          </w:p>
        </w:tc>
        <w:tc>
          <w:tcPr>
            <w:tcW w:w="951" w:type="dxa"/>
          </w:tcPr>
          <w:p w14:paraId="1EC9D81A" w14:textId="77777777" w:rsidR="00140021" w:rsidRDefault="00791F44">
            <w:r>
              <w:rPr>
                <w:b/>
              </w:rPr>
              <w:t>p99</w:t>
            </w:r>
          </w:p>
        </w:tc>
        <w:tc>
          <w:tcPr>
            <w:tcW w:w="951" w:type="dxa"/>
          </w:tcPr>
          <w:p w14:paraId="40740E00" w14:textId="77777777" w:rsidR="00140021" w:rsidRDefault="00791F44">
            <w:r>
              <w:rPr>
                <w:b/>
              </w:rPr>
              <w:t>%Miss</w:t>
            </w:r>
          </w:p>
        </w:tc>
      </w:tr>
      <w:tr w:rsidR="00140021" w14:paraId="356328D2" w14:textId="77777777" w:rsidTr="0059258E">
        <w:trPr>
          <w:trHeight w:val="677"/>
        </w:trPr>
        <w:tc>
          <w:tcPr>
            <w:tcW w:w="1186" w:type="dxa"/>
          </w:tcPr>
          <w:p w14:paraId="10CDF070" w14:textId="6BC63310" w:rsidR="00140021" w:rsidRDefault="006F0EB3">
            <w:r>
              <w:t>Net Profit Margin</w:t>
            </w:r>
          </w:p>
        </w:tc>
        <w:tc>
          <w:tcPr>
            <w:tcW w:w="1093" w:type="dxa"/>
          </w:tcPr>
          <w:p w14:paraId="22E443FB" w14:textId="0ECFDD8E" w:rsidR="00140021" w:rsidRDefault="006F0EB3">
            <w:r w:rsidRPr="00414092">
              <w:t>-0.4015 </w:t>
            </w:r>
          </w:p>
        </w:tc>
        <w:tc>
          <w:tcPr>
            <w:tcW w:w="951" w:type="dxa"/>
          </w:tcPr>
          <w:p w14:paraId="2A10BE24" w14:textId="178FAC5E" w:rsidR="00140021" w:rsidRDefault="006F0EB3">
            <w:r w:rsidRPr="00414092">
              <w:t>2.8284 </w:t>
            </w:r>
          </w:p>
        </w:tc>
        <w:tc>
          <w:tcPr>
            <w:tcW w:w="1235" w:type="dxa"/>
          </w:tcPr>
          <w:p w14:paraId="5F5B2944" w14:textId="6B45AF96" w:rsidR="00140021" w:rsidRDefault="006F0EB3">
            <w:r w:rsidRPr="009123BC">
              <w:t>-20.2819 </w:t>
            </w:r>
          </w:p>
        </w:tc>
        <w:tc>
          <w:tcPr>
            <w:tcW w:w="1140" w:type="dxa"/>
          </w:tcPr>
          <w:p w14:paraId="474B0CC4" w14:textId="7412E4F6" w:rsidR="00140021" w:rsidRDefault="00791F44">
            <w:r>
              <w:t>-0.</w:t>
            </w:r>
            <w:r w:rsidR="006F0EB3" w:rsidRPr="00AD4098">
              <w:t>8800 </w:t>
            </w:r>
          </w:p>
        </w:tc>
        <w:tc>
          <w:tcPr>
            <w:tcW w:w="951" w:type="dxa"/>
          </w:tcPr>
          <w:p w14:paraId="253586BC" w14:textId="59699251" w:rsidR="00140021" w:rsidRDefault="00791F44">
            <w:r>
              <w:t>0.</w:t>
            </w:r>
            <w:r w:rsidR="006F0EB3">
              <w:t>0000</w:t>
            </w:r>
          </w:p>
        </w:tc>
        <w:tc>
          <w:tcPr>
            <w:tcW w:w="951" w:type="dxa"/>
          </w:tcPr>
          <w:p w14:paraId="117E915F" w14:textId="5BAE04F9" w:rsidR="00140021" w:rsidRDefault="00791F44">
            <w:r>
              <w:t>0.</w:t>
            </w:r>
            <w:r w:rsidR="006F0EB3">
              <w:t>0250</w:t>
            </w:r>
          </w:p>
        </w:tc>
        <w:tc>
          <w:tcPr>
            <w:tcW w:w="951" w:type="dxa"/>
          </w:tcPr>
          <w:p w14:paraId="3F9BB065" w14:textId="650F0829" w:rsidR="00140021" w:rsidRDefault="00791F44">
            <w:r>
              <w:t>0.</w:t>
            </w:r>
            <w:r w:rsidR="00A5525B">
              <w:t>0950</w:t>
            </w:r>
          </w:p>
        </w:tc>
        <w:tc>
          <w:tcPr>
            <w:tcW w:w="951" w:type="dxa"/>
          </w:tcPr>
          <w:p w14:paraId="52CAE616" w14:textId="63B51206" w:rsidR="00140021" w:rsidRDefault="00A5525B">
            <w:r>
              <w:t>0.2400</w:t>
            </w:r>
          </w:p>
        </w:tc>
        <w:tc>
          <w:tcPr>
            <w:tcW w:w="951" w:type="dxa"/>
          </w:tcPr>
          <w:p w14:paraId="4CE9BA33" w14:textId="51F188DD" w:rsidR="00140021" w:rsidRDefault="00A5525B">
            <w:r>
              <w:t>0.3770</w:t>
            </w:r>
          </w:p>
        </w:tc>
        <w:tc>
          <w:tcPr>
            <w:tcW w:w="951" w:type="dxa"/>
          </w:tcPr>
          <w:p w14:paraId="3D99190F" w14:textId="7A9F37FF" w:rsidR="00140021" w:rsidRDefault="00A5525B">
            <w:r>
              <w:t>17.7</w:t>
            </w:r>
          </w:p>
        </w:tc>
      </w:tr>
    </w:tbl>
    <w:p w14:paraId="3821C7FF" w14:textId="77777777" w:rsidR="00140021" w:rsidRDefault="00140021"/>
    <w:p w14:paraId="030254F6" w14:textId="4235B945" w:rsidR="00140021" w:rsidRDefault="00A92462">
      <w:pPr>
        <w:jc w:val="center"/>
      </w:pPr>
      <w:r>
        <w:rPr>
          <w:noProof/>
        </w:rPr>
        <w:lastRenderedPageBreak/>
        <w:drawing>
          <wp:inline distT="0" distB="0" distL="0" distR="0" wp14:anchorId="24E8AC7C" wp14:editId="255B7F77">
            <wp:extent cx="4572000" cy="2252345"/>
            <wp:effectExtent l="0" t="0" r="0" b="0"/>
            <wp:docPr id="1469681106" name="Picture 5"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81106" name="Picture 5" descr="A graph of a graph&#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2252345"/>
                    </a:xfrm>
                    <a:prstGeom prst="rect">
                      <a:avLst/>
                    </a:prstGeom>
                    <a:noFill/>
                    <a:ln>
                      <a:noFill/>
                    </a:ln>
                  </pic:spPr>
                </pic:pic>
              </a:graphicData>
            </a:graphic>
          </wp:inline>
        </w:drawing>
      </w:r>
    </w:p>
    <w:p w14:paraId="0B82143F" w14:textId="70028D10" w:rsidR="00140021" w:rsidRDefault="00791F44">
      <w:pPr>
        <w:pStyle w:val="Caption"/>
      </w:pPr>
      <w:r>
        <w:t xml:space="preserve">Figure 2. Distribution of </w:t>
      </w:r>
      <w:r w:rsidR="00560E2C" w:rsidRPr="00560E2C">
        <w:t>net profit margin (</w:t>
      </w:r>
      <w:proofErr w:type="spellStart"/>
      <w:r w:rsidR="00560E2C" w:rsidRPr="00560E2C">
        <w:t>finnpm</w:t>
      </w:r>
      <w:proofErr w:type="spellEnd"/>
      <w:r>
        <w:t>) for Household &amp; Personal Products stocks (sector 30, group 3030).</w:t>
      </w:r>
    </w:p>
    <w:p w14:paraId="184F752E" w14:textId="3A128B36" w:rsidR="00140021" w:rsidRDefault="00C21F3A">
      <w:pPr>
        <w:jc w:val="center"/>
      </w:pPr>
      <w:r>
        <w:rPr>
          <w:noProof/>
        </w:rPr>
        <w:drawing>
          <wp:inline distT="0" distB="0" distL="0" distR="0" wp14:anchorId="2AE9A198" wp14:editId="711E6474">
            <wp:extent cx="4572000" cy="2127250"/>
            <wp:effectExtent l="0" t="0" r="0" b="6350"/>
            <wp:docPr id="1352384891" name="Picture 6"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84891" name="Picture 6" descr="A graph of a graph&#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2127250"/>
                    </a:xfrm>
                    <a:prstGeom prst="rect">
                      <a:avLst/>
                    </a:prstGeom>
                    <a:noFill/>
                    <a:ln>
                      <a:noFill/>
                    </a:ln>
                  </pic:spPr>
                </pic:pic>
              </a:graphicData>
            </a:graphic>
          </wp:inline>
        </w:drawing>
      </w:r>
    </w:p>
    <w:p w14:paraId="1FFC1626" w14:textId="587EC2EA" w:rsidR="0032196F" w:rsidRDefault="0032196F" w:rsidP="0032196F">
      <w:pPr>
        <w:pStyle w:val="Heading2"/>
        <w:jc w:val="center"/>
        <w:rPr>
          <w:rFonts w:eastAsiaTheme="minorEastAsia" w:cstheme="minorBidi"/>
          <w:b/>
          <w:bCs/>
          <w:color w:val="404040" w:themeColor="text1" w:themeTint="BF"/>
          <w:sz w:val="20"/>
          <w:szCs w:val="16"/>
        </w:rPr>
      </w:pPr>
      <w:r w:rsidRPr="0032196F">
        <w:rPr>
          <w:rFonts w:eastAsiaTheme="minorEastAsia" w:cstheme="minorBidi"/>
          <w:b/>
          <w:bCs/>
          <w:color w:val="404040" w:themeColor="text1" w:themeTint="BF"/>
          <w:sz w:val="20"/>
          <w:szCs w:val="16"/>
        </w:rPr>
        <w:t>Figure 3. Mean industry-adjusted return by decile of net profit margin, training set (January 2001 – December 2018), Household &amp; Personal Products sector.</w:t>
      </w:r>
    </w:p>
    <w:p w14:paraId="6717FE84" w14:textId="0E6AD4C6" w:rsidR="00140021" w:rsidRDefault="00791F44">
      <w:pPr>
        <w:pStyle w:val="Heading2"/>
      </w:pPr>
      <w:bookmarkStart w:id="6" w:name="_Toc226468886"/>
      <w:r>
        <w:t>Training, Test, Validation Samples and the Last Month</w:t>
      </w:r>
      <w:bookmarkEnd w:id="6"/>
    </w:p>
    <w:p w14:paraId="1E8C0B3C" w14:textId="47E7B839" w:rsidR="00140021" w:rsidRDefault="00791F44">
      <w:r>
        <w:t xml:space="preserve">We partition the data chronologically to prevent look-ahead bias. </w:t>
      </w:r>
      <w:r w:rsidR="00B932FF">
        <w:t>The 6</w:t>
      </w:r>
      <w:r>
        <w:t xml:space="preserve"> models are trained on all GICS sectors to </w:t>
      </w:r>
      <w:r w:rsidR="005D0ADE">
        <w:t>maximize</w:t>
      </w:r>
      <w:r>
        <w:t xml:space="preserve"> the number of observations available between stock characteristics and industry-adjusted returns</w:t>
      </w:r>
      <w:r w:rsidR="00B932FF">
        <w:t>. Model</w:t>
      </w:r>
      <w:r>
        <w:t xml:space="preserve"> predictions are then restricted to the 38 Household and Personal Products stocks present in November 2024.</w:t>
      </w:r>
    </w:p>
    <w:p w14:paraId="7D97CB3E" w14:textId="15CEF897" w:rsidR="00140021" w:rsidRDefault="00791F44">
      <w:pPr>
        <w:pStyle w:val="ListParagraph"/>
        <w:numPr>
          <w:ilvl w:val="0"/>
          <w:numId w:val="1"/>
        </w:numPr>
      </w:pPr>
      <w:r>
        <w:t xml:space="preserve">Training set (January 2001 – December 2018): Used to fit all model parameters. The 18-year window captures multiple full business cycles including the </w:t>
      </w:r>
      <w:proofErr w:type="gramStart"/>
      <w:r>
        <w:t>dot-com</w:t>
      </w:r>
      <w:proofErr w:type="gramEnd"/>
      <w:r>
        <w:t xml:space="preserve"> bust, the 2008 financial crisis, and the</w:t>
      </w:r>
      <w:r w:rsidR="009D4B1B">
        <w:t>ir</w:t>
      </w:r>
      <w:r>
        <w:t xml:space="preserve"> subsequent recover</w:t>
      </w:r>
      <w:r w:rsidR="009D4B1B">
        <w:t>ies</w:t>
      </w:r>
      <w:r>
        <w:t>.</w:t>
      </w:r>
    </w:p>
    <w:p w14:paraId="435D108B" w14:textId="77777777" w:rsidR="00140021" w:rsidRDefault="00791F44">
      <w:pPr>
        <w:pStyle w:val="ListParagraph"/>
        <w:numPr>
          <w:ilvl w:val="0"/>
          <w:numId w:val="1"/>
        </w:numPr>
      </w:pPr>
      <w:r>
        <w:t xml:space="preserve">Validation set (January 2019 – December 2021): Used for hyperparameter selection (LASSO penalty, tree depth, forest grid, </w:t>
      </w:r>
      <w:proofErr w:type="spellStart"/>
      <w:r>
        <w:t>XGBoost</w:t>
      </w:r>
      <w:proofErr w:type="spellEnd"/>
      <w:r>
        <w:t xml:space="preserve"> early stopping). This window includes the COVID-19 shock of 2020, testing model robustness to structural breaks.</w:t>
      </w:r>
    </w:p>
    <w:p w14:paraId="64508A9F" w14:textId="3517CDC0" w:rsidR="00140021" w:rsidRDefault="00791F44">
      <w:pPr>
        <w:pStyle w:val="ListParagraph"/>
        <w:numPr>
          <w:ilvl w:val="0"/>
          <w:numId w:val="1"/>
        </w:numPr>
      </w:pPr>
      <w:r>
        <w:t>Test set (January 2022 – October 2024): Used for final out-of-sample performance reporting (R², RMSE, Spearman ρ). Models are refit on training + validation before test evaluation.</w:t>
      </w:r>
    </w:p>
    <w:p w14:paraId="00E2E5B5" w14:textId="257E4D48" w:rsidR="00140021" w:rsidRDefault="00791F44">
      <w:pPr>
        <w:pStyle w:val="ListParagraph"/>
        <w:numPr>
          <w:ilvl w:val="0"/>
          <w:numId w:val="1"/>
        </w:numPr>
      </w:pPr>
      <w:r>
        <w:t xml:space="preserve">Prediction month (November 2024): Features are observed as of October 31, 2024 (the portfolio formation date). The </w:t>
      </w:r>
      <w:proofErr w:type="spellStart"/>
      <w:r>
        <w:t>indadjret</w:t>
      </w:r>
      <w:proofErr w:type="spellEnd"/>
      <w:r>
        <w:t xml:space="preserve"> for November 2024 is never used during modelling; it serves only for the recommendation.</w:t>
      </w:r>
    </w:p>
    <w:p w14:paraId="1B931278" w14:textId="77777777" w:rsidR="00140021" w:rsidRDefault="00140021"/>
    <w:p w14:paraId="12AFF0E2" w14:textId="77777777" w:rsidR="000D7AF7" w:rsidRDefault="000D7AF7"/>
    <w:p w14:paraId="74384488" w14:textId="77777777" w:rsidR="00140021" w:rsidRDefault="00791F44">
      <w:pPr>
        <w:pStyle w:val="Caption"/>
      </w:pPr>
      <w:r>
        <w:t>Table. Data splits</w:t>
      </w:r>
    </w:p>
    <w:tbl>
      <w:tblPr>
        <w:tblStyle w:val="TableGrid"/>
        <w:tblW w:w="0" w:type="auto"/>
        <w:tblLook w:val="04A0" w:firstRow="1" w:lastRow="0" w:firstColumn="1" w:lastColumn="0" w:noHBand="0" w:noVBand="1"/>
      </w:tblPr>
      <w:tblGrid>
        <w:gridCol w:w="1558"/>
        <w:gridCol w:w="1559"/>
        <w:gridCol w:w="1559"/>
        <w:gridCol w:w="1558"/>
        <w:gridCol w:w="1558"/>
        <w:gridCol w:w="1558"/>
      </w:tblGrid>
      <w:tr w:rsidR="00140021" w14:paraId="4562CBCE" w14:textId="77777777">
        <w:tc>
          <w:tcPr>
            <w:tcW w:w="1560" w:type="dxa"/>
          </w:tcPr>
          <w:p w14:paraId="2DAA10ED" w14:textId="77777777" w:rsidR="00140021" w:rsidRDefault="00791F44">
            <w:r>
              <w:rPr>
                <w:b/>
              </w:rPr>
              <w:t>Split</w:t>
            </w:r>
          </w:p>
        </w:tc>
        <w:tc>
          <w:tcPr>
            <w:tcW w:w="1560" w:type="dxa"/>
          </w:tcPr>
          <w:p w14:paraId="70582B89" w14:textId="77777777" w:rsidR="00140021" w:rsidRDefault="00791F44">
            <w:r>
              <w:rPr>
                <w:b/>
              </w:rPr>
              <w:t>Start</w:t>
            </w:r>
          </w:p>
        </w:tc>
        <w:tc>
          <w:tcPr>
            <w:tcW w:w="1560" w:type="dxa"/>
          </w:tcPr>
          <w:p w14:paraId="018B2600" w14:textId="77777777" w:rsidR="00140021" w:rsidRDefault="00791F44">
            <w:r>
              <w:rPr>
                <w:b/>
              </w:rPr>
              <w:t>End</w:t>
            </w:r>
          </w:p>
        </w:tc>
        <w:tc>
          <w:tcPr>
            <w:tcW w:w="1560" w:type="dxa"/>
          </w:tcPr>
          <w:p w14:paraId="523D91F6" w14:textId="77777777" w:rsidR="00140021" w:rsidRDefault="00791F44">
            <w:r>
              <w:rPr>
                <w:b/>
              </w:rPr>
              <w:t>N Rows</w:t>
            </w:r>
          </w:p>
        </w:tc>
        <w:tc>
          <w:tcPr>
            <w:tcW w:w="1560" w:type="dxa"/>
          </w:tcPr>
          <w:p w14:paraId="1F155A8B" w14:textId="77777777" w:rsidR="00140021" w:rsidRDefault="00791F44">
            <w:r>
              <w:rPr>
                <w:b/>
              </w:rPr>
              <w:t>N Stocks</w:t>
            </w:r>
          </w:p>
        </w:tc>
        <w:tc>
          <w:tcPr>
            <w:tcW w:w="1560" w:type="dxa"/>
          </w:tcPr>
          <w:p w14:paraId="113F5313" w14:textId="77777777" w:rsidR="00140021" w:rsidRDefault="00791F44">
            <w:r>
              <w:rPr>
                <w:b/>
              </w:rPr>
              <w:t>N Months</w:t>
            </w:r>
          </w:p>
        </w:tc>
      </w:tr>
      <w:tr w:rsidR="00140021" w14:paraId="567ADFAA" w14:textId="77777777">
        <w:tc>
          <w:tcPr>
            <w:tcW w:w="1560" w:type="dxa"/>
          </w:tcPr>
          <w:p w14:paraId="7A3177BF" w14:textId="77777777" w:rsidR="00140021" w:rsidRDefault="00791F44">
            <w:r>
              <w:t>Training</w:t>
            </w:r>
          </w:p>
        </w:tc>
        <w:tc>
          <w:tcPr>
            <w:tcW w:w="1560" w:type="dxa"/>
          </w:tcPr>
          <w:p w14:paraId="56CBD964" w14:textId="77777777" w:rsidR="00140021" w:rsidRDefault="00791F44">
            <w:r>
              <w:t>January 2001</w:t>
            </w:r>
          </w:p>
        </w:tc>
        <w:tc>
          <w:tcPr>
            <w:tcW w:w="1560" w:type="dxa"/>
          </w:tcPr>
          <w:p w14:paraId="655FA6AB" w14:textId="77777777" w:rsidR="00140021" w:rsidRDefault="00791F44">
            <w:r>
              <w:t>December 2018</w:t>
            </w:r>
          </w:p>
        </w:tc>
        <w:tc>
          <w:tcPr>
            <w:tcW w:w="1560" w:type="dxa"/>
          </w:tcPr>
          <w:p w14:paraId="2189EA0E" w14:textId="77777777" w:rsidR="00140021" w:rsidRDefault="00791F44">
            <w:r>
              <w:t>776,610</w:t>
            </w:r>
          </w:p>
        </w:tc>
        <w:tc>
          <w:tcPr>
            <w:tcW w:w="1560" w:type="dxa"/>
          </w:tcPr>
          <w:p w14:paraId="42E4DF32" w14:textId="77777777" w:rsidR="00140021" w:rsidRDefault="00791F44">
            <w:r>
              <w:t>9,163</w:t>
            </w:r>
          </w:p>
        </w:tc>
        <w:tc>
          <w:tcPr>
            <w:tcW w:w="1560" w:type="dxa"/>
          </w:tcPr>
          <w:p w14:paraId="61535F46" w14:textId="77777777" w:rsidR="00140021" w:rsidRDefault="00791F44">
            <w:r>
              <w:t>216</w:t>
            </w:r>
          </w:p>
        </w:tc>
      </w:tr>
      <w:tr w:rsidR="00140021" w14:paraId="27480288" w14:textId="77777777">
        <w:tc>
          <w:tcPr>
            <w:tcW w:w="1560" w:type="dxa"/>
          </w:tcPr>
          <w:p w14:paraId="42E3516D" w14:textId="77777777" w:rsidR="00140021" w:rsidRDefault="00791F44">
            <w:r>
              <w:lastRenderedPageBreak/>
              <w:t>Validation</w:t>
            </w:r>
          </w:p>
        </w:tc>
        <w:tc>
          <w:tcPr>
            <w:tcW w:w="1560" w:type="dxa"/>
          </w:tcPr>
          <w:p w14:paraId="25B7A62E" w14:textId="77777777" w:rsidR="00140021" w:rsidRDefault="00791F44">
            <w:r>
              <w:t>January 2019</w:t>
            </w:r>
          </w:p>
        </w:tc>
        <w:tc>
          <w:tcPr>
            <w:tcW w:w="1560" w:type="dxa"/>
          </w:tcPr>
          <w:p w14:paraId="116EF58D" w14:textId="77777777" w:rsidR="00140021" w:rsidRDefault="00791F44">
            <w:r>
              <w:t>December 2021</w:t>
            </w:r>
          </w:p>
        </w:tc>
        <w:tc>
          <w:tcPr>
            <w:tcW w:w="1560" w:type="dxa"/>
          </w:tcPr>
          <w:p w14:paraId="68CED698" w14:textId="77777777" w:rsidR="00140021" w:rsidRDefault="00791F44">
            <w:r>
              <w:t>133,199</w:t>
            </w:r>
          </w:p>
        </w:tc>
        <w:tc>
          <w:tcPr>
            <w:tcW w:w="1560" w:type="dxa"/>
          </w:tcPr>
          <w:p w14:paraId="620B8425" w14:textId="77777777" w:rsidR="00140021" w:rsidRDefault="00791F44">
            <w:r>
              <w:t>4,753</w:t>
            </w:r>
          </w:p>
        </w:tc>
        <w:tc>
          <w:tcPr>
            <w:tcW w:w="1560" w:type="dxa"/>
          </w:tcPr>
          <w:p w14:paraId="6ED9741A" w14:textId="77777777" w:rsidR="00140021" w:rsidRDefault="00791F44">
            <w:r>
              <w:t>36</w:t>
            </w:r>
          </w:p>
        </w:tc>
      </w:tr>
      <w:tr w:rsidR="00140021" w14:paraId="5C02067A" w14:textId="77777777">
        <w:tc>
          <w:tcPr>
            <w:tcW w:w="1560" w:type="dxa"/>
          </w:tcPr>
          <w:p w14:paraId="1095E344" w14:textId="77777777" w:rsidR="00140021" w:rsidRDefault="00791F44">
            <w:r>
              <w:t>Test</w:t>
            </w:r>
          </w:p>
        </w:tc>
        <w:tc>
          <w:tcPr>
            <w:tcW w:w="1560" w:type="dxa"/>
          </w:tcPr>
          <w:p w14:paraId="613C6298" w14:textId="77777777" w:rsidR="00140021" w:rsidRDefault="00791F44">
            <w:r>
              <w:t>January 2022</w:t>
            </w:r>
          </w:p>
        </w:tc>
        <w:tc>
          <w:tcPr>
            <w:tcW w:w="1560" w:type="dxa"/>
          </w:tcPr>
          <w:p w14:paraId="649F5894" w14:textId="77777777" w:rsidR="00140021" w:rsidRDefault="00791F44">
            <w:r>
              <w:t>October 2024</w:t>
            </w:r>
          </w:p>
        </w:tc>
        <w:tc>
          <w:tcPr>
            <w:tcW w:w="1560" w:type="dxa"/>
          </w:tcPr>
          <w:p w14:paraId="50160D2A" w14:textId="77777777" w:rsidR="00140021" w:rsidRDefault="00791F44">
            <w:r>
              <w:t>143,929</w:t>
            </w:r>
          </w:p>
        </w:tc>
        <w:tc>
          <w:tcPr>
            <w:tcW w:w="1560" w:type="dxa"/>
          </w:tcPr>
          <w:p w14:paraId="7903F792" w14:textId="77777777" w:rsidR="00140021" w:rsidRDefault="00791F44">
            <w:r>
              <w:t>5,223</w:t>
            </w:r>
          </w:p>
        </w:tc>
        <w:tc>
          <w:tcPr>
            <w:tcW w:w="1560" w:type="dxa"/>
          </w:tcPr>
          <w:p w14:paraId="283D8AC9" w14:textId="77777777" w:rsidR="00140021" w:rsidRDefault="00791F44">
            <w:r>
              <w:t>34</w:t>
            </w:r>
          </w:p>
        </w:tc>
      </w:tr>
      <w:tr w:rsidR="00140021" w14:paraId="75C44A1B" w14:textId="77777777">
        <w:tc>
          <w:tcPr>
            <w:tcW w:w="1560" w:type="dxa"/>
          </w:tcPr>
          <w:p w14:paraId="54BF5EC5" w14:textId="77777777" w:rsidR="00140021" w:rsidRDefault="00791F44">
            <w:r>
              <w:t>Prediction</w:t>
            </w:r>
          </w:p>
        </w:tc>
        <w:tc>
          <w:tcPr>
            <w:tcW w:w="1560" w:type="dxa"/>
          </w:tcPr>
          <w:p w14:paraId="4CA38D59" w14:textId="77777777" w:rsidR="00140021" w:rsidRDefault="00791F44">
            <w:r>
              <w:t>November 2024</w:t>
            </w:r>
          </w:p>
        </w:tc>
        <w:tc>
          <w:tcPr>
            <w:tcW w:w="1560" w:type="dxa"/>
          </w:tcPr>
          <w:p w14:paraId="39726ABF" w14:textId="77777777" w:rsidR="00140021" w:rsidRDefault="00791F44">
            <w:r>
              <w:t>November 2024</w:t>
            </w:r>
          </w:p>
        </w:tc>
        <w:tc>
          <w:tcPr>
            <w:tcW w:w="1560" w:type="dxa"/>
          </w:tcPr>
          <w:p w14:paraId="7575EBF0" w14:textId="77777777" w:rsidR="00140021" w:rsidRDefault="00791F44">
            <w:r>
              <w:t>38</w:t>
            </w:r>
          </w:p>
        </w:tc>
        <w:tc>
          <w:tcPr>
            <w:tcW w:w="1560" w:type="dxa"/>
          </w:tcPr>
          <w:p w14:paraId="47E94C20" w14:textId="77777777" w:rsidR="00140021" w:rsidRDefault="00791F44">
            <w:r>
              <w:t>38</w:t>
            </w:r>
          </w:p>
        </w:tc>
        <w:tc>
          <w:tcPr>
            <w:tcW w:w="1560" w:type="dxa"/>
          </w:tcPr>
          <w:p w14:paraId="5C1A3DDE" w14:textId="77777777" w:rsidR="00140021" w:rsidRDefault="00791F44">
            <w:r>
              <w:t>1</w:t>
            </w:r>
          </w:p>
        </w:tc>
      </w:tr>
    </w:tbl>
    <w:p w14:paraId="065BF38F" w14:textId="77777777" w:rsidR="00140021" w:rsidRDefault="00140021"/>
    <w:p w14:paraId="109B7145" w14:textId="77777777" w:rsidR="00140021" w:rsidRDefault="00791F44">
      <w:pPr>
        <w:jc w:val="center"/>
      </w:pPr>
      <w:r>
        <w:rPr>
          <w:noProof/>
        </w:rPr>
        <w:drawing>
          <wp:inline distT="0" distB="0" distL="0" distR="0" wp14:anchorId="0E84086F" wp14:editId="7A443FAC">
            <wp:extent cx="5029200" cy="147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in_test_timeline.png"/>
                    <pic:cNvPicPr/>
                  </pic:nvPicPr>
                  <pic:blipFill>
                    <a:blip r:embed="rId14"/>
                    <a:stretch>
                      <a:fillRect/>
                    </a:stretch>
                  </pic:blipFill>
                  <pic:spPr>
                    <a:xfrm>
                      <a:off x="0" y="0"/>
                      <a:ext cx="5029200" cy="1473200"/>
                    </a:xfrm>
                    <a:prstGeom prst="rect">
                      <a:avLst/>
                    </a:prstGeom>
                  </pic:spPr>
                </pic:pic>
              </a:graphicData>
            </a:graphic>
          </wp:inline>
        </w:drawing>
      </w:r>
    </w:p>
    <w:p w14:paraId="36552003" w14:textId="77777777" w:rsidR="00140021" w:rsidRDefault="00791F44">
      <w:pPr>
        <w:pStyle w:val="Caption"/>
      </w:pPr>
      <w:r>
        <w:t>Figure 4. Chronological data splits. Models are trained on the full cross-sectional universe; the prediction is restricted to 38 Household &amp; Personal Products stocks in November 2024.</w:t>
      </w:r>
    </w:p>
    <w:p w14:paraId="7AB9D28D" w14:textId="77777777" w:rsidR="00140021" w:rsidRDefault="00791F44">
      <w:pPr>
        <w:pStyle w:val="Heading1"/>
      </w:pPr>
      <w:bookmarkStart w:id="7" w:name="_Toc226468887"/>
      <w:r>
        <w:t>Results</w:t>
      </w:r>
      <w:bookmarkEnd w:id="7"/>
    </w:p>
    <w:p w14:paraId="45CF65A8" w14:textId="77777777" w:rsidR="00140021" w:rsidRDefault="00791F44">
      <w:pPr>
        <w:pStyle w:val="Heading2"/>
      </w:pPr>
      <w:bookmarkStart w:id="8" w:name="_Toc226468888"/>
      <w:r>
        <w:t>Regression</w:t>
      </w:r>
      <w:bookmarkEnd w:id="8"/>
    </w:p>
    <w:p w14:paraId="407BB061" w14:textId="77777777" w:rsidR="00140021" w:rsidRDefault="00791F44">
      <w:pPr>
        <w:pStyle w:val="Heading3"/>
      </w:pPr>
      <w:bookmarkStart w:id="9" w:name="_Toc226468889"/>
      <w:r>
        <w:t>Ordinary Least Squares Regression</w:t>
      </w:r>
      <w:bookmarkEnd w:id="9"/>
    </w:p>
    <w:p w14:paraId="642A449D" w14:textId="4C4BB581" w:rsidR="00140021" w:rsidRDefault="00791F44">
      <w:r>
        <w:t xml:space="preserve">The OLS model achieves an out-of-sample R² of −0.0012 on the test set, with RMSE of 0.1852, MAE of 0.1078, and Spearman rank correlation of −0.0441 (p-value 0.0000). Although the predictive accuracy is slightly negative, the estimated coefficients provide useful signals about which characteristics are associated with higher returns. Momentum (both 11- and 12-month), size, and book-to-market receive the largest </w:t>
      </w:r>
      <w:r w:rsidR="00793EC7">
        <w:t>standardized</w:t>
      </w:r>
      <w:r>
        <w:t xml:space="preserve"> coefficient magnitudes.</w:t>
      </w:r>
    </w:p>
    <w:p w14:paraId="449730E6" w14:textId="77777777" w:rsidR="00140021" w:rsidRDefault="00140021"/>
    <w:p w14:paraId="773BB6AD" w14:textId="43123CA8" w:rsidR="00140021" w:rsidRDefault="00791F44">
      <w:pPr>
        <w:pStyle w:val="Caption"/>
      </w:pPr>
      <w:r>
        <w:t>Table. OLS coefficient estimates (sorted by |</w:t>
      </w:r>
      <w:r w:rsidR="00446D56">
        <w:t>standardized</w:t>
      </w:r>
      <w:r>
        <w:t xml:space="preserve"> </w:t>
      </w:r>
      <w:proofErr w:type="spellStart"/>
      <w:r>
        <w:t>coef</w:t>
      </w:r>
      <w:proofErr w:type="spellEnd"/>
      <w:r>
        <w:t>|)</w:t>
      </w:r>
    </w:p>
    <w:tbl>
      <w:tblPr>
        <w:tblStyle w:val="TableGrid"/>
        <w:tblW w:w="0" w:type="auto"/>
        <w:tblLook w:val="04A0" w:firstRow="1" w:lastRow="0" w:firstColumn="1" w:lastColumn="0" w:noHBand="0" w:noVBand="1"/>
      </w:tblPr>
      <w:tblGrid>
        <w:gridCol w:w="3117"/>
        <w:gridCol w:w="3117"/>
        <w:gridCol w:w="3116"/>
      </w:tblGrid>
      <w:tr w:rsidR="00140021" w14:paraId="147AF148" w14:textId="77777777">
        <w:tc>
          <w:tcPr>
            <w:tcW w:w="3120" w:type="dxa"/>
          </w:tcPr>
          <w:p w14:paraId="48DC03DB" w14:textId="77777777" w:rsidR="00140021" w:rsidRDefault="00791F44">
            <w:r>
              <w:rPr>
                <w:b/>
              </w:rPr>
              <w:t>Feature</w:t>
            </w:r>
          </w:p>
        </w:tc>
        <w:tc>
          <w:tcPr>
            <w:tcW w:w="3120" w:type="dxa"/>
          </w:tcPr>
          <w:p w14:paraId="3B8CCFE3" w14:textId="77777777" w:rsidR="00140021" w:rsidRDefault="00791F44">
            <w:r>
              <w:rPr>
                <w:b/>
              </w:rPr>
              <w:t>Coefficient</w:t>
            </w:r>
          </w:p>
        </w:tc>
        <w:tc>
          <w:tcPr>
            <w:tcW w:w="3120" w:type="dxa"/>
          </w:tcPr>
          <w:p w14:paraId="240FFD73" w14:textId="77777777" w:rsidR="00140021" w:rsidRDefault="00791F44">
            <w:r>
              <w:rPr>
                <w:b/>
              </w:rPr>
              <w:t xml:space="preserve">Std </w:t>
            </w:r>
            <w:proofErr w:type="spellStart"/>
            <w:r>
              <w:rPr>
                <w:b/>
              </w:rPr>
              <w:t>Coef</w:t>
            </w:r>
            <w:proofErr w:type="spellEnd"/>
          </w:p>
        </w:tc>
      </w:tr>
      <w:tr w:rsidR="00140021" w14:paraId="2C1A0003" w14:textId="77777777">
        <w:tc>
          <w:tcPr>
            <w:tcW w:w="3120" w:type="dxa"/>
          </w:tcPr>
          <w:p w14:paraId="4B871C17" w14:textId="77777777" w:rsidR="00140021" w:rsidRDefault="00791F44">
            <w:r>
              <w:t>Momentum 12m</w:t>
            </w:r>
          </w:p>
        </w:tc>
        <w:tc>
          <w:tcPr>
            <w:tcW w:w="3120" w:type="dxa"/>
          </w:tcPr>
          <w:p w14:paraId="194D7C65" w14:textId="77777777" w:rsidR="00140021" w:rsidRDefault="00791F44">
            <w:r>
              <w:t>-0.008384</w:t>
            </w:r>
          </w:p>
        </w:tc>
        <w:tc>
          <w:tcPr>
            <w:tcW w:w="3120" w:type="dxa"/>
          </w:tcPr>
          <w:p w14:paraId="4CA9E098" w14:textId="77777777" w:rsidR="00140021" w:rsidRDefault="00791F44">
            <w:r>
              <w:t>-0.004461</w:t>
            </w:r>
          </w:p>
        </w:tc>
      </w:tr>
      <w:tr w:rsidR="00140021" w14:paraId="4C934DA6" w14:textId="77777777">
        <w:tc>
          <w:tcPr>
            <w:tcW w:w="3120" w:type="dxa"/>
          </w:tcPr>
          <w:p w14:paraId="7C7F2FEE" w14:textId="77777777" w:rsidR="00140021" w:rsidRDefault="00791F44">
            <w:r>
              <w:t>Momentum 11m</w:t>
            </w:r>
          </w:p>
        </w:tc>
        <w:tc>
          <w:tcPr>
            <w:tcW w:w="3120" w:type="dxa"/>
          </w:tcPr>
          <w:p w14:paraId="365EAA2F" w14:textId="77777777" w:rsidR="00140021" w:rsidRDefault="00791F44">
            <w:r>
              <w:t>0.008443</w:t>
            </w:r>
          </w:p>
        </w:tc>
        <w:tc>
          <w:tcPr>
            <w:tcW w:w="3120" w:type="dxa"/>
          </w:tcPr>
          <w:p w14:paraId="68B39621" w14:textId="77777777" w:rsidR="00140021" w:rsidRDefault="00791F44">
            <w:r>
              <w:t>0.004292</w:t>
            </w:r>
          </w:p>
        </w:tc>
      </w:tr>
      <w:tr w:rsidR="00140021" w14:paraId="3DD2C898" w14:textId="77777777">
        <w:tc>
          <w:tcPr>
            <w:tcW w:w="3120" w:type="dxa"/>
          </w:tcPr>
          <w:p w14:paraId="4A16B517" w14:textId="77777777" w:rsidR="00140021" w:rsidRDefault="00791F44">
            <w:r>
              <w:t>Log Market Cap</w:t>
            </w:r>
          </w:p>
        </w:tc>
        <w:tc>
          <w:tcPr>
            <w:tcW w:w="3120" w:type="dxa"/>
          </w:tcPr>
          <w:p w14:paraId="642E20C0" w14:textId="77777777" w:rsidR="00140021" w:rsidRDefault="00791F44">
            <w:r>
              <w:t>-0.002026</w:t>
            </w:r>
          </w:p>
        </w:tc>
        <w:tc>
          <w:tcPr>
            <w:tcW w:w="3120" w:type="dxa"/>
          </w:tcPr>
          <w:p w14:paraId="58AB4715" w14:textId="77777777" w:rsidR="00140021" w:rsidRDefault="00791F44">
            <w:r>
              <w:t>-0.004238</w:t>
            </w:r>
          </w:p>
        </w:tc>
      </w:tr>
      <w:tr w:rsidR="00140021" w14:paraId="0E2CDA72" w14:textId="77777777">
        <w:tc>
          <w:tcPr>
            <w:tcW w:w="3120" w:type="dxa"/>
          </w:tcPr>
          <w:p w14:paraId="5A66527F" w14:textId="77777777" w:rsidR="00140021" w:rsidRDefault="00791F44">
            <w:r>
              <w:t>Book-to-Market</w:t>
            </w:r>
          </w:p>
        </w:tc>
        <w:tc>
          <w:tcPr>
            <w:tcW w:w="3120" w:type="dxa"/>
          </w:tcPr>
          <w:p w14:paraId="2277C5D4" w14:textId="77777777" w:rsidR="00140021" w:rsidRDefault="00791F44">
            <w:r>
              <w:t>0.006195</w:t>
            </w:r>
          </w:p>
        </w:tc>
        <w:tc>
          <w:tcPr>
            <w:tcW w:w="3120" w:type="dxa"/>
          </w:tcPr>
          <w:p w14:paraId="67ED1ADF" w14:textId="77777777" w:rsidR="00140021" w:rsidRDefault="00791F44">
            <w:r>
              <w:t>0.003961</w:t>
            </w:r>
          </w:p>
        </w:tc>
      </w:tr>
      <w:tr w:rsidR="00140021" w14:paraId="3516E8F3" w14:textId="77777777">
        <w:tc>
          <w:tcPr>
            <w:tcW w:w="3120" w:type="dxa"/>
          </w:tcPr>
          <w:p w14:paraId="69C4FD6F" w14:textId="77777777" w:rsidR="00140021" w:rsidRDefault="00791F44">
            <w:r>
              <w:t>NWC/Assets</w:t>
            </w:r>
          </w:p>
        </w:tc>
        <w:tc>
          <w:tcPr>
            <w:tcW w:w="3120" w:type="dxa"/>
          </w:tcPr>
          <w:p w14:paraId="453B8A1A" w14:textId="77777777" w:rsidR="00140021" w:rsidRDefault="00791F44">
            <w:r>
              <w:t>0.008014</w:t>
            </w:r>
          </w:p>
        </w:tc>
        <w:tc>
          <w:tcPr>
            <w:tcW w:w="3120" w:type="dxa"/>
          </w:tcPr>
          <w:p w14:paraId="182DEE2D" w14:textId="77777777" w:rsidR="00140021" w:rsidRDefault="00791F44">
            <w:r>
              <w:t>0.001998</w:t>
            </w:r>
          </w:p>
        </w:tc>
      </w:tr>
      <w:tr w:rsidR="00140021" w14:paraId="3E9A1592" w14:textId="77777777">
        <w:tc>
          <w:tcPr>
            <w:tcW w:w="3120" w:type="dxa"/>
          </w:tcPr>
          <w:p w14:paraId="4AF37962" w14:textId="77777777" w:rsidR="00140021" w:rsidRDefault="00791F44">
            <w:r>
              <w:t>Current Ratio</w:t>
            </w:r>
          </w:p>
        </w:tc>
        <w:tc>
          <w:tcPr>
            <w:tcW w:w="3120" w:type="dxa"/>
          </w:tcPr>
          <w:p w14:paraId="79848CE6" w14:textId="77777777" w:rsidR="00140021" w:rsidRDefault="00791F44">
            <w:r>
              <w:t>-0.000429</w:t>
            </w:r>
          </w:p>
        </w:tc>
        <w:tc>
          <w:tcPr>
            <w:tcW w:w="3120" w:type="dxa"/>
          </w:tcPr>
          <w:p w14:paraId="6D1E4DC3" w14:textId="77777777" w:rsidR="00140021" w:rsidRDefault="00791F44">
            <w:r>
              <w:t>-0.001573</w:t>
            </w:r>
          </w:p>
        </w:tc>
      </w:tr>
      <w:tr w:rsidR="00140021" w14:paraId="41C636AA" w14:textId="77777777">
        <w:tc>
          <w:tcPr>
            <w:tcW w:w="3120" w:type="dxa"/>
          </w:tcPr>
          <w:p w14:paraId="383A52E3" w14:textId="77777777" w:rsidR="00140021" w:rsidRDefault="00791F44">
            <w:r>
              <w:t>Pct Male Board</w:t>
            </w:r>
          </w:p>
        </w:tc>
        <w:tc>
          <w:tcPr>
            <w:tcW w:w="3120" w:type="dxa"/>
          </w:tcPr>
          <w:p w14:paraId="308AA7EE" w14:textId="77777777" w:rsidR="00140021" w:rsidRDefault="00791F44">
            <w:r>
              <w:t>-0.004090</w:t>
            </w:r>
          </w:p>
        </w:tc>
        <w:tc>
          <w:tcPr>
            <w:tcW w:w="3120" w:type="dxa"/>
          </w:tcPr>
          <w:p w14:paraId="52592AA7" w14:textId="77777777" w:rsidR="00140021" w:rsidRDefault="00791F44">
            <w:r>
              <w:t>-0.001543</w:t>
            </w:r>
          </w:p>
        </w:tc>
      </w:tr>
      <w:tr w:rsidR="00140021" w14:paraId="4340D6E8" w14:textId="77777777">
        <w:tc>
          <w:tcPr>
            <w:tcW w:w="3120" w:type="dxa"/>
          </w:tcPr>
          <w:p w14:paraId="6C2BE41B" w14:textId="77777777" w:rsidR="00140021" w:rsidRDefault="00791F44">
            <w:r>
              <w:t xml:space="preserve">Ln Share Issuance </w:t>
            </w:r>
            <w:proofErr w:type="spellStart"/>
            <w:r>
              <w:t>Chg</w:t>
            </w:r>
            <w:proofErr w:type="spellEnd"/>
          </w:p>
        </w:tc>
        <w:tc>
          <w:tcPr>
            <w:tcW w:w="3120" w:type="dxa"/>
          </w:tcPr>
          <w:p w14:paraId="6ADAE388" w14:textId="77777777" w:rsidR="00140021" w:rsidRDefault="00791F44">
            <w:r>
              <w:t>0.067220</w:t>
            </w:r>
          </w:p>
        </w:tc>
        <w:tc>
          <w:tcPr>
            <w:tcW w:w="3120" w:type="dxa"/>
          </w:tcPr>
          <w:p w14:paraId="6A57BED5" w14:textId="77777777" w:rsidR="00140021" w:rsidRDefault="00791F44">
            <w:r>
              <w:t>0.001264</w:t>
            </w:r>
          </w:p>
        </w:tc>
      </w:tr>
      <w:tr w:rsidR="00140021" w14:paraId="6700FCFA" w14:textId="77777777">
        <w:tc>
          <w:tcPr>
            <w:tcW w:w="3120" w:type="dxa"/>
          </w:tcPr>
          <w:p w14:paraId="298160D8" w14:textId="77777777" w:rsidR="00140021" w:rsidRDefault="00791F44">
            <w:r>
              <w:t>Beta</w:t>
            </w:r>
          </w:p>
        </w:tc>
        <w:tc>
          <w:tcPr>
            <w:tcW w:w="3120" w:type="dxa"/>
          </w:tcPr>
          <w:p w14:paraId="636CFAC9" w14:textId="77777777" w:rsidR="00140021" w:rsidRDefault="00791F44">
            <w:r>
              <w:t>0.001172</w:t>
            </w:r>
          </w:p>
        </w:tc>
        <w:tc>
          <w:tcPr>
            <w:tcW w:w="3120" w:type="dxa"/>
          </w:tcPr>
          <w:p w14:paraId="66DDD353" w14:textId="77777777" w:rsidR="00140021" w:rsidRDefault="00791F44">
            <w:r>
              <w:t>0.000831</w:t>
            </w:r>
          </w:p>
        </w:tc>
      </w:tr>
      <w:tr w:rsidR="00140021" w14:paraId="2C55DB1B" w14:textId="77777777">
        <w:tc>
          <w:tcPr>
            <w:tcW w:w="3120" w:type="dxa"/>
          </w:tcPr>
          <w:p w14:paraId="2BF5FD41" w14:textId="77777777" w:rsidR="00140021" w:rsidRDefault="00791F44">
            <w:proofErr w:type="spellStart"/>
            <w:r>
              <w:t>Amihud</w:t>
            </w:r>
            <w:proofErr w:type="spellEnd"/>
            <w:r>
              <w:t xml:space="preserve"> Illiquidity</w:t>
            </w:r>
          </w:p>
        </w:tc>
        <w:tc>
          <w:tcPr>
            <w:tcW w:w="3120" w:type="dxa"/>
          </w:tcPr>
          <w:p w14:paraId="170178D0" w14:textId="77777777" w:rsidR="00140021" w:rsidRDefault="00791F44">
            <w:r>
              <w:t>-0.000131</w:t>
            </w:r>
          </w:p>
        </w:tc>
        <w:tc>
          <w:tcPr>
            <w:tcW w:w="3120" w:type="dxa"/>
          </w:tcPr>
          <w:p w14:paraId="2E848101" w14:textId="77777777" w:rsidR="00140021" w:rsidRDefault="00791F44">
            <w:r>
              <w:t>-0.000784</w:t>
            </w:r>
          </w:p>
        </w:tc>
      </w:tr>
      <w:tr w:rsidR="00140021" w14:paraId="455923B1" w14:textId="77777777">
        <w:tc>
          <w:tcPr>
            <w:tcW w:w="3120" w:type="dxa"/>
          </w:tcPr>
          <w:p w14:paraId="74C3692E" w14:textId="77777777" w:rsidR="00140021" w:rsidRDefault="00791F44">
            <w:r>
              <w:t>ROIC</w:t>
            </w:r>
          </w:p>
        </w:tc>
        <w:tc>
          <w:tcPr>
            <w:tcW w:w="3120" w:type="dxa"/>
          </w:tcPr>
          <w:p w14:paraId="07A709C4" w14:textId="77777777" w:rsidR="00140021" w:rsidRDefault="00791F44">
            <w:r>
              <w:t>0.002222</w:t>
            </w:r>
          </w:p>
        </w:tc>
        <w:tc>
          <w:tcPr>
            <w:tcW w:w="3120" w:type="dxa"/>
          </w:tcPr>
          <w:p w14:paraId="2E2E6804" w14:textId="77777777" w:rsidR="00140021" w:rsidRDefault="00791F44">
            <w:r>
              <w:t>0.000452</w:t>
            </w:r>
          </w:p>
        </w:tc>
      </w:tr>
      <w:tr w:rsidR="00140021" w14:paraId="13FFE2B3" w14:textId="77777777">
        <w:tc>
          <w:tcPr>
            <w:tcW w:w="3120" w:type="dxa"/>
          </w:tcPr>
          <w:p w14:paraId="07BB06A9" w14:textId="77777777" w:rsidR="00140021" w:rsidRDefault="00791F44">
            <w:proofErr w:type="spellStart"/>
            <w:r>
              <w:t>Chg</w:t>
            </w:r>
            <w:proofErr w:type="spellEnd"/>
            <w:r>
              <w:t xml:space="preserve"> in ROA</w:t>
            </w:r>
          </w:p>
        </w:tc>
        <w:tc>
          <w:tcPr>
            <w:tcW w:w="3120" w:type="dxa"/>
          </w:tcPr>
          <w:p w14:paraId="2CFB2E34" w14:textId="77777777" w:rsidR="00140021" w:rsidRDefault="00791F44">
            <w:r>
              <w:t>0.003365</w:t>
            </w:r>
          </w:p>
        </w:tc>
        <w:tc>
          <w:tcPr>
            <w:tcW w:w="3120" w:type="dxa"/>
          </w:tcPr>
          <w:p w14:paraId="3B284C32" w14:textId="77777777" w:rsidR="00140021" w:rsidRDefault="00791F44">
            <w:r>
              <w:t>0.000449</w:t>
            </w:r>
          </w:p>
        </w:tc>
      </w:tr>
      <w:tr w:rsidR="00140021" w14:paraId="0CF49448" w14:textId="77777777">
        <w:tc>
          <w:tcPr>
            <w:tcW w:w="3120" w:type="dxa"/>
          </w:tcPr>
          <w:p w14:paraId="5AA899E8" w14:textId="77777777" w:rsidR="00140021" w:rsidRDefault="00791F44">
            <w:r>
              <w:t>Net Profit Margin</w:t>
            </w:r>
          </w:p>
        </w:tc>
        <w:tc>
          <w:tcPr>
            <w:tcW w:w="3120" w:type="dxa"/>
          </w:tcPr>
          <w:p w14:paraId="112551EB" w14:textId="77777777" w:rsidR="00140021" w:rsidRDefault="00791F44">
            <w:r>
              <w:t>0.000121</w:t>
            </w:r>
          </w:p>
        </w:tc>
        <w:tc>
          <w:tcPr>
            <w:tcW w:w="3120" w:type="dxa"/>
          </w:tcPr>
          <w:p w14:paraId="5FC468C7" w14:textId="77777777" w:rsidR="00140021" w:rsidRDefault="00791F44">
            <w:r>
              <w:t>0.000314</w:t>
            </w:r>
          </w:p>
        </w:tc>
      </w:tr>
      <w:tr w:rsidR="00140021" w14:paraId="6F69B5C1" w14:textId="77777777">
        <w:tc>
          <w:tcPr>
            <w:tcW w:w="3120" w:type="dxa"/>
          </w:tcPr>
          <w:p w14:paraId="1DE9368C" w14:textId="77777777" w:rsidR="00140021" w:rsidRDefault="00791F44">
            <w:r>
              <w:t>Std Dev Board Age</w:t>
            </w:r>
          </w:p>
        </w:tc>
        <w:tc>
          <w:tcPr>
            <w:tcW w:w="3120" w:type="dxa"/>
          </w:tcPr>
          <w:p w14:paraId="16DE48AB" w14:textId="77777777" w:rsidR="00140021" w:rsidRDefault="00791F44">
            <w:r>
              <w:t>-0.000073</w:t>
            </w:r>
          </w:p>
        </w:tc>
        <w:tc>
          <w:tcPr>
            <w:tcW w:w="3120" w:type="dxa"/>
          </w:tcPr>
          <w:p w14:paraId="68967740" w14:textId="77777777" w:rsidR="00140021" w:rsidRDefault="00791F44">
            <w:r>
              <w:t>-0.000286</w:t>
            </w:r>
          </w:p>
        </w:tc>
      </w:tr>
      <w:tr w:rsidR="00140021" w14:paraId="1589FEF8" w14:textId="77777777">
        <w:tc>
          <w:tcPr>
            <w:tcW w:w="3120" w:type="dxa"/>
          </w:tcPr>
          <w:p w14:paraId="456E8F58" w14:textId="77777777" w:rsidR="00140021" w:rsidRDefault="00791F44">
            <w:r>
              <w:t>Option/Stock Vol</w:t>
            </w:r>
          </w:p>
        </w:tc>
        <w:tc>
          <w:tcPr>
            <w:tcW w:w="3120" w:type="dxa"/>
          </w:tcPr>
          <w:p w14:paraId="3D7E01E7" w14:textId="77777777" w:rsidR="00140021" w:rsidRDefault="00791F44">
            <w:r>
              <w:t>0.064712</w:t>
            </w:r>
          </w:p>
        </w:tc>
        <w:tc>
          <w:tcPr>
            <w:tcW w:w="3120" w:type="dxa"/>
          </w:tcPr>
          <w:p w14:paraId="261BDA14" w14:textId="77777777" w:rsidR="00140021" w:rsidRDefault="00791F44">
            <w:r>
              <w:t>0.000087</w:t>
            </w:r>
          </w:p>
        </w:tc>
      </w:tr>
    </w:tbl>
    <w:p w14:paraId="6A07316E" w14:textId="77777777" w:rsidR="00140021" w:rsidRDefault="00140021"/>
    <w:p w14:paraId="310031C9" w14:textId="77777777" w:rsidR="00140021" w:rsidRDefault="00791F44">
      <w:pPr>
        <w:jc w:val="center"/>
      </w:pPr>
      <w:r>
        <w:rPr>
          <w:noProof/>
        </w:rPr>
        <w:lastRenderedPageBreak/>
        <w:drawing>
          <wp:inline distT="0" distB="0" distL="0" distR="0" wp14:anchorId="274B8FEA" wp14:editId="18DCC32D">
            <wp:extent cx="5029200" cy="31193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ls_coefficients.png"/>
                    <pic:cNvPicPr/>
                  </pic:nvPicPr>
                  <pic:blipFill>
                    <a:blip r:embed="rId15"/>
                    <a:stretch>
                      <a:fillRect/>
                    </a:stretch>
                  </pic:blipFill>
                  <pic:spPr>
                    <a:xfrm>
                      <a:off x="0" y="0"/>
                      <a:ext cx="5029200" cy="3119377"/>
                    </a:xfrm>
                    <a:prstGeom prst="rect">
                      <a:avLst/>
                    </a:prstGeom>
                  </pic:spPr>
                </pic:pic>
              </a:graphicData>
            </a:graphic>
          </wp:inline>
        </w:drawing>
      </w:r>
    </w:p>
    <w:p w14:paraId="6F82CA47" w14:textId="178FDA39" w:rsidR="00140021" w:rsidRDefault="00791F44">
      <w:pPr>
        <w:pStyle w:val="Caption"/>
      </w:pPr>
      <w:r>
        <w:t xml:space="preserve">Figure 5. OLS </w:t>
      </w:r>
      <w:r w:rsidR="00782D2F">
        <w:t>standardized</w:t>
      </w:r>
      <w:r>
        <w:t xml:space="preserve"> coefficient estimates. Blue bars indicate a positive relationship with industry-adjusted returns; red bars indicate a negative relationship. </w:t>
      </w:r>
      <w:r w:rsidR="001532E1">
        <w:t>Results are s</w:t>
      </w:r>
      <w:r>
        <w:t>orted by absolute magnitude.</w:t>
      </w:r>
    </w:p>
    <w:p w14:paraId="0796F2F8" w14:textId="77777777" w:rsidR="00140021" w:rsidRDefault="00791F44">
      <w:pPr>
        <w:pStyle w:val="Heading3"/>
      </w:pPr>
      <w:bookmarkStart w:id="10" w:name="_Toc226468890"/>
      <w:r>
        <w:t>Penalized Regression</w:t>
      </w:r>
      <w:bookmarkEnd w:id="10"/>
    </w:p>
    <w:p w14:paraId="44F3BA3B" w14:textId="62DF1D57" w:rsidR="00140021" w:rsidRDefault="00201CE5">
      <w:r>
        <w:t>V</w:t>
      </w:r>
      <w:r w:rsidR="00791F44">
        <w:t xml:space="preserve">ia </w:t>
      </w:r>
      <w:proofErr w:type="spellStart"/>
      <w:r w:rsidR="00791F44">
        <w:t>LassoCV</w:t>
      </w:r>
      <w:proofErr w:type="spellEnd"/>
      <w:r w:rsidR="00791F44">
        <w:t xml:space="preserve"> </w:t>
      </w:r>
      <w:r>
        <w:t>tuning,</w:t>
      </w:r>
      <w:r w:rsidR="00791F44">
        <w:t xml:space="preserve"> </w:t>
      </w:r>
      <w:r>
        <w:t xml:space="preserve">we identified the </w:t>
      </w:r>
      <w:r w:rsidR="009938DD">
        <w:t xml:space="preserve">optimal penalty </w:t>
      </w:r>
      <w:r w:rsidR="00280923">
        <w:t>of</w:t>
      </w:r>
      <w:r w:rsidR="00791F44">
        <w:t xml:space="preserve"> α = </w:t>
      </w:r>
      <w:r w:rsidR="003B35E7">
        <w:t>0.00</w:t>
      </w:r>
      <w:r w:rsidR="00791F44">
        <w:t>450</w:t>
      </w:r>
      <w:r w:rsidR="00280923">
        <w:t xml:space="preserve"> for our model</w:t>
      </w:r>
      <w:r w:rsidR="00791F44">
        <w:t>. At this penalty level, 13 of 15 predictors are shrunk exactly to zero, demonstrating the variable-selection property of LASSO. Only Log Market Cap and Book-to-Market survive regularization with non-zero coefficients.</w:t>
      </w:r>
    </w:p>
    <w:p w14:paraId="553C54BB" w14:textId="24757896" w:rsidR="00140021" w:rsidRDefault="00791F44">
      <w:r>
        <w:t>The LASSO model achieves an out-of-sample R² of −0.0012 on the test set with RMSE of 0.1852, MAE of 0.1075, and Spearman rank correlation of −0.0576 (p-value 0.0000). Performance is essentially identical to OLS, suggesting the signal is concentrated in the two surviving predictors and that additional features contribute mostly noise.</w:t>
      </w:r>
    </w:p>
    <w:p w14:paraId="068B67F9" w14:textId="77777777" w:rsidR="00140021" w:rsidRDefault="00140021"/>
    <w:p w14:paraId="2D206D5C" w14:textId="77777777" w:rsidR="00140021" w:rsidRDefault="00791F44">
      <w:pPr>
        <w:pStyle w:val="Caption"/>
      </w:pPr>
      <w:r>
        <w:t>Table. LASSO coefficient estimates (α = 4.50e−03, 13 features zeroed)</w:t>
      </w:r>
    </w:p>
    <w:tbl>
      <w:tblPr>
        <w:tblStyle w:val="TableGrid"/>
        <w:tblW w:w="0" w:type="auto"/>
        <w:tblLook w:val="04A0" w:firstRow="1" w:lastRow="0" w:firstColumn="1" w:lastColumn="0" w:noHBand="0" w:noVBand="1"/>
      </w:tblPr>
      <w:tblGrid>
        <w:gridCol w:w="3117"/>
        <w:gridCol w:w="3117"/>
        <w:gridCol w:w="3116"/>
      </w:tblGrid>
      <w:tr w:rsidR="00140021" w14:paraId="369F5E12" w14:textId="77777777">
        <w:tc>
          <w:tcPr>
            <w:tcW w:w="3120" w:type="dxa"/>
          </w:tcPr>
          <w:p w14:paraId="50103B36" w14:textId="77777777" w:rsidR="00140021" w:rsidRDefault="00791F44">
            <w:r>
              <w:rPr>
                <w:b/>
              </w:rPr>
              <w:t>Feature</w:t>
            </w:r>
          </w:p>
        </w:tc>
        <w:tc>
          <w:tcPr>
            <w:tcW w:w="3120" w:type="dxa"/>
          </w:tcPr>
          <w:p w14:paraId="19BC69D3" w14:textId="77777777" w:rsidR="00140021" w:rsidRDefault="00791F44">
            <w:r>
              <w:rPr>
                <w:b/>
              </w:rPr>
              <w:t>Coefficient</w:t>
            </w:r>
          </w:p>
        </w:tc>
        <w:tc>
          <w:tcPr>
            <w:tcW w:w="3120" w:type="dxa"/>
          </w:tcPr>
          <w:p w14:paraId="6C348A02" w14:textId="77777777" w:rsidR="00140021" w:rsidRDefault="00791F44">
            <w:r>
              <w:rPr>
                <w:b/>
              </w:rPr>
              <w:t>Zeroed</w:t>
            </w:r>
          </w:p>
        </w:tc>
      </w:tr>
      <w:tr w:rsidR="00140021" w14:paraId="361AF776" w14:textId="77777777">
        <w:tc>
          <w:tcPr>
            <w:tcW w:w="3120" w:type="dxa"/>
          </w:tcPr>
          <w:p w14:paraId="1AE8AF62" w14:textId="77777777" w:rsidR="00140021" w:rsidRDefault="00791F44">
            <w:r>
              <w:t>Log Market Cap</w:t>
            </w:r>
          </w:p>
        </w:tc>
        <w:tc>
          <w:tcPr>
            <w:tcW w:w="3120" w:type="dxa"/>
          </w:tcPr>
          <w:p w14:paraId="6B9D0A15" w14:textId="77777777" w:rsidR="00140021" w:rsidRDefault="00791F44">
            <w:r>
              <w:t>-0.000670</w:t>
            </w:r>
          </w:p>
        </w:tc>
        <w:tc>
          <w:tcPr>
            <w:tcW w:w="3120" w:type="dxa"/>
          </w:tcPr>
          <w:p w14:paraId="0298AC69" w14:textId="77777777" w:rsidR="00140021" w:rsidRDefault="00791F44">
            <w:r>
              <w:t>No</w:t>
            </w:r>
          </w:p>
        </w:tc>
      </w:tr>
      <w:tr w:rsidR="00140021" w14:paraId="22318D3E" w14:textId="77777777">
        <w:tc>
          <w:tcPr>
            <w:tcW w:w="3120" w:type="dxa"/>
          </w:tcPr>
          <w:p w14:paraId="43943001" w14:textId="77777777" w:rsidR="00140021" w:rsidRDefault="00791F44">
            <w:r>
              <w:t>Book-to-Market</w:t>
            </w:r>
          </w:p>
        </w:tc>
        <w:tc>
          <w:tcPr>
            <w:tcW w:w="3120" w:type="dxa"/>
          </w:tcPr>
          <w:p w14:paraId="27026171" w14:textId="77777777" w:rsidR="00140021" w:rsidRDefault="00791F44">
            <w:r>
              <w:t>0.000356</w:t>
            </w:r>
          </w:p>
        </w:tc>
        <w:tc>
          <w:tcPr>
            <w:tcW w:w="3120" w:type="dxa"/>
          </w:tcPr>
          <w:p w14:paraId="2161060B" w14:textId="77777777" w:rsidR="00140021" w:rsidRDefault="00791F44">
            <w:r>
              <w:t>No</w:t>
            </w:r>
          </w:p>
        </w:tc>
      </w:tr>
      <w:tr w:rsidR="00140021" w14:paraId="7A465EE4" w14:textId="77777777">
        <w:tc>
          <w:tcPr>
            <w:tcW w:w="3120" w:type="dxa"/>
          </w:tcPr>
          <w:p w14:paraId="620454AB" w14:textId="77777777" w:rsidR="00140021" w:rsidRDefault="00791F44">
            <w:proofErr w:type="spellStart"/>
            <w:r>
              <w:t>Chg</w:t>
            </w:r>
            <w:proofErr w:type="spellEnd"/>
            <w:r>
              <w:t xml:space="preserve"> in ROA</w:t>
            </w:r>
          </w:p>
        </w:tc>
        <w:tc>
          <w:tcPr>
            <w:tcW w:w="3120" w:type="dxa"/>
          </w:tcPr>
          <w:p w14:paraId="5B311975" w14:textId="77777777" w:rsidR="00140021" w:rsidRDefault="00791F44">
            <w:r>
              <w:t>0.000000</w:t>
            </w:r>
          </w:p>
        </w:tc>
        <w:tc>
          <w:tcPr>
            <w:tcW w:w="3120" w:type="dxa"/>
          </w:tcPr>
          <w:p w14:paraId="05AA8895" w14:textId="77777777" w:rsidR="00140021" w:rsidRDefault="00791F44">
            <w:r>
              <w:t>Yes</w:t>
            </w:r>
          </w:p>
        </w:tc>
      </w:tr>
      <w:tr w:rsidR="00140021" w14:paraId="3BCA77B7" w14:textId="77777777">
        <w:tc>
          <w:tcPr>
            <w:tcW w:w="3120" w:type="dxa"/>
          </w:tcPr>
          <w:p w14:paraId="78B35BD1" w14:textId="77777777" w:rsidR="00140021" w:rsidRDefault="00791F44">
            <w:proofErr w:type="spellStart"/>
            <w:r>
              <w:t>Amihud</w:t>
            </w:r>
            <w:proofErr w:type="spellEnd"/>
            <w:r>
              <w:t xml:space="preserve"> Illiquidity</w:t>
            </w:r>
          </w:p>
        </w:tc>
        <w:tc>
          <w:tcPr>
            <w:tcW w:w="3120" w:type="dxa"/>
          </w:tcPr>
          <w:p w14:paraId="13D65F08" w14:textId="77777777" w:rsidR="00140021" w:rsidRDefault="00791F44">
            <w:r>
              <w:t>0.000000</w:t>
            </w:r>
          </w:p>
        </w:tc>
        <w:tc>
          <w:tcPr>
            <w:tcW w:w="3120" w:type="dxa"/>
          </w:tcPr>
          <w:p w14:paraId="2208845C" w14:textId="77777777" w:rsidR="00140021" w:rsidRDefault="00791F44">
            <w:r>
              <w:t>Yes</w:t>
            </w:r>
          </w:p>
        </w:tc>
      </w:tr>
      <w:tr w:rsidR="00140021" w14:paraId="5EF3930C" w14:textId="77777777">
        <w:tc>
          <w:tcPr>
            <w:tcW w:w="3120" w:type="dxa"/>
          </w:tcPr>
          <w:p w14:paraId="615F8D75" w14:textId="77777777" w:rsidR="00140021" w:rsidRDefault="00791F44">
            <w:r>
              <w:t>Std Dev Board Age</w:t>
            </w:r>
          </w:p>
        </w:tc>
        <w:tc>
          <w:tcPr>
            <w:tcW w:w="3120" w:type="dxa"/>
          </w:tcPr>
          <w:p w14:paraId="29C2A383" w14:textId="77777777" w:rsidR="00140021" w:rsidRDefault="00791F44">
            <w:r>
              <w:t>-0.000000</w:t>
            </w:r>
          </w:p>
        </w:tc>
        <w:tc>
          <w:tcPr>
            <w:tcW w:w="3120" w:type="dxa"/>
          </w:tcPr>
          <w:p w14:paraId="2B07A28C" w14:textId="77777777" w:rsidR="00140021" w:rsidRDefault="00791F44">
            <w:r>
              <w:t>Yes</w:t>
            </w:r>
          </w:p>
        </w:tc>
      </w:tr>
      <w:tr w:rsidR="00140021" w14:paraId="1A9984AE" w14:textId="77777777">
        <w:tc>
          <w:tcPr>
            <w:tcW w:w="3120" w:type="dxa"/>
          </w:tcPr>
          <w:p w14:paraId="415D2A6C" w14:textId="77777777" w:rsidR="00140021" w:rsidRDefault="00791F44">
            <w:r>
              <w:t>Pct Male Board</w:t>
            </w:r>
          </w:p>
        </w:tc>
        <w:tc>
          <w:tcPr>
            <w:tcW w:w="3120" w:type="dxa"/>
          </w:tcPr>
          <w:p w14:paraId="2E313CC3" w14:textId="77777777" w:rsidR="00140021" w:rsidRDefault="00791F44">
            <w:r>
              <w:t>-0.000000</w:t>
            </w:r>
          </w:p>
        </w:tc>
        <w:tc>
          <w:tcPr>
            <w:tcW w:w="3120" w:type="dxa"/>
          </w:tcPr>
          <w:p w14:paraId="31F4E247" w14:textId="77777777" w:rsidR="00140021" w:rsidRDefault="00791F44">
            <w:r>
              <w:t>Yes</w:t>
            </w:r>
          </w:p>
        </w:tc>
      </w:tr>
      <w:tr w:rsidR="00140021" w14:paraId="0C066FAE" w14:textId="77777777">
        <w:tc>
          <w:tcPr>
            <w:tcW w:w="3120" w:type="dxa"/>
          </w:tcPr>
          <w:p w14:paraId="0E83B43F" w14:textId="77777777" w:rsidR="00140021" w:rsidRDefault="00791F44">
            <w:r>
              <w:t>Net Profit Margin</w:t>
            </w:r>
          </w:p>
        </w:tc>
        <w:tc>
          <w:tcPr>
            <w:tcW w:w="3120" w:type="dxa"/>
          </w:tcPr>
          <w:p w14:paraId="6DA68EBB" w14:textId="77777777" w:rsidR="00140021" w:rsidRDefault="00791F44">
            <w:r>
              <w:t>0.000000</w:t>
            </w:r>
          </w:p>
        </w:tc>
        <w:tc>
          <w:tcPr>
            <w:tcW w:w="3120" w:type="dxa"/>
          </w:tcPr>
          <w:p w14:paraId="29BE7E77" w14:textId="77777777" w:rsidR="00140021" w:rsidRDefault="00791F44">
            <w:r>
              <w:t>Yes</w:t>
            </w:r>
          </w:p>
        </w:tc>
      </w:tr>
      <w:tr w:rsidR="00140021" w14:paraId="08BA6DB3" w14:textId="77777777">
        <w:tc>
          <w:tcPr>
            <w:tcW w:w="3120" w:type="dxa"/>
          </w:tcPr>
          <w:p w14:paraId="6DF70E85" w14:textId="77777777" w:rsidR="00140021" w:rsidRDefault="00791F44">
            <w:r>
              <w:t>Momentum 12m</w:t>
            </w:r>
          </w:p>
        </w:tc>
        <w:tc>
          <w:tcPr>
            <w:tcW w:w="3120" w:type="dxa"/>
          </w:tcPr>
          <w:p w14:paraId="39F4F9E1" w14:textId="77777777" w:rsidR="00140021" w:rsidRDefault="00791F44">
            <w:r>
              <w:t>-0.000000</w:t>
            </w:r>
          </w:p>
        </w:tc>
        <w:tc>
          <w:tcPr>
            <w:tcW w:w="3120" w:type="dxa"/>
          </w:tcPr>
          <w:p w14:paraId="0623066E" w14:textId="77777777" w:rsidR="00140021" w:rsidRDefault="00791F44">
            <w:r>
              <w:t>Yes</w:t>
            </w:r>
          </w:p>
        </w:tc>
      </w:tr>
      <w:tr w:rsidR="00140021" w14:paraId="406EF5F3" w14:textId="77777777">
        <w:tc>
          <w:tcPr>
            <w:tcW w:w="3120" w:type="dxa"/>
          </w:tcPr>
          <w:p w14:paraId="730F274B" w14:textId="77777777" w:rsidR="00140021" w:rsidRDefault="00791F44">
            <w:r>
              <w:t>Current Ratio</w:t>
            </w:r>
          </w:p>
        </w:tc>
        <w:tc>
          <w:tcPr>
            <w:tcW w:w="3120" w:type="dxa"/>
          </w:tcPr>
          <w:p w14:paraId="27635C16" w14:textId="77777777" w:rsidR="00140021" w:rsidRDefault="00791F44">
            <w:r>
              <w:t>-0.000000</w:t>
            </w:r>
          </w:p>
        </w:tc>
        <w:tc>
          <w:tcPr>
            <w:tcW w:w="3120" w:type="dxa"/>
          </w:tcPr>
          <w:p w14:paraId="29D08AF1" w14:textId="77777777" w:rsidR="00140021" w:rsidRDefault="00791F44">
            <w:r>
              <w:t>Yes</w:t>
            </w:r>
          </w:p>
        </w:tc>
      </w:tr>
      <w:tr w:rsidR="00140021" w14:paraId="6D9157CD" w14:textId="77777777">
        <w:tc>
          <w:tcPr>
            <w:tcW w:w="3120" w:type="dxa"/>
          </w:tcPr>
          <w:p w14:paraId="7BDE402B" w14:textId="77777777" w:rsidR="00140021" w:rsidRDefault="00791F44">
            <w:r>
              <w:t>Option/Stock Vol</w:t>
            </w:r>
          </w:p>
        </w:tc>
        <w:tc>
          <w:tcPr>
            <w:tcW w:w="3120" w:type="dxa"/>
          </w:tcPr>
          <w:p w14:paraId="1850AA1C" w14:textId="77777777" w:rsidR="00140021" w:rsidRDefault="00791F44">
            <w:r>
              <w:t>-0.000000</w:t>
            </w:r>
          </w:p>
        </w:tc>
        <w:tc>
          <w:tcPr>
            <w:tcW w:w="3120" w:type="dxa"/>
          </w:tcPr>
          <w:p w14:paraId="699AAAA4" w14:textId="77777777" w:rsidR="00140021" w:rsidRDefault="00791F44">
            <w:r>
              <w:t>Yes</w:t>
            </w:r>
          </w:p>
        </w:tc>
      </w:tr>
      <w:tr w:rsidR="00140021" w14:paraId="0BBECFB5" w14:textId="77777777">
        <w:tc>
          <w:tcPr>
            <w:tcW w:w="3120" w:type="dxa"/>
          </w:tcPr>
          <w:p w14:paraId="7BE247D5" w14:textId="77777777" w:rsidR="00140021" w:rsidRDefault="00791F44">
            <w:r>
              <w:t>Beta</w:t>
            </w:r>
          </w:p>
        </w:tc>
        <w:tc>
          <w:tcPr>
            <w:tcW w:w="3120" w:type="dxa"/>
          </w:tcPr>
          <w:p w14:paraId="32EABA07" w14:textId="77777777" w:rsidR="00140021" w:rsidRDefault="00791F44">
            <w:r>
              <w:t>-0.000000</w:t>
            </w:r>
          </w:p>
        </w:tc>
        <w:tc>
          <w:tcPr>
            <w:tcW w:w="3120" w:type="dxa"/>
          </w:tcPr>
          <w:p w14:paraId="71EF7DED" w14:textId="77777777" w:rsidR="00140021" w:rsidRDefault="00791F44">
            <w:r>
              <w:t>Yes</w:t>
            </w:r>
          </w:p>
        </w:tc>
      </w:tr>
      <w:tr w:rsidR="00140021" w14:paraId="56A1B6CF" w14:textId="77777777">
        <w:tc>
          <w:tcPr>
            <w:tcW w:w="3120" w:type="dxa"/>
          </w:tcPr>
          <w:p w14:paraId="323307BB" w14:textId="77777777" w:rsidR="00140021" w:rsidRDefault="00791F44">
            <w:r>
              <w:t>NWC/Assets</w:t>
            </w:r>
          </w:p>
        </w:tc>
        <w:tc>
          <w:tcPr>
            <w:tcW w:w="3120" w:type="dxa"/>
          </w:tcPr>
          <w:p w14:paraId="6ABC5484" w14:textId="77777777" w:rsidR="00140021" w:rsidRDefault="00791F44">
            <w:r>
              <w:t>0.000000</w:t>
            </w:r>
          </w:p>
        </w:tc>
        <w:tc>
          <w:tcPr>
            <w:tcW w:w="3120" w:type="dxa"/>
          </w:tcPr>
          <w:p w14:paraId="56034603" w14:textId="77777777" w:rsidR="00140021" w:rsidRDefault="00791F44">
            <w:r>
              <w:t>Yes</w:t>
            </w:r>
          </w:p>
        </w:tc>
      </w:tr>
      <w:tr w:rsidR="00140021" w14:paraId="24C567B6" w14:textId="77777777">
        <w:tc>
          <w:tcPr>
            <w:tcW w:w="3120" w:type="dxa"/>
          </w:tcPr>
          <w:p w14:paraId="14EEF540" w14:textId="77777777" w:rsidR="00140021" w:rsidRDefault="00791F44">
            <w:r>
              <w:t xml:space="preserve">Ln Share Issuance </w:t>
            </w:r>
            <w:proofErr w:type="spellStart"/>
            <w:r>
              <w:t>Chg</w:t>
            </w:r>
            <w:proofErr w:type="spellEnd"/>
          </w:p>
        </w:tc>
        <w:tc>
          <w:tcPr>
            <w:tcW w:w="3120" w:type="dxa"/>
          </w:tcPr>
          <w:p w14:paraId="2E4347C2" w14:textId="77777777" w:rsidR="00140021" w:rsidRDefault="00791F44">
            <w:r>
              <w:t>0.000000</w:t>
            </w:r>
          </w:p>
        </w:tc>
        <w:tc>
          <w:tcPr>
            <w:tcW w:w="3120" w:type="dxa"/>
          </w:tcPr>
          <w:p w14:paraId="66249718" w14:textId="77777777" w:rsidR="00140021" w:rsidRDefault="00791F44">
            <w:r>
              <w:t>Yes</w:t>
            </w:r>
          </w:p>
        </w:tc>
      </w:tr>
      <w:tr w:rsidR="00140021" w14:paraId="7242C538" w14:textId="77777777">
        <w:tc>
          <w:tcPr>
            <w:tcW w:w="3120" w:type="dxa"/>
          </w:tcPr>
          <w:p w14:paraId="44286B7D" w14:textId="77777777" w:rsidR="00140021" w:rsidRDefault="00791F44">
            <w:r>
              <w:t>Momentum 11m</w:t>
            </w:r>
          </w:p>
        </w:tc>
        <w:tc>
          <w:tcPr>
            <w:tcW w:w="3120" w:type="dxa"/>
          </w:tcPr>
          <w:p w14:paraId="5DB060FE" w14:textId="77777777" w:rsidR="00140021" w:rsidRDefault="00791F44">
            <w:r>
              <w:t>-0.000000</w:t>
            </w:r>
          </w:p>
        </w:tc>
        <w:tc>
          <w:tcPr>
            <w:tcW w:w="3120" w:type="dxa"/>
          </w:tcPr>
          <w:p w14:paraId="5285CE28" w14:textId="77777777" w:rsidR="00140021" w:rsidRDefault="00791F44">
            <w:r>
              <w:t>Yes</w:t>
            </w:r>
          </w:p>
        </w:tc>
      </w:tr>
      <w:tr w:rsidR="00140021" w14:paraId="7433E4B0" w14:textId="77777777">
        <w:tc>
          <w:tcPr>
            <w:tcW w:w="3120" w:type="dxa"/>
          </w:tcPr>
          <w:p w14:paraId="0694FCBE" w14:textId="77777777" w:rsidR="00140021" w:rsidRDefault="00791F44">
            <w:r>
              <w:t>ROIC</w:t>
            </w:r>
          </w:p>
        </w:tc>
        <w:tc>
          <w:tcPr>
            <w:tcW w:w="3120" w:type="dxa"/>
          </w:tcPr>
          <w:p w14:paraId="1CB0C131" w14:textId="77777777" w:rsidR="00140021" w:rsidRDefault="00791F44">
            <w:r>
              <w:t>-0.000000</w:t>
            </w:r>
          </w:p>
        </w:tc>
        <w:tc>
          <w:tcPr>
            <w:tcW w:w="3120" w:type="dxa"/>
          </w:tcPr>
          <w:p w14:paraId="43F0492C" w14:textId="77777777" w:rsidR="00140021" w:rsidRDefault="00791F44">
            <w:r>
              <w:t>Yes</w:t>
            </w:r>
          </w:p>
        </w:tc>
      </w:tr>
    </w:tbl>
    <w:p w14:paraId="05D92DA0" w14:textId="77777777" w:rsidR="00140021" w:rsidRDefault="00140021"/>
    <w:p w14:paraId="77B80600" w14:textId="77777777" w:rsidR="00140021" w:rsidRDefault="00791F44">
      <w:pPr>
        <w:jc w:val="center"/>
      </w:pPr>
      <w:r>
        <w:rPr>
          <w:noProof/>
        </w:rPr>
        <w:lastRenderedPageBreak/>
        <w:drawing>
          <wp:inline distT="0" distB="0" distL="0" distR="0" wp14:anchorId="68384D8B" wp14:editId="5303B02D">
            <wp:extent cx="5029200" cy="27688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sso_path.png"/>
                    <pic:cNvPicPr/>
                  </pic:nvPicPr>
                  <pic:blipFill>
                    <a:blip r:embed="rId16"/>
                    <a:stretch>
                      <a:fillRect/>
                    </a:stretch>
                  </pic:blipFill>
                  <pic:spPr>
                    <a:xfrm>
                      <a:off x="0" y="0"/>
                      <a:ext cx="5029200" cy="2768885"/>
                    </a:xfrm>
                    <a:prstGeom prst="rect">
                      <a:avLst/>
                    </a:prstGeom>
                  </pic:spPr>
                </pic:pic>
              </a:graphicData>
            </a:graphic>
          </wp:inline>
        </w:drawing>
      </w:r>
    </w:p>
    <w:p w14:paraId="69CB14A6" w14:textId="7843F02C" w:rsidR="00140021" w:rsidRDefault="00791F44">
      <w:pPr>
        <w:pStyle w:val="Caption"/>
      </w:pPr>
      <w:r>
        <w:t xml:space="preserve">Figure 6. LASSO regularization path. Each </w:t>
      </w:r>
      <w:r w:rsidR="00C67916">
        <w:t>colored</w:t>
      </w:r>
      <w:r>
        <w:t xml:space="preserve"> line shows how a coefficient evolves as the penalty decreases (right). The dashed vertical line marks the cross-validation-selected α.</w:t>
      </w:r>
    </w:p>
    <w:p w14:paraId="2EE41ED0" w14:textId="77777777" w:rsidR="00140021" w:rsidRDefault="00791F44">
      <w:pPr>
        <w:pStyle w:val="Heading2"/>
      </w:pPr>
      <w:bookmarkStart w:id="11" w:name="_Toc226468891"/>
      <w:r>
        <w:t>Decision Trees</w:t>
      </w:r>
      <w:bookmarkEnd w:id="11"/>
    </w:p>
    <w:p w14:paraId="007EEABB" w14:textId="77777777" w:rsidR="00140021" w:rsidRDefault="00791F44">
      <w:pPr>
        <w:pStyle w:val="Heading3"/>
      </w:pPr>
      <w:bookmarkStart w:id="12" w:name="_Toc226468892"/>
      <w:r>
        <w:t>Vanilla Decision Tree</w:t>
      </w:r>
      <w:bookmarkEnd w:id="12"/>
    </w:p>
    <w:p w14:paraId="1FFFC142" w14:textId="77777777" w:rsidR="00140021" w:rsidRDefault="00791F44">
      <w:r>
        <w:t>The optimal tree depth selected via validation-set R² grid search is 3 (validation R² = 0.0032). The most important splitting feature is Momentum 12m.</w:t>
      </w:r>
    </w:p>
    <w:p w14:paraId="31A5B2BB" w14:textId="6EF4B1DA" w:rsidR="00140021" w:rsidRDefault="00791F44">
      <w:r>
        <w:t>The vanilla decision tree model achieves an out-of-sample R² of −0.0095 on the test set, with RMSE of 0.1860, MAE of 0.1083, and Spearman rank correlation of −0.0469 (p-value 0.0000). The shallow depth constraint (max depth = 3) prevents severe overfitting but limits the model’s ability to capture non-linear interactions beyond the top-level splits.</w:t>
      </w:r>
    </w:p>
    <w:p w14:paraId="3CC6864A" w14:textId="77777777" w:rsidR="00140021" w:rsidRDefault="00791F44">
      <w:pPr>
        <w:jc w:val="center"/>
      </w:pPr>
      <w:r>
        <w:rPr>
          <w:noProof/>
        </w:rPr>
        <w:drawing>
          <wp:inline distT="0" distB="0" distL="0" distR="0" wp14:anchorId="4F8A90A7" wp14:editId="6A5BCE60">
            <wp:extent cx="6263254" cy="232410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ee_structure.png"/>
                    <pic:cNvPicPr/>
                  </pic:nvPicPr>
                  <pic:blipFill>
                    <a:blip r:embed="rId17"/>
                    <a:stretch>
                      <a:fillRect/>
                    </a:stretch>
                  </pic:blipFill>
                  <pic:spPr>
                    <a:xfrm>
                      <a:off x="0" y="0"/>
                      <a:ext cx="6271772" cy="2327261"/>
                    </a:xfrm>
                    <a:prstGeom prst="rect">
                      <a:avLst/>
                    </a:prstGeom>
                  </pic:spPr>
                </pic:pic>
              </a:graphicData>
            </a:graphic>
          </wp:inline>
        </w:drawing>
      </w:r>
    </w:p>
    <w:p w14:paraId="271A989E" w14:textId="77777777" w:rsidR="00140021" w:rsidRDefault="00791F44">
      <w:pPr>
        <w:pStyle w:val="Caption"/>
      </w:pPr>
      <w:r>
        <w:lastRenderedPageBreak/>
        <w:t>Figure 7. Vanilla decision tree structure (best depth = 3). Shading intensity indicates the predicted value in each leaf.</w:t>
      </w:r>
    </w:p>
    <w:p w14:paraId="425DAB62" w14:textId="77777777" w:rsidR="00140021" w:rsidRDefault="00791F44">
      <w:pPr>
        <w:jc w:val="center"/>
      </w:pPr>
      <w:r>
        <w:rPr>
          <w:noProof/>
        </w:rPr>
        <w:drawing>
          <wp:inline distT="0" distB="0" distL="0" distR="0" wp14:anchorId="4909A835" wp14:editId="1286CB74">
            <wp:extent cx="4114800" cy="29192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ee_importance.png"/>
                    <pic:cNvPicPr/>
                  </pic:nvPicPr>
                  <pic:blipFill>
                    <a:blip r:embed="rId18"/>
                    <a:stretch>
                      <a:fillRect/>
                    </a:stretch>
                  </pic:blipFill>
                  <pic:spPr>
                    <a:xfrm>
                      <a:off x="0" y="0"/>
                      <a:ext cx="4114800" cy="2919284"/>
                    </a:xfrm>
                    <a:prstGeom prst="rect">
                      <a:avLst/>
                    </a:prstGeom>
                  </pic:spPr>
                </pic:pic>
              </a:graphicData>
            </a:graphic>
          </wp:inline>
        </w:drawing>
      </w:r>
    </w:p>
    <w:p w14:paraId="1E849B1B" w14:textId="77777777" w:rsidR="00140021" w:rsidRDefault="00791F44">
      <w:pPr>
        <w:pStyle w:val="Caption"/>
      </w:pPr>
      <w:r>
        <w:t>Figure 8. Vanilla decision tree feature importances (mean decrease in impurity). Only features assigned non-zero importance are split upon.</w:t>
      </w:r>
    </w:p>
    <w:p w14:paraId="603F1FBE" w14:textId="77777777" w:rsidR="00140021" w:rsidRDefault="00791F44">
      <w:pPr>
        <w:pStyle w:val="Heading3"/>
      </w:pPr>
      <w:bookmarkStart w:id="13" w:name="_Toc226468893"/>
      <w:r>
        <w:t>Random Forest</w:t>
      </w:r>
      <w:bookmarkEnd w:id="13"/>
    </w:p>
    <w:p w14:paraId="70B19A0E" w14:textId="0F666BC2" w:rsidR="00140021" w:rsidRDefault="0019748B">
      <w:r>
        <w:t>A g</w:t>
      </w:r>
      <w:r w:rsidR="00791F44">
        <w:t>rid search over {</w:t>
      </w:r>
      <w:proofErr w:type="spellStart"/>
      <w:r w:rsidR="00791F44">
        <w:t>n_estimators</w:t>
      </w:r>
      <w:proofErr w:type="spellEnd"/>
      <w:r w:rsidR="00791F44">
        <w:t xml:space="preserve"> ∈ {100, 200}, </w:t>
      </w:r>
      <w:proofErr w:type="spellStart"/>
      <w:r w:rsidR="00791F44">
        <w:t>max_depth</w:t>
      </w:r>
      <w:proofErr w:type="spellEnd"/>
      <w:r w:rsidR="00791F44">
        <w:t xml:space="preserve"> ∈ {5, 10}, </w:t>
      </w:r>
      <w:proofErr w:type="spellStart"/>
      <w:r w:rsidR="00791F44">
        <w:t>max_features</w:t>
      </w:r>
      <w:proofErr w:type="spellEnd"/>
      <w:r w:rsidR="00791F44">
        <w:t xml:space="preserve"> ∈ {sqrt, 0.5}} </w:t>
      </w:r>
      <w:r w:rsidR="001C02CE">
        <w:t>selected</w:t>
      </w:r>
      <w:r w:rsidR="00791F44">
        <w:t xml:space="preserve"> 200 trees, max depth 10, </w:t>
      </w:r>
      <w:r w:rsidR="001C02CE">
        <w:t xml:space="preserve">and </w:t>
      </w:r>
      <w:r w:rsidR="00791F44">
        <w:t xml:space="preserve">max features sqrt </w:t>
      </w:r>
      <w:r w:rsidR="001C02CE">
        <w:t xml:space="preserve">as the optimal hyperparameters for our model </w:t>
      </w:r>
      <w:r w:rsidR="00791F44">
        <w:t>(validation R² = 0.0054). The ensemble averages over many decorrelated trees, reducing variance relative to the single decision tree.</w:t>
      </w:r>
    </w:p>
    <w:p w14:paraId="687009B6" w14:textId="2FC08B49" w:rsidR="00140021" w:rsidRDefault="00791F44">
      <w:r>
        <w:t>The random forest model achieves an out-of-sample R² of −0.0090 on the test set, with RMSE of 0.1860, MAE of 0.1089, and Spearman rank correlation of −0.0278 (p-value 0.0000).</w:t>
      </w:r>
    </w:p>
    <w:p w14:paraId="2D318A6C" w14:textId="77777777" w:rsidR="00140021" w:rsidRDefault="00791F44">
      <w:pPr>
        <w:jc w:val="center"/>
      </w:pPr>
      <w:r>
        <w:rPr>
          <w:noProof/>
        </w:rPr>
        <w:drawing>
          <wp:inline distT="0" distB="0" distL="0" distR="0" wp14:anchorId="5837DE95" wp14:editId="301AF4A6">
            <wp:extent cx="4203700" cy="29852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f_importance.png"/>
                    <pic:cNvPicPr/>
                  </pic:nvPicPr>
                  <pic:blipFill>
                    <a:blip r:embed="rId19"/>
                    <a:stretch>
                      <a:fillRect/>
                    </a:stretch>
                  </pic:blipFill>
                  <pic:spPr>
                    <a:xfrm>
                      <a:off x="0" y="0"/>
                      <a:ext cx="4231770" cy="3005171"/>
                    </a:xfrm>
                    <a:prstGeom prst="rect">
                      <a:avLst/>
                    </a:prstGeom>
                  </pic:spPr>
                </pic:pic>
              </a:graphicData>
            </a:graphic>
          </wp:inline>
        </w:drawing>
      </w:r>
    </w:p>
    <w:p w14:paraId="60981C03" w14:textId="005D9EC6" w:rsidR="00140021" w:rsidRDefault="00791F44">
      <w:pPr>
        <w:pStyle w:val="Caption"/>
      </w:pPr>
      <w:r>
        <w:t xml:space="preserve">Figure 9. Random forest feature importances (mean decrease in impurity, top 15 features). Values are </w:t>
      </w:r>
      <w:r w:rsidR="00C67916">
        <w:t>normalized</w:t>
      </w:r>
      <w:r>
        <w:t xml:space="preserve"> to sum to 1 across all features.</w:t>
      </w:r>
    </w:p>
    <w:p w14:paraId="46778392" w14:textId="77777777" w:rsidR="00140021" w:rsidRDefault="00791F44">
      <w:pPr>
        <w:pStyle w:val="Heading3"/>
      </w:pPr>
      <w:bookmarkStart w:id="14" w:name="_Toc226468894"/>
      <w:r>
        <w:t>Gradient Boosting</w:t>
      </w:r>
      <w:bookmarkEnd w:id="14"/>
    </w:p>
    <w:p w14:paraId="71FF41C4" w14:textId="77777777" w:rsidR="00140021" w:rsidRDefault="00791F44">
      <w:proofErr w:type="spellStart"/>
      <w:r>
        <w:t>XGBoost</w:t>
      </w:r>
      <w:proofErr w:type="spellEnd"/>
      <w:r>
        <w:t xml:space="preserve"> is configured with </w:t>
      </w:r>
      <w:proofErr w:type="spellStart"/>
      <w:r>
        <w:t>n_estimators</w:t>
      </w:r>
      <w:proofErr w:type="spellEnd"/>
      <w:r>
        <w:t xml:space="preserve">=1000, </w:t>
      </w:r>
      <w:proofErr w:type="spellStart"/>
      <w:r>
        <w:t>learning_rate</w:t>
      </w:r>
      <w:proofErr w:type="spellEnd"/>
      <w:r>
        <w:t xml:space="preserve">=0.05, </w:t>
      </w:r>
      <w:proofErr w:type="spellStart"/>
      <w:r>
        <w:t>max_depth</w:t>
      </w:r>
      <w:proofErr w:type="spellEnd"/>
      <w:r>
        <w:t xml:space="preserve">=5, subsample=0.8, </w:t>
      </w:r>
      <w:proofErr w:type="spellStart"/>
      <w:r>
        <w:t>colsample_bytree</w:t>
      </w:r>
      <w:proofErr w:type="spellEnd"/>
      <w:r>
        <w:t>=0.8, and early stopping with patience 50 evaluated on the validation set. Training halted at iteration 79.</w:t>
      </w:r>
    </w:p>
    <w:p w14:paraId="688AF237" w14:textId="739B9A87" w:rsidR="00140021" w:rsidRDefault="00791F44">
      <w:r>
        <w:lastRenderedPageBreak/>
        <w:t xml:space="preserve">The </w:t>
      </w:r>
      <w:proofErr w:type="spellStart"/>
      <w:r>
        <w:t>XGBoost</w:t>
      </w:r>
      <w:proofErr w:type="spellEnd"/>
      <w:r>
        <w:t xml:space="preserve"> gradient boosting model achieves an out-of-sample R² of −0.0041 on the test set, with RMSE of 0.1855, MAE of 0.1084, and Spearman rank correlation of 0.0014 (p-value 0.6047). This is the best R² among all six models, though the improvement over the baselines is marginal.</w:t>
      </w:r>
    </w:p>
    <w:p w14:paraId="357B051E" w14:textId="77777777" w:rsidR="00140021" w:rsidRDefault="00791F44">
      <w:pPr>
        <w:jc w:val="center"/>
      </w:pPr>
      <w:r>
        <w:rPr>
          <w:noProof/>
        </w:rPr>
        <w:drawing>
          <wp:inline distT="0" distB="0" distL="0" distR="0" wp14:anchorId="541A2663" wp14:editId="0A3F7DCF">
            <wp:extent cx="4572000" cy="32467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xgb_importance.png"/>
                    <pic:cNvPicPr/>
                  </pic:nvPicPr>
                  <pic:blipFill>
                    <a:blip r:embed="rId20"/>
                    <a:stretch>
                      <a:fillRect/>
                    </a:stretch>
                  </pic:blipFill>
                  <pic:spPr>
                    <a:xfrm>
                      <a:off x="0" y="0"/>
                      <a:ext cx="4572000" cy="3246783"/>
                    </a:xfrm>
                    <a:prstGeom prst="rect">
                      <a:avLst/>
                    </a:prstGeom>
                  </pic:spPr>
                </pic:pic>
              </a:graphicData>
            </a:graphic>
          </wp:inline>
        </w:drawing>
      </w:r>
    </w:p>
    <w:p w14:paraId="4B802145" w14:textId="77777777" w:rsidR="00140021" w:rsidRDefault="00791F44">
      <w:pPr>
        <w:pStyle w:val="Caption"/>
      </w:pPr>
      <w:r>
        <w:t xml:space="preserve">Figure 10. </w:t>
      </w:r>
      <w:proofErr w:type="spellStart"/>
      <w:r>
        <w:t>XGBoost</w:t>
      </w:r>
      <w:proofErr w:type="spellEnd"/>
      <w:r>
        <w:t xml:space="preserve"> feature importances measured by gain (total improvement in the loss function attributed to each feature across all splits). Features absent from the figure received zero gain during training.</w:t>
      </w:r>
    </w:p>
    <w:p w14:paraId="0D8937F3" w14:textId="77777777" w:rsidR="00140021" w:rsidRDefault="00791F44">
      <w:pPr>
        <w:pStyle w:val="Heading2"/>
      </w:pPr>
      <w:bookmarkStart w:id="15" w:name="_Toc226468895"/>
      <w:r>
        <w:t>Neural Networks</w:t>
      </w:r>
      <w:bookmarkEnd w:id="15"/>
    </w:p>
    <w:p w14:paraId="64341D9F" w14:textId="0D08D2FC" w:rsidR="00140021" w:rsidRDefault="003B745C">
      <w:r>
        <w:t>Our</w:t>
      </w:r>
      <w:r w:rsidR="00791F44">
        <w:t xml:space="preserve"> neural network architecture is a 3-layer multi-layer perceptron (MLP) with hidden layers of sizes (128, 64, 32), </w:t>
      </w:r>
      <w:proofErr w:type="spellStart"/>
      <w:r w:rsidR="00791F44">
        <w:t>ReLU</w:t>
      </w:r>
      <w:proofErr w:type="spellEnd"/>
      <w:r w:rsidR="00791F44">
        <w:t xml:space="preserve"> activations, Adam </w:t>
      </w:r>
      <w:proofErr w:type="spellStart"/>
      <w:r w:rsidR="00791F44">
        <w:t>optimiser</w:t>
      </w:r>
      <w:proofErr w:type="spellEnd"/>
      <w:r w:rsidR="00791F44">
        <w:t xml:space="preserve"> (η = 0.001), and L2 weight decay α = 0.001 (12,417 trainable parameters total). Input features are </w:t>
      </w:r>
      <w:proofErr w:type="spellStart"/>
      <w:r w:rsidR="00791F44">
        <w:t>standardised</w:t>
      </w:r>
      <w:proofErr w:type="spellEnd"/>
      <w:r w:rsidR="00791F44">
        <w:t xml:space="preserve"> using a </w:t>
      </w:r>
      <w:proofErr w:type="spellStart"/>
      <w:r w:rsidR="00791F44">
        <w:t>StandardScaler</w:t>
      </w:r>
      <w:proofErr w:type="spellEnd"/>
      <w:r w:rsidR="00791F44">
        <w:t xml:space="preserve"> fitted on the training set. Early stopping monitors validation loss with patience 20; training stopped at epoch 30.</w:t>
      </w:r>
    </w:p>
    <w:p w14:paraId="3E614D61" w14:textId="0FBDF5F7" w:rsidR="00140021" w:rsidRDefault="00791F44">
      <w:r>
        <w:t>The neural network model achieves an out-of-sample R² of −0.0059 on the test set (January 2022 – October 2024), with RMSE of 0.1857, MAE of 0.1087, and Spearman rank correlation of −0.0027 (p-value 0.3041). The network converges quickly</w:t>
      </w:r>
      <w:r w:rsidR="0029520A">
        <w:t>,</w:t>
      </w:r>
      <w:r>
        <w:t xml:space="preserve"> and its loss curves (Figure 11) show no signs of severe overfitting, suggesting the regularization and early stopping are working as intended.</w:t>
      </w:r>
    </w:p>
    <w:p w14:paraId="35E25C4E" w14:textId="77777777" w:rsidR="00140021" w:rsidRDefault="00791F44">
      <w:pPr>
        <w:jc w:val="center"/>
      </w:pPr>
      <w:r>
        <w:rPr>
          <w:noProof/>
        </w:rPr>
        <w:drawing>
          <wp:inline distT="0" distB="0" distL="0" distR="0" wp14:anchorId="40CA1982" wp14:editId="2441699E">
            <wp:extent cx="4572000" cy="22589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n_loss.png"/>
                    <pic:cNvPicPr/>
                  </pic:nvPicPr>
                  <pic:blipFill>
                    <a:blip r:embed="rId21"/>
                    <a:stretch>
                      <a:fillRect/>
                    </a:stretch>
                  </pic:blipFill>
                  <pic:spPr>
                    <a:xfrm>
                      <a:off x="0" y="0"/>
                      <a:ext cx="4572000" cy="2258970"/>
                    </a:xfrm>
                    <a:prstGeom prst="rect">
                      <a:avLst/>
                    </a:prstGeom>
                  </pic:spPr>
                </pic:pic>
              </a:graphicData>
            </a:graphic>
          </wp:inline>
        </w:drawing>
      </w:r>
    </w:p>
    <w:p w14:paraId="47FBDC8D" w14:textId="77777777" w:rsidR="00140021" w:rsidRDefault="00791F44">
      <w:pPr>
        <w:pStyle w:val="Caption"/>
      </w:pPr>
      <w:r>
        <w:lastRenderedPageBreak/>
        <w:t>Figure 11. Neural network training and validation loss curves. The dashed vertical line marks the early-stopping epoch.</w:t>
      </w:r>
    </w:p>
    <w:p w14:paraId="2448DA40" w14:textId="77777777" w:rsidR="00140021" w:rsidRDefault="00791F44">
      <w:pPr>
        <w:pStyle w:val="Heading2"/>
      </w:pPr>
      <w:bookmarkStart w:id="16" w:name="_Toc226468896"/>
      <w:r>
        <w:t>Reconciliation of Results Based Upon Different Estimation Techniques</w:t>
      </w:r>
      <w:bookmarkEnd w:id="16"/>
    </w:p>
    <w:p w14:paraId="19E9989A" w14:textId="77777777" w:rsidR="00140021" w:rsidRDefault="00791F44">
      <w:r>
        <w:t xml:space="preserve">Table 3 presents the </w:t>
      </w:r>
      <w:proofErr w:type="gramStart"/>
      <w:r>
        <w:t>top-10</w:t>
      </w:r>
      <w:proofErr w:type="gramEnd"/>
      <w:r>
        <w:t xml:space="preserve"> predicted industry-adjusted return rankings for November 2024 across all six estimation methods. Panel A reports the stock ticker at each rank; Panel B reports the corresponding predicted industry-adjusted return expressed as a percentage.</w:t>
      </w:r>
    </w:p>
    <w:p w14:paraId="31900D22" w14:textId="77777777" w:rsidR="00140021" w:rsidRDefault="00791F44">
      <w:r>
        <w:t>Test-set performance varies across methods: OLS: R² = −0.001 | LASSO: R² = −0.001 | Vanilla Tree: R² = −0.009 | Random Forest: R² = −0.009 | Gradient Boosting: R² = −0.004 | Neural Network: R² = −0.006. Despite this variation, the rankings show meaningful consistency for the top-ranked stocks. NAII (Natural Alternatives International Inc.) appears in the top 3 under 2 of 6 models and is our recommended buy for November 2024.</w:t>
      </w:r>
    </w:p>
    <w:p w14:paraId="7E54AC3C" w14:textId="77777777" w:rsidR="00140021" w:rsidRDefault="00791F44">
      <w:pPr>
        <w:jc w:val="center"/>
      </w:pPr>
      <w:r>
        <w:rPr>
          <w:noProof/>
        </w:rPr>
        <w:drawing>
          <wp:inline distT="0" distB="0" distL="0" distR="0" wp14:anchorId="7C7DA09F" wp14:editId="7A87E5E0">
            <wp:extent cx="5029200" cy="249346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ctor_predictions.png"/>
                    <pic:cNvPicPr/>
                  </pic:nvPicPr>
                  <pic:blipFill>
                    <a:blip r:embed="rId22"/>
                    <a:stretch>
                      <a:fillRect/>
                    </a:stretch>
                  </pic:blipFill>
                  <pic:spPr>
                    <a:xfrm>
                      <a:off x="0" y="0"/>
                      <a:ext cx="5029200" cy="2493469"/>
                    </a:xfrm>
                    <a:prstGeom prst="rect">
                      <a:avLst/>
                    </a:prstGeom>
                  </pic:spPr>
                </pic:pic>
              </a:graphicData>
            </a:graphic>
          </wp:inline>
        </w:drawing>
      </w:r>
    </w:p>
    <w:p w14:paraId="116086AA" w14:textId="77777777" w:rsidR="00140021" w:rsidRDefault="00791F44">
      <w:pPr>
        <w:pStyle w:val="Caption"/>
      </w:pPr>
      <w:r>
        <w:t xml:space="preserve">Figure 12. Average rank across six models for all 38 Household &amp; Personal Products stocks in November 2024. Lower average rank indicates a more consistent buy recommendation. Crimson bars denote the </w:t>
      </w:r>
      <w:proofErr w:type="gramStart"/>
      <w:r>
        <w:t>top-3</w:t>
      </w:r>
      <w:proofErr w:type="gramEnd"/>
      <w:r>
        <w:t xml:space="preserve"> consensus picks.</w:t>
      </w:r>
    </w:p>
    <w:p w14:paraId="3F1AEDD1" w14:textId="77777777" w:rsidR="00140021" w:rsidRDefault="00791F44">
      <w:pPr>
        <w:jc w:val="center"/>
      </w:pPr>
      <w:r>
        <w:rPr>
          <w:noProof/>
        </w:rPr>
        <w:drawing>
          <wp:inline distT="0" distB="0" distL="0" distR="0" wp14:anchorId="4A8AB4CA" wp14:editId="4646914F">
            <wp:extent cx="5029200" cy="18093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rics_comparison.png"/>
                    <pic:cNvPicPr/>
                  </pic:nvPicPr>
                  <pic:blipFill>
                    <a:blip r:embed="rId23"/>
                    <a:stretch>
                      <a:fillRect/>
                    </a:stretch>
                  </pic:blipFill>
                  <pic:spPr>
                    <a:xfrm>
                      <a:off x="0" y="0"/>
                      <a:ext cx="5029200" cy="1809399"/>
                    </a:xfrm>
                    <a:prstGeom prst="rect">
                      <a:avLst/>
                    </a:prstGeom>
                  </pic:spPr>
                </pic:pic>
              </a:graphicData>
            </a:graphic>
          </wp:inline>
        </w:drawing>
      </w:r>
    </w:p>
    <w:p w14:paraId="07223E66" w14:textId="77777777" w:rsidR="00140021" w:rsidRDefault="00791F44">
      <w:pPr>
        <w:pStyle w:val="Caption"/>
      </w:pPr>
      <w:r>
        <w:t>Figure 13. Out-of-sample R² and RMSE for each model evaluated on the test set (January 2022 – October 2024).</w:t>
      </w:r>
    </w:p>
    <w:p w14:paraId="47C08FDE" w14:textId="77777777" w:rsidR="00140021" w:rsidRDefault="00140021"/>
    <w:p w14:paraId="415C160F" w14:textId="77777777" w:rsidR="00140021" w:rsidRDefault="00791F44">
      <w:pPr>
        <w:pStyle w:val="Caption"/>
      </w:pPr>
      <w:r>
        <w:t>Table 3. Stock rankings under different estimation techniques</w:t>
      </w:r>
    </w:p>
    <w:tbl>
      <w:tblPr>
        <w:tblStyle w:val="TableGrid"/>
        <w:tblW w:w="0" w:type="auto"/>
        <w:tblLook w:val="04A0" w:firstRow="1" w:lastRow="0" w:firstColumn="1" w:lastColumn="0" w:noHBand="0" w:noVBand="1"/>
      </w:tblPr>
      <w:tblGrid>
        <w:gridCol w:w="1335"/>
        <w:gridCol w:w="1337"/>
        <w:gridCol w:w="1337"/>
        <w:gridCol w:w="1335"/>
        <w:gridCol w:w="1335"/>
        <w:gridCol w:w="1335"/>
        <w:gridCol w:w="1336"/>
      </w:tblGrid>
      <w:tr w:rsidR="00140021" w14:paraId="3D4AFDB5" w14:textId="77777777">
        <w:tc>
          <w:tcPr>
            <w:tcW w:w="1337" w:type="dxa"/>
          </w:tcPr>
          <w:p w14:paraId="04C71232" w14:textId="77777777" w:rsidR="00140021" w:rsidRDefault="00140021"/>
        </w:tc>
        <w:tc>
          <w:tcPr>
            <w:tcW w:w="1337" w:type="dxa"/>
          </w:tcPr>
          <w:p w14:paraId="6411CC59" w14:textId="77777777" w:rsidR="00140021" w:rsidRDefault="00791F44">
            <w:r>
              <w:rPr>
                <w:b/>
              </w:rPr>
              <w:t>Regression</w:t>
            </w:r>
          </w:p>
        </w:tc>
        <w:tc>
          <w:tcPr>
            <w:tcW w:w="1337" w:type="dxa"/>
          </w:tcPr>
          <w:p w14:paraId="19D9576A" w14:textId="77777777" w:rsidR="00140021" w:rsidRDefault="00791F44">
            <w:r>
              <w:rPr>
                <w:b/>
              </w:rPr>
              <w:t>Regression</w:t>
            </w:r>
          </w:p>
        </w:tc>
        <w:tc>
          <w:tcPr>
            <w:tcW w:w="1337" w:type="dxa"/>
          </w:tcPr>
          <w:p w14:paraId="41FB3242" w14:textId="77777777" w:rsidR="00140021" w:rsidRDefault="00791F44">
            <w:r>
              <w:rPr>
                <w:b/>
              </w:rPr>
              <w:t>Decision Trees</w:t>
            </w:r>
          </w:p>
        </w:tc>
        <w:tc>
          <w:tcPr>
            <w:tcW w:w="1337" w:type="dxa"/>
          </w:tcPr>
          <w:p w14:paraId="5CC3E305" w14:textId="77777777" w:rsidR="00140021" w:rsidRDefault="00791F44">
            <w:r>
              <w:rPr>
                <w:b/>
              </w:rPr>
              <w:t>Decision Trees</w:t>
            </w:r>
          </w:p>
        </w:tc>
        <w:tc>
          <w:tcPr>
            <w:tcW w:w="1337" w:type="dxa"/>
          </w:tcPr>
          <w:p w14:paraId="61E916DF" w14:textId="77777777" w:rsidR="00140021" w:rsidRDefault="00791F44">
            <w:r>
              <w:rPr>
                <w:b/>
              </w:rPr>
              <w:t>Decision Trees</w:t>
            </w:r>
          </w:p>
        </w:tc>
        <w:tc>
          <w:tcPr>
            <w:tcW w:w="1337" w:type="dxa"/>
          </w:tcPr>
          <w:p w14:paraId="461F63F8" w14:textId="77777777" w:rsidR="00140021" w:rsidRDefault="00791F44">
            <w:r>
              <w:rPr>
                <w:b/>
              </w:rPr>
              <w:t>Neural Networks</w:t>
            </w:r>
          </w:p>
        </w:tc>
      </w:tr>
      <w:tr w:rsidR="00140021" w14:paraId="6AE02675" w14:textId="77777777">
        <w:tc>
          <w:tcPr>
            <w:tcW w:w="1337" w:type="dxa"/>
          </w:tcPr>
          <w:p w14:paraId="00F3CFB7" w14:textId="77777777" w:rsidR="00140021" w:rsidRDefault="00791F44">
            <w:r>
              <w:rPr>
                <w:b/>
              </w:rPr>
              <w:t>Rank</w:t>
            </w:r>
          </w:p>
        </w:tc>
        <w:tc>
          <w:tcPr>
            <w:tcW w:w="1337" w:type="dxa"/>
          </w:tcPr>
          <w:p w14:paraId="2474537C" w14:textId="77777777" w:rsidR="00140021" w:rsidRDefault="00791F44">
            <w:r>
              <w:rPr>
                <w:b/>
              </w:rPr>
              <w:t>OLS</w:t>
            </w:r>
          </w:p>
        </w:tc>
        <w:tc>
          <w:tcPr>
            <w:tcW w:w="1337" w:type="dxa"/>
          </w:tcPr>
          <w:p w14:paraId="1DB371C6" w14:textId="77777777" w:rsidR="00140021" w:rsidRDefault="00791F44">
            <w:r>
              <w:rPr>
                <w:b/>
              </w:rPr>
              <w:t>LASSO</w:t>
            </w:r>
          </w:p>
        </w:tc>
        <w:tc>
          <w:tcPr>
            <w:tcW w:w="1337" w:type="dxa"/>
          </w:tcPr>
          <w:p w14:paraId="082080FA" w14:textId="77777777" w:rsidR="00140021" w:rsidRDefault="00791F44">
            <w:r>
              <w:rPr>
                <w:b/>
              </w:rPr>
              <w:t>Vanilla</w:t>
            </w:r>
          </w:p>
        </w:tc>
        <w:tc>
          <w:tcPr>
            <w:tcW w:w="1337" w:type="dxa"/>
          </w:tcPr>
          <w:p w14:paraId="6200AFF4" w14:textId="77777777" w:rsidR="00140021" w:rsidRDefault="00791F44">
            <w:r>
              <w:rPr>
                <w:b/>
              </w:rPr>
              <w:t>Random Forest</w:t>
            </w:r>
          </w:p>
        </w:tc>
        <w:tc>
          <w:tcPr>
            <w:tcW w:w="1337" w:type="dxa"/>
          </w:tcPr>
          <w:p w14:paraId="4F6AFD84" w14:textId="77777777" w:rsidR="00140021" w:rsidRDefault="00791F44">
            <w:r>
              <w:rPr>
                <w:b/>
              </w:rPr>
              <w:t>Gradient Boosting</w:t>
            </w:r>
          </w:p>
        </w:tc>
        <w:tc>
          <w:tcPr>
            <w:tcW w:w="1337" w:type="dxa"/>
          </w:tcPr>
          <w:p w14:paraId="568C9941" w14:textId="77777777" w:rsidR="00140021" w:rsidRDefault="00791F44">
            <w:r>
              <w:rPr>
                <w:b/>
              </w:rPr>
              <w:t>Neural Networks</w:t>
            </w:r>
          </w:p>
        </w:tc>
      </w:tr>
      <w:tr w:rsidR="00140021" w14:paraId="23FE5553" w14:textId="77777777">
        <w:tc>
          <w:tcPr>
            <w:tcW w:w="1337" w:type="dxa"/>
          </w:tcPr>
          <w:p w14:paraId="34303A29" w14:textId="77777777" w:rsidR="00140021" w:rsidRDefault="00791F44">
            <w:r>
              <w:rPr>
                <w:b/>
              </w:rPr>
              <w:t>Panel A: Stock</w:t>
            </w:r>
          </w:p>
        </w:tc>
        <w:tc>
          <w:tcPr>
            <w:tcW w:w="1337" w:type="dxa"/>
          </w:tcPr>
          <w:p w14:paraId="393400D9" w14:textId="77777777" w:rsidR="00140021" w:rsidRDefault="00140021"/>
        </w:tc>
        <w:tc>
          <w:tcPr>
            <w:tcW w:w="1337" w:type="dxa"/>
          </w:tcPr>
          <w:p w14:paraId="1B116963" w14:textId="77777777" w:rsidR="00140021" w:rsidRDefault="00140021"/>
        </w:tc>
        <w:tc>
          <w:tcPr>
            <w:tcW w:w="1337" w:type="dxa"/>
          </w:tcPr>
          <w:p w14:paraId="0604CBAB" w14:textId="77777777" w:rsidR="00140021" w:rsidRDefault="00140021"/>
        </w:tc>
        <w:tc>
          <w:tcPr>
            <w:tcW w:w="1337" w:type="dxa"/>
          </w:tcPr>
          <w:p w14:paraId="0106044A" w14:textId="77777777" w:rsidR="00140021" w:rsidRDefault="00140021"/>
        </w:tc>
        <w:tc>
          <w:tcPr>
            <w:tcW w:w="1337" w:type="dxa"/>
          </w:tcPr>
          <w:p w14:paraId="5EDF41F4" w14:textId="77777777" w:rsidR="00140021" w:rsidRDefault="00140021"/>
        </w:tc>
        <w:tc>
          <w:tcPr>
            <w:tcW w:w="1337" w:type="dxa"/>
          </w:tcPr>
          <w:p w14:paraId="35F21AE3" w14:textId="77777777" w:rsidR="00140021" w:rsidRDefault="00140021"/>
        </w:tc>
      </w:tr>
      <w:tr w:rsidR="00140021" w14:paraId="68C3DA56" w14:textId="77777777">
        <w:tc>
          <w:tcPr>
            <w:tcW w:w="1337" w:type="dxa"/>
          </w:tcPr>
          <w:p w14:paraId="6F1C2957" w14:textId="77777777" w:rsidR="00140021" w:rsidRDefault="00791F44">
            <w:r>
              <w:t>1</w:t>
            </w:r>
          </w:p>
        </w:tc>
        <w:tc>
          <w:tcPr>
            <w:tcW w:w="1337" w:type="dxa"/>
          </w:tcPr>
          <w:p w14:paraId="266AE6CB" w14:textId="77777777" w:rsidR="00140021" w:rsidRDefault="00791F44">
            <w:r>
              <w:t>NAII</w:t>
            </w:r>
          </w:p>
        </w:tc>
        <w:tc>
          <w:tcPr>
            <w:tcW w:w="1337" w:type="dxa"/>
          </w:tcPr>
          <w:p w14:paraId="6E24BAB5" w14:textId="77777777" w:rsidR="00140021" w:rsidRDefault="00791F44">
            <w:r>
              <w:t>NAII</w:t>
            </w:r>
          </w:p>
        </w:tc>
        <w:tc>
          <w:tcPr>
            <w:tcW w:w="1337" w:type="dxa"/>
          </w:tcPr>
          <w:p w14:paraId="121B9E1A" w14:textId="77777777" w:rsidR="00140021" w:rsidRDefault="00791F44">
            <w:r>
              <w:t>SKIN</w:t>
            </w:r>
          </w:p>
        </w:tc>
        <w:tc>
          <w:tcPr>
            <w:tcW w:w="1337" w:type="dxa"/>
          </w:tcPr>
          <w:p w14:paraId="488D1819" w14:textId="77777777" w:rsidR="00140021" w:rsidRDefault="00791F44">
            <w:r>
              <w:t>UPXI</w:t>
            </w:r>
          </w:p>
        </w:tc>
        <w:tc>
          <w:tcPr>
            <w:tcW w:w="1337" w:type="dxa"/>
          </w:tcPr>
          <w:p w14:paraId="67E249F3" w14:textId="77777777" w:rsidR="00140021" w:rsidRDefault="00791F44">
            <w:r>
              <w:t>UPXI</w:t>
            </w:r>
          </w:p>
        </w:tc>
        <w:tc>
          <w:tcPr>
            <w:tcW w:w="1337" w:type="dxa"/>
          </w:tcPr>
          <w:p w14:paraId="6F3BEB6E" w14:textId="77777777" w:rsidR="00140021" w:rsidRDefault="00791F44">
            <w:r>
              <w:t>NUS</w:t>
            </w:r>
          </w:p>
        </w:tc>
      </w:tr>
      <w:tr w:rsidR="00140021" w14:paraId="4DBF2A10" w14:textId="77777777">
        <w:tc>
          <w:tcPr>
            <w:tcW w:w="1337" w:type="dxa"/>
          </w:tcPr>
          <w:p w14:paraId="3C9C0D5A" w14:textId="77777777" w:rsidR="00140021" w:rsidRDefault="00791F44">
            <w:r>
              <w:t>2</w:t>
            </w:r>
          </w:p>
        </w:tc>
        <w:tc>
          <w:tcPr>
            <w:tcW w:w="1337" w:type="dxa"/>
          </w:tcPr>
          <w:p w14:paraId="49B9160E" w14:textId="77777777" w:rsidR="00140021" w:rsidRDefault="00791F44">
            <w:r>
              <w:t>UG</w:t>
            </w:r>
          </w:p>
        </w:tc>
        <w:tc>
          <w:tcPr>
            <w:tcW w:w="1337" w:type="dxa"/>
          </w:tcPr>
          <w:p w14:paraId="5C8FE130" w14:textId="77777777" w:rsidR="00140021" w:rsidRDefault="00791F44">
            <w:r>
              <w:t>UPXI</w:t>
            </w:r>
          </w:p>
        </w:tc>
        <w:tc>
          <w:tcPr>
            <w:tcW w:w="1337" w:type="dxa"/>
          </w:tcPr>
          <w:p w14:paraId="16BEE0EE" w14:textId="77777777" w:rsidR="00140021" w:rsidRDefault="00791F44">
            <w:r>
              <w:t>MED</w:t>
            </w:r>
          </w:p>
        </w:tc>
        <w:tc>
          <w:tcPr>
            <w:tcW w:w="1337" w:type="dxa"/>
          </w:tcPr>
          <w:p w14:paraId="33C7D2EB" w14:textId="77777777" w:rsidR="00140021" w:rsidRDefault="00791F44">
            <w:r>
              <w:t>SKIN</w:t>
            </w:r>
          </w:p>
        </w:tc>
        <w:tc>
          <w:tcPr>
            <w:tcW w:w="1337" w:type="dxa"/>
          </w:tcPr>
          <w:p w14:paraId="13F34DA7" w14:textId="77777777" w:rsidR="00140021" w:rsidRDefault="00791F44">
            <w:r>
              <w:t>SKIN</w:t>
            </w:r>
          </w:p>
        </w:tc>
        <w:tc>
          <w:tcPr>
            <w:tcW w:w="1337" w:type="dxa"/>
          </w:tcPr>
          <w:p w14:paraId="77F6AFB2" w14:textId="77777777" w:rsidR="00140021" w:rsidRDefault="00791F44">
            <w:r>
              <w:t>SKIN</w:t>
            </w:r>
          </w:p>
        </w:tc>
      </w:tr>
      <w:tr w:rsidR="00140021" w14:paraId="15CA07E0" w14:textId="77777777">
        <w:tc>
          <w:tcPr>
            <w:tcW w:w="1337" w:type="dxa"/>
          </w:tcPr>
          <w:p w14:paraId="39BD7EF4" w14:textId="77777777" w:rsidR="00140021" w:rsidRDefault="00791F44">
            <w:r>
              <w:lastRenderedPageBreak/>
              <w:t>3</w:t>
            </w:r>
          </w:p>
        </w:tc>
        <w:tc>
          <w:tcPr>
            <w:tcW w:w="1337" w:type="dxa"/>
          </w:tcPr>
          <w:p w14:paraId="35BC39FF" w14:textId="77777777" w:rsidR="00140021" w:rsidRDefault="00791F44">
            <w:r>
              <w:t>HNST</w:t>
            </w:r>
          </w:p>
        </w:tc>
        <w:tc>
          <w:tcPr>
            <w:tcW w:w="1337" w:type="dxa"/>
          </w:tcPr>
          <w:p w14:paraId="1109BFEF" w14:textId="77777777" w:rsidR="00140021" w:rsidRDefault="00791F44">
            <w:r>
              <w:t>MTEX</w:t>
            </w:r>
          </w:p>
        </w:tc>
        <w:tc>
          <w:tcPr>
            <w:tcW w:w="1337" w:type="dxa"/>
          </w:tcPr>
          <w:p w14:paraId="3E14F490" w14:textId="77777777" w:rsidR="00140021" w:rsidRDefault="00791F44">
            <w:r>
              <w:t>UPXI</w:t>
            </w:r>
          </w:p>
        </w:tc>
        <w:tc>
          <w:tcPr>
            <w:tcW w:w="1337" w:type="dxa"/>
          </w:tcPr>
          <w:p w14:paraId="44F70FC1" w14:textId="77777777" w:rsidR="00140021" w:rsidRDefault="00791F44">
            <w:r>
              <w:t>MED</w:t>
            </w:r>
          </w:p>
        </w:tc>
        <w:tc>
          <w:tcPr>
            <w:tcW w:w="1337" w:type="dxa"/>
          </w:tcPr>
          <w:p w14:paraId="552437FA" w14:textId="77777777" w:rsidR="00140021" w:rsidRDefault="00791F44">
            <w:r>
              <w:t>UG</w:t>
            </w:r>
          </w:p>
        </w:tc>
        <w:tc>
          <w:tcPr>
            <w:tcW w:w="1337" w:type="dxa"/>
          </w:tcPr>
          <w:p w14:paraId="69845BFE" w14:textId="77777777" w:rsidR="00140021" w:rsidRDefault="00791F44">
            <w:r>
              <w:t>UG</w:t>
            </w:r>
          </w:p>
        </w:tc>
      </w:tr>
      <w:tr w:rsidR="00140021" w14:paraId="5CB5041D" w14:textId="77777777">
        <w:tc>
          <w:tcPr>
            <w:tcW w:w="1337" w:type="dxa"/>
          </w:tcPr>
          <w:p w14:paraId="029CE5BC" w14:textId="77777777" w:rsidR="00140021" w:rsidRDefault="00791F44">
            <w:r>
              <w:t>4</w:t>
            </w:r>
          </w:p>
        </w:tc>
        <w:tc>
          <w:tcPr>
            <w:tcW w:w="1337" w:type="dxa"/>
          </w:tcPr>
          <w:p w14:paraId="58260A1A" w14:textId="77777777" w:rsidR="00140021" w:rsidRDefault="00791F44">
            <w:r>
              <w:t>NUS</w:t>
            </w:r>
          </w:p>
        </w:tc>
        <w:tc>
          <w:tcPr>
            <w:tcW w:w="1337" w:type="dxa"/>
          </w:tcPr>
          <w:p w14:paraId="465E791D" w14:textId="77777777" w:rsidR="00140021" w:rsidRDefault="00791F44">
            <w:r>
              <w:t>AXIL</w:t>
            </w:r>
          </w:p>
        </w:tc>
        <w:tc>
          <w:tcPr>
            <w:tcW w:w="1337" w:type="dxa"/>
          </w:tcPr>
          <w:p w14:paraId="31592D12" w14:textId="77777777" w:rsidR="00140021" w:rsidRDefault="00791F44">
            <w:r>
              <w:t>UG</w:t>
            </w:r>
          </w:p>
        </w:tc>
        <w:tc>
          <w:tcPr>
            <w:tcW w:w="1337" w:type="dxa"/>
          </w:tcPr>
          <w:p w14:paraId="4522D5B8" w14:textId="77777777" w:rsidR="00140021" w:rsidRDefault="00791F44">
            <w:r>
              <w:t>NUS</w:t>
            </w:r>
          </w:p>
        </w:tc>
        <w:tc>
          <w:tcPr>
            <w:tcW w:w="1337" w:type="dxa"/>
          </w:tcPr>
          <w:p w14:paraId="646DC6F0" w14:textId="77777777" w:rsidR="00140021" w:rsidRDefault="00791F44">
            <w:r>
              <w:t>NUS</w:t>
            </w:r>
          </w:p>
        </w:tc>
        <w:tc>
          <w:tcPr>
            <w:tcW w:w="1337" w:type="dxa"/>
          </w:tcPr>
          <w:p w14:paraId="6275CFE2" w14:textId="77777777" w:rsidR="00140021" w:rsidRDefault="00791F44">
            <w:r>
              <w:t>NAII</w:t>
            </w:r>
          </w:p>
        </w:tc>
      </w:tr>
      <w:tr w:rsidR="00140021" w14:paraId="38C759EF" w14:textId="77777777">
        <w:tc>
          <w:tcPr>
            <w:tcW w:w="1337" w:type="dxa"/>
          </w:tcPr>
          <w:p w14:paraId="276BC5C5" w14:textId="77777777" w:rsidR="00140021" w:rsidRDefault="00791F44">
            <w:r>
              <w:t>5</w:t>
            </w:r>
          </w:p>
        </w:tc>
        <w:tc>
          <w:tcPr>
            <w:tcW w:w="1337" w:type="dxa"/>
          </w:tcPr>
          <w:p w14:paraId="6C8EEC5B" w14:textId="77777777" w:rsidR="00140021" w:rsidRDefault="00791F44">
            <w:r>
              <w:t>MED</w:t>
            </w:r>
          </w:p>
        </w:tc>
        <w:tc>
          <w:tcPr>
            <w:tcW w:w="1337" w:type="dxa"/>
          </w:tcPr>
          <w:p w14:paraId="420E5E70" w14:textId="77777777" w:rsidR="00140021" w:rsidRDefault="00791F44">
            <w:r>
              <w:t>NHTC</w:t>
            </w:r>
          </w:p>
        </w:tc>
        <w:tc>
          <w:tcPr>
            <w:tcW w:w="1337" w:type="dxa"/>
          </w:tcPr>
          <w:p w14:paraId="3C49C06F" w14:textId="77777777" w:rsidR="00140021" w:rsidRDefault="00791F44">
            <w:r>
              <w:t>NHTC</w:t>
            </w:r>
          </w:p>
        </w:tc>
        <w:tc>
          <w:tcPr>
            <w:tcW w:w="1337" w:type="dxa"/>
          </w:tcPr>
          <w:p w14:paraId="746842AE" w14:textId="77777777" w:rsidR="00140021" w:rsidRDefault="00791F44">
            <w:r>
              <w:t>UG</w:t>
            </w:r>
          </w:p>
        </w:tc>
        <w:tc>
          <w:tcPr>
            <w:tcW w:w="1337" w:type="dxa"/>
          </w:tcPr>
          <w:p w14:paraId="5ED2FDAD" w14:textId="77777777" w:rsidR="00140021" w:rsidRDefault="00791F44">
            <w:r>
              <w:t>NAII</w:t>
            </w:r>
          </w:p>
        </w:tc>
        <w:tc>
          <w:tcPr>
            <w:tcW w:w="1337" w:type="dxa"/>
          </w:tcPr>
          <w:p w14:paraId="5F5AC869" w14:textId="77777777" w:rsidR="00140021" w:rsidRDefault="00791F44">
            <w:r>
              <w:t>MED</w:t>
            </w:r>
          </w:p>
        </w:tc>
      </w:tr>
      <w:tr w:rsidR="00140021" w14:paraId="4F9C3293" w14:textId="77777777">
        <w:tc>
          <w:tcPr>
            <w:tcW w:w="1337" w:type="dxa"/>
          </w:tcPr>
          <w:p w14:paraId="52D1EDFB" w14:textId="77777777" w:rsidR="00140021" w:rsidRDefault="00791F44">
            <w:r>
              <w:t>6</w:t>
            </w:r>
          </w:p>
        </w:tc>
        <w:tc>
          <w:tcPr>
            <w:tcW w:w="1337" w:type="dxa"/>
          </w:tcPr>
          <w:p w14:paraId="5AA38CF3" w14:textId="77777777" w:rsidR="00140021" w:rsidRDefault="00791F44">
            <w:r>
              <w:t>NHTC</w:t>
            </w:r>
          </w:p>
        </w:tc>
        <w:tc>
          <w:tcPr>
            <w:tcW w:w="1337" w:type="dxa"/>
          </w:tcPr>
          <w:p w14:paraId="4F632D27" w14:textId="77777777" w:rsidR="00140021" w:rsidRDefault="00791F44">
            <w:r>
              <w:t>NUS</w:t>
            </w:r>
          </w:p>
        </w:tc>
        <w:tc>
          <w:tcPr>
            <w:tcW w:w="1337" w:type="dxa"/>
          </w:tcPr>
          <w:p w14:paraId="2AC81A12" w14:textId="77777777" w:rsidR="00140021" w:rsidRDefault="00791F44">
            <w:r>
              <w:t>DSY</w:t>
            </w:r>
          </w:p>
        </w:tc>
        <w:tc>
          <w:tcPr>
            <w:tcW w:w="1337" w:type="dxa"/>
          </w:tcPr>
          <w:p w14:paraId="599CE367" w14:textId="77777777" w:rsidR="00140021" w:rsidRDefault="00791F44">
            <w:r>
              <w:t>NAII</w:t>
            </w:r>
          </w:p>
        </w:tc>
        <w:tc>
          <w:tcPr>
            <w:tcW w:w="1337" w:type="dxa"/>
          </w:tcPr>
          <w:p w14:paraId="72CCCF77" w14:textId="77777777" w:rsidR="00140021" w:rsidRDefault="00791F44">
            <w:r>
              <w:t>MED</w:t>
            </w:r>
          </w:p>
        </w:tc>
        <w:tc>
          <w:tcPr>
            <w:tcW w:w="1337" w:type="dxa"/>
          </w:tcPr>
          <w:p w14:paraId="363FFB65" w14:textId="77777777" w:rsidR="00140021" w:rsidRDefault="00791F44">
            <w:r>
              <w:t>HNST</w:t>
            </w:r>
          </w:p>
        </w:tc>
      </w:tr>
      <w:tr w:rsidR="00140021" w14:paraId="506425D2" w14:textId="77777777">
        <w:tc>
          <w:tcPr>
            <w:tcW w:w="1337" w:type="dxa"/>
          </w:tcPr>
          <w:p w14:paraId="364D05EC" w14:textId="77777777" w:rsidR="00140021" w:rsidRDefault="00791F44">
            <w:r>
              <w:t>7</w:t>
            </w:r>
          </w:p>
        </w:tc>
        <w:tc>
          <w:tcPr>
            <w:tcW w:w="1337" w:type="dxa"/>
          </w:tcPr>
          <w:p w14:paraId="43E90461" w14:textId="77777777" w:rsidR="00140021" w:rsidRDefault="00791F44">
            <w:r>
              <w:t>OLPX</w:t>
            </w:r>
          </w:p>
        </w:tc>
        <w:tc>
          <w:tcPr>
            <w:tcW w:w="1337" w:type="dxa"/>
          </w:tcPr>
          <w:p w14:paraId="5D59C851" w14:textId="77777777" w:rsidR="00140021" w:rsidRDefault="00791F44">
            <w:r>
              <w:t>UG</w:t>
            </w:r>
          </w:p>
        </w:tc>
        <w:tc>
          <w:tcPr>
            <w:tcW w:w="1337" w:type="dxa"/>
          </w:tcPr>
          <w:p w14:paraId="5866A56A" w14:textId="77777777" w:rsidR="00140021" w:rsidRDefault="00791F44">
            <w:r>
              <w:t>LFVN</w:t>
            </w:r>
          </w:p>
        </w:tc>
        <w:tc>
          <w:tcPr>
            <w:tcW w:w="1337" w:type="dxa"/>
          </w:tcPr>
          <w:p w14:paraId="74E4B31D" w14:textId="77777777" w:rsidR="00140021" w:rsidRDefault="00791F44">
            <w:r>
              <w:t>WALD</w:t>
            </w:r>
          </w:p>
        </w:tc>
        <w:tc>
          <w:tcPr>
            <w:tcW w:w="1337" w:type="dxa"/>
          </w:tcPr>
          <w:p w14:paraId="04B8570D" w14:textId="77777777" w:rsidR="00140021" w:rsidRDefault="00791F44">
            <w:r>
              <w:t>WALD</w:t>
            </w:r>
          </w:p>
        </w:tc>
        <w:tc>
          <w:tcPr>
            <w:tcW w:w="1337" w:type="dxa"/>
          </w:tcPr>
          <w:p w14:paraId="2EF03669" w14:textId="77777777" w:rsidR="00140021" w:rsidRDefault="00791F44">
            <w:r>
              <w:t>DSY</w:t>
            </w:r>
          </w:p>
        </w:tc>
      </w:tr>
      <w:tr w:rsidR="00140021" w14:paraId="22F26E1F" w14:textId="77777777">
        <w:tc>
          <w:tcPr>
            <w:tcW w:w="1337" w:type="dxa"/>
          </w:tcPr>
          <w:p w14:paraId="2D0BD4AA" w14:textId="77777777" w:rsidR="00140021" w:rsidRDefault="00791F44">
            <w:r>
              <w:t>8</w:t>
            </w:r>
          </w:p>
        </w:tc>
        <w:tc>
          <w:tcPr>
            <w:tcW w:w="1337" w:type="dxa"/>
          </w:tcPr>
          <w:p w14:paraId="39EA3C66" w14:textId="77777777" w:rsidR="00140021" w:rsidRDefault="00791F44">
            <w:r>
              <w:t>MTEX</w:t>
            </w:r>
          </w:p>
        </w:tc>
        <w:tc>
          <w:tcPr>
            <w:tcW w:w="1337" w:type="dxa"/>
          </w:tcPr>
          <w:p w14:paraId="6A1BE932" w14:textId="77777777" w:rsidR="00140021" w:rsidRDefault="00791F44">
            <w:r>
              <w:t>MED</w:t>
            </w:r>
          </w:p>
        </w:tc>
        <w:tc>
          <w:tcPr>
            <w:tcW w:w="1337" w:type="dxa"/>
          </w:tcPr>
          <w:p w14:paraId="4BCE22B1" w14:textId="77777777" w:rsidR="00140021" w:rsidRDefault="00791F44">
            <w:r>
              <w:t>NAII</w:t>
            </w:r>
          </w:p>
        </w:tc>
        <w:tc>
          <w:tcPr>
            <w:tcW w:w="1337" w:type="dxa"/>
          </w:tcPr>
          <w:p w14:paraId="3E15BFFC" w14:textId="77777777" w:rsidR="00140021" w:rsidRDefault="00791F44">
            <w:r>
              <w:t>HNST</w:t>
            </w:r>
          </w:p>
        </w:tc>
        <w:tc>
          <w:tcPr>
            <w:tcW w:w="1337" w:type="dxa"/>
          </w:tcPr>
          <w:p w14:paraId="6372FEA9" w14:textId="77777777" w:rsidR="00140021" w:rsidRDefault="00791F44">
            <w:r>
              <w:t>LFVN</w:t>
            </w:r>
          </w:p>
        </w:tc>
        <w:tc>
          <w:tcPr>
            <w:tcW w:w="1337" w:type="dxa"/>
          </w:tcPr>
          <w:p w14:paraId="4DA08A9C" w14:textId="77777777" w:rsidR="00140021" w:rsidRDefault="00791F44">
            <w:r>
              <w:t>NHTC</w:t>
            </w:r>
          </w:p>
        </w:tc>
      </w:tr>
      <w:tr w:rsidR="00140021" w14:paraId="4A576D60" w14:textId="77777777">
        <w:tc>
          <w:tcPr>
            <w:tcW w:w="1337" w:type="dxa"/>
          </w:tcPr>
          <w:p w14:paraId="497760DF" w14:textId="77777777" w:rsidR="00140021" w:rsidRDefault="00791F44">
            <w:r>
              <w:t>9</w:t>
            </w:r>
          </w:p>
        </w:tc>
        <w:tc>
          <w:tcPr>
            <w:tcW w:w="1337" w:type="dxa"/>
          </w:tcPr>
          <w:p w14:paraId="03CC1B0A" w14:textId="77777777" w:rsidR="00140021" w:rsidRDefault="00791F44">
            <w:r>
              <w:t>SKIN</w:t>
            </w:r>
          </w:p>
        </w:tc>
        <w:tc>
          <w:tcPr>
            <w:tcW w:w="1337" w:type="dxa"/>
          </w:tcPr>
          <w:p w14:paraId="483601CF" w14:textId="77777777" w:rsidR="00140021" w:rsidRDefault="00791F44">
            <w:r>
              <w:t>SNYR</w:t>
            </w:r>
          </w:p>
        </w:tc>
        <w:tc>
          <w:tcPr>
            <w:tcW w:w="1337" w:type="dxa"/>
          </w:tcPr>
          <w:p w14:paraId="5AF03E5C" w14:textId="77777777" w:rsidR="00140021" w:rsidRDefault="00791F44">
            <w:r>
              <w:t>AXIL</w:t>
            </w:r>
          </w:p>
        </w:tc>
        <w:tc>
          <w:tcPr>
            <w:tcW w:w="1337" w:type="dxa"/>
          </w:tcPr>
          <w:p w14:paraId="4D95394C" w14:textId="77777777" w:rsidR="00140021" w:rsidRDefault="00791F44">
            <w:r>
              <w:t>DSY</w:t>
            </w:r>
          </w:p>
        </w:tc>
        <w:tc>
          <w:tcPr>
            <w:tcW w:w="1337" w:type="dxa"/>
          </w:tcPr>
          <w:p w14:paraId="70C3E555" w14:textId="77777777" w:rsidR="00140021" w:rsidRDefault="00791F44">
            <w:r>
              <w:t>HNST</w:t>
            </w:r>
          </w:p>
        </w:tc>
        <w:tc>
          <w:tcPr>
            <w:tcW w:w="1337" w:type="dxa"/>
          </w:tcPr>
          <w:p w14:paraId="2641EE15" w14:textId="77777777" w:rsidR="00140021" w:rsidRDefault="00791F44">
            <w:r>
              <w:t>LFVN</w:t>
            </w:r>
          </w:p>
        </w:tc>
      </w:tr>
      <w:tr w:rsidR="00140021" w14:paraId="11AFF2BB" w14:textId="77777777">
        <w:tc>
          <w:tcPr>
            <w:tcW w:w="1337" w:type="dxa"/>
          </w:tcPr>
          <w:p w14:paraId="170BDC3C" w14:textId="77777777" w:rsidR="00140021" w:rsidRDefault="00791F44">
            <w:r>
              <w:t>10</w:t>
            </w:r>
          </w:p>
        </w:tc>
        <w:tc>
          <w:tcPr>
            <w:tcW w:w="1337" w:type="dxa"/>
          </w:tcPr>
          <w:p w14:paraId="3D0CB3E7" w14:textId="77777777" w:rsidR="00140021" w:rsidRDefault="00791F44">
            <w:r>
              <w:t>USNA</w:t>
            </w:r>
          </w:p>
        </w:tc>
        <w:tc>
          <w:tcPr>
            <w:tcW w:w="1337" w:type="dxa"/>
          </w:tcPr>
          <w:p w14:paraId="2B5E710C" w14:textId="77777777" w:rsidR="00140021" w:rsidRDefault="00791F44">
            <w:r>
              <w:t>LFVN</w:t>
            </w:r>
          </w:p>
        </w:tc>
        <w:tc>
          <w:tcPr>
            <w:tcW w:w="1337" w:type="dxa"/>
          </w:tcPr>
          <w:p w14:paraId="6123A1D0" w14:textId="77777777" w:rsidR="00140021" w:rsidRDefault="00791F44">
            <w:r>
              <w:t>NATR</w:t>
            </w:r>
          </w:p>
        </w:tc>
        <w:tc>
          <w:tcPr>
            <w:tcW w:w="1337" w:type="dxa"/>
          </w:tcPr>
          <w:p w14:paraId="2F039B34" w14:textId="77777777" w:rsidR="00140021" w:rsidRDefault="00791F44">
            <w:r>
              <w:t>LFVN</w:t>
            </w:r>
          </w:p>
        </w:tc>
        <w:tc>
          <w:tcPr>
            <w:tcW w:w="1337" w:type="dxa"/>
          </w:tcPr>
          <w:p w14:paraId="3865F049" w14:textId="77777777" w:rsidR="00140021" w:rsidRDefault="00791F44">
            <w:r>
              <w:t>ODC</w:t>
            </w:r>
          </w:p>
        </w:tc>
        <w:tc>
          <w:tcPr>
            <w:tcW w:w="1337" w:type="dxa"/>
          </w:tcPr>
          <w:p w14:paraId="39BFE48E" w14:textId="77777777" w:rsidR="00140021" w:rsidRDefault="00791F44">
            <w:r>
              <w:t>ODC</w:t>
            </w:r>
          </w:p>
        </w:tc>
      </w:tr>
      <w:tr w:rsidR="00140021" w14:paraId="1D9CC541" w14:textId="77777777">
        <w:tc>
          <w:tcPr>
            <w:tcW w:w="1337" w:type="dxa"/>
          </w:tcPr>
          <w:p w14:paraId="25FFACED" w14:textId="77777777" w:rsidR="00140021" w:rsidRDefault="00791F44">
            <w:r>
              <w:rPr>
                <w:b/>
              </w:rPr>
              <w:t>Panel B: Predicted Return (%)</w:t>
            </w:r>
          </w:p>
        </w:tc>
        <w:tc>
          <w:tcPr>
            <w:tcW w:w="1337" w:type="dxa"/>
          </w:tcPr>
          <w:p w14:paraId="5C99D464" w14:textId="77777777" w:rsidR="00140021" w:rsidRDefault="00140021"/>
        </w:tc>
        <w:tc>
          <w:tcPr>
            <w:tcW w:w="1337" w:type="dxa"/>
          </w:tcPr>
          <w:p w14:paraId="1475E76F" w14:textId="77777777" w:rsidR="00140021" w:rsidRDefault="00140021"/>
        </w:tc>
        <w:tc>
          <w:tcPr>
            <w:tcW w:w="1337" w:type="dxa"/>
          </w:tcPr>
          <w:p w14:paraId="0A3C3E68" w14:textId="77777777" w:rsidR="00140021" w:rsidRDefault="00140021"/>
        </w:tc>
        <w:tc>
          <w:tcPr>
            <w:tcW w:w="1337" w:type="dxa"/>
          </w:tcPr>
          <w:p w14:paraId="4432CE48" w14:textId="77777777" w:rsidR="00140021" w:rsidRDefault="00140021"/>
        </w:tc>
        <w:tc>
          <w:tcPr>
            <w:tcW w:w="1337" w:type="dxa"/>
          </w:tcPr>
          <w:p w14:paraId="6C208A54" w14:textId="77777777" w:rsidR="00140021" w:rsidRDefault="00140021"/>
        </w:tc>
        <w:tc>
          <w:tcPr>
            <w:tcW w:w="1337" w:type="dxa"/>
          </w:tcPr>
          <w:p w14:paraId="3767A11E" w14:textId="77777777" w:rsidR="00140021" w:rsidRDefault="00140021"/>
        </w:tc>
      </w:tr>
      <w:tr w:rsidR="00140021" w14:paraId="27566DC4" w14:textId="77777777">
        <w:tc>
          <w:tcPr>
            <w:tcW w:w="1337" w:type="dxa"/>
          </w:tcPr>
          <w:p w14:paraId="224821C9" w14:textId="77777777" w:rsidR="00140021" w:rsidRDefault="00791F44">
            <w:r>
              <w:t>1</w:t>
            </w:r>
          </w:p>
        </w:tc>
        <w:tc>
          <w:tcPr>
            <w:tcW w:w="1337" w:type="dxa"/>
          </w:tcPr>
          <w:p w14:paraId="4444E753" w14:textId="77777777" w:rsidR="00140021" w:rsidRDefault="00791F44">
            <w:r>
              <w:t>2.21</w:t>
            </w:r>
          </w:p>
        </w:tc>
        <w:tc>
          <w:tcPr>
            <w:tcW w:w="1337" w:type="dxa"/>
          </w:tcPr>
          <w:p w14:paraId="226B23AF" w14:textId="77777777" w:rsidR="00140021" w:rsidRDefault="00791F44">
            <w:r>
              <w:t>0.65</w:t>
            </w:r>
          </w:p>
        </w:tc>
        <w:tc>
          <w:tcPr>
            <w:tcW w:w="1337" w:type="dxa"/>
          </w:tcPr>
          <w:p w14:paraId="0344C3D3" w14:textId="77777777" w:rsidR="00140021" w:rsidRDefault="00791F44">
            <w:r>
              <w:t>6.67</w:t>
            </w:r>
          </w:p>
        </w:tc>
        <w:tc>
          <w:tcPr>
            <w:tcW w:w="1337" w:type="dxa"/>
          </w:tcPr>
          <w:p w14:paraId="00192191" w14:textId="77777777" w:rsidR="00140021" w:rsidRDefault="00791F44">
            <w:r>
              <w:t>18.05</w:t>
            </w:r>
          </w:p>
        </w:tc>
        <w:tc>
          <w:tcPr>
            <w:tcW w:w="1337" w:type="dxa"/>
          </w:tcPr>
          <w:p w14:paraId="5F2955B9" w14:textId="77777777" w:rsidR="00140021" w:rsidRDefault="00791F44">
            <w:r>
              <w:t>7.59</w:t>
            </w:r>
          </w:p>
        </w:tc>
        <w:tc>
          <w:tcPr>
            <w:tcW w:w="1337" w:type="dxa"/>
          </w:tcPr>
          <w:p w14:paraId="4FCA84D3" w14:textId="77777777" w:rsidR="00140021" w:rsidRDefault="00791F44">
            <w:r>
              <w:t>4.44</w:t>
            </w:r>
          </w:p>
        </w:tc>
      </w:tr>
      <w:tr w:rsidR="00140021" w14:paraId="2EE8923B" w14:textId="77777777">
        <w:tc>
          <w:tcPr>
            <w:tcW w:w="1337" w:type="dxa"/>
          </w:tcPr>
          <w:p w14:paraId="39BDCD3F" w14:textId="77777777" w:rsidR="00140021" w:rsidRDefault="00791F44">
            <w:r>
              <w:t>2</w:t>
            </w:r>
          </w:p>
        </w:tc>
        <w:tc>
          <w:tcPr>
            <w:tcW w:w="1337" w:type="dxa"/>
          </w:tcPr>
          <w:p w14:paraId="4177C9F2" w14:textId="77777777" w:rsidR="00140021" w:rsidRDefault="00791F44">
            <w:r>
              <w:t>1.57</w:t>
            </w:r>
          </w:p>
        </w:tc>
        <w:tc>
          <w:tcPr>
            <w:tcW w:w="1337" w:type="dxa"/>
          </w:tcPr>
          <w:p w14:paraId="2B8B1D82" w14:textId="77777777" w:rsidR="00140021" w:rsidRDefault="00791F44">
            <w:r>
              <w:t>0.61</w:t>
            </w:r>
          </w:p>
        </w:tc>
        <w:tc>
          <w:tcPr>
            <w:tcW w:w="1337" w:type="dxa"/>
          </w:tcPr>
          <w:p w14:paraId="12F7E0D7" w14:textId="77777777" w:rsidR="00140021" w:rsidRDefault="00791F44">
            <w:r>
              <w:t>6.67</w:t>
            </w:r>
          </w:p>
        </w:tc>
        <w:tc>
          <w:tcPr>
            <w:tcW w:w="1337" w:type="dxa"/>
          </w:tcPr>
          <w:p w14:paraId="4A795F10" w14:textId="77777777" w:rsidR="00140021" w:rsidRDefault="00791F44">
            <w:r>
              <w:t>3.42</w:t>
            </w:r>
          </w:p>
        </w:tc>
        <w:tc>
          <w:tcPr>
            <w:tcW w:w="1337" w:type="dxa"/>
          </w:tcPr>
          <w:p w14:paraId="2D40C32D" w14:textId="77777777" w:rsidR="00140021" w:rsidRDefault="00791F44">
            <w:r>
              <w:t>3.28</w:t>
            </w:r>
          </w:p>
        </w:tc>
        <w:tc>
          <w:tcPr>
            <w:tcW w:w="1337" w:type="dxa"/>
          </w:tcPr>
          <w:p w14:paraId="288C7170" w14:textId="77777777" w:rsidR="00140021" w:rsidRDefault="00791F44">
            <w:r>
              <w:t>3.12</w:t>
            </w:r>
          </w:p>
        </w:tc>
      </w:tr>
      <w:tr w:rsidR="00140021" w14:paraId="539C5EA5" w14:textId="77777777">
        <w:tc>
          <w:tcPr>
            <w:tcW w:w="1337" w:type="dxa"/>
          </w:tcPr>
          <w:p w14:paraId="2B3EB248" w14:textId="77777777" w:rsidR="00140021" w:rsidRDefault="00791F44">
            <w:r>
              <w:t>3</w:t>
            </w:r>
          </w:p>
        </w:tc>
        <w:tc>
          <w:tcPr>
            <w:tcW w:w="1337" w:type="dxa"/>
          </w:tcPr>
          <w:p w14:paraId="1F4A4D9F" w14:textId="77777777" w:rsidR="00140021" w:rsidRDefault="00791F44">
            <w:r>
              <w:t>1.25</w:t>
            </w:r>
          </w:p>
        </w:tc>
        <w:tc>
          <w:tcPr>
            <w:tcW w:w="1337" w:type="dxa"/>
          </w:tcPr>
          <w:p w14:paraId="0090A1F6" w14:textId="77777777" w:rsidR="00140021" w:rsidRDefault="00791F44">
            <w:r>
              <w:t>0.58</w:t>
            </w:r>
          </w:p>
        </w:tc>
        <w:tc>
          <w:tcPr>
            <w:tcW w:w="1337" w:type="dxa"/>
          </w:tcPr>
          <w:p w14:paraId="47A1FBA3" w14:textId="77777777" w:rsidR="00140021" w:rsidRDefault="00791F44">
            <w:r>
              <w:t>6.67</w:t>
            </w:r>
          </w:p>
        </w:tc>
        <w:tc>
          <w:tcPr>
            <w:tcW w:w="1337" w:type="dxa"/>
          </w:tcPr>
          <w:p w14:paraId="2C3F6892" w14:textId="77777777" w:rsidR="00140021" w:rsidRDefault="00791F44">
            <w:r>
              <w:t>1.99</w:t>
            </w:r>
          </w:p>
        </w:tc>
        <w:tc>
          <w:tcPr>
            <w:tcW w:w="1337" w:type="dxa"/>
          </w:tcPr>
          <w:p w14:paraId="179B6B81" w14:textId="77777777" w:rsidR="00140021" w:rsidRDefault="00791F44">
            <w:r>
              <w:t>1.43</w:t>
            </w:r>
          </w:p>
        </w:tc>
        <w:tc>
          <w:tcPr>
            <w:tcW w:w="1337" w:type="dxa"/>
          </w:tcPr>
          <w:p w14:paraId="4077EBC3" w14:textId="77777777" w:rsidR="00140021" w:rsidRDefault="00791F44">
            <w:r>
              <w:t>2.07</w:t>
            </w:r>
          </w:p>
        </w:tc>
      </w:tr>
      <w:tr w:rsidR="00140021" w14:paraId="6EAB1234" w14:textId="77777777">
        <w:tc>
          <w:tcPr>
            <w:tcW w:w="1337" w:type="dxa"/>
          </w:tcPr>
          <w:p w14:paraId="30E7D2BC" w14:textId="77777777" w:rsidR="00140021" w:rsidRDefault="00791F44">
            <w:r>
              <w:t>4</w:t>
            </w:r>
          </w:p>
        </w:tc>
        <w:tc>
          <w:tcPr>
            <w:tcW w:w="1337" w:type="dxa"/>
          </w:tcPr>
          <w:p w14:paraId="488C3443" w14:textId="77777777" w:rsidR="00140021" w:rsidRDefault="00791F44">
            <w:r>
              <w:t>1.21</w:t>
            </w:r>
          </w:p>
        </w:tc>
        <w:tc>
          <w:tcPr>
            <w:tcW w:w="1337" w:type="dxa"/>
          </w:tcPr>
          <w:p w14:paraId="45BDD07F" w14:textId="77777777" w:rsidR="00140021" w:rsidRDefault="00791F44">
            <w:r>
              <w:t>0.54</w:t>
            </w:r>
          </w:p>
        </w:tc>
        <w:tc>
          <w:tcPr>
            <w:tcW w:w="1337" w:type="dxa"/>
          </w:tcPr>
          <w:p w14:paraId="1DF47008" w14:textId="77777777" w:rsidR="00140021" w:rsidRDefault="00791F44">
            <w:r>
              <w:t>0.66</w:t>
            </w:r>
          </w:p>
        </w:tc>
        <w:tc>
          <w:tcPr>
            <w:tcW w:w="1337" w:type="dxa"/>
          </w:tcPr>
          <w:p w14:paraId="457A98DB" w14:textId="77777777" w:rsidR="00140021" w:rsidRDefault="00791F44">
            <w:r>
              <w:t>1.54</w:t>
            </w:r>
          </w:p>
        </w:tc>
        <w:tc>
          <w:tcPr>
            <w:tcW w:w="1337" w:type="dxa"/>
          </w:tcPr>
          <w:p w14:paraId="0B46DB02" w14:textId="77777777" w:rsidR="00140021" w:rsidRDefault="00791F44">
            <w:r>
              <w:t>1.41</w:t>
            </w:r>
          </w:p>
        </w:tc>
        <w:tc>
          <w:tcPr>
            <w:tcW w:w="1337" w:type="dxa"/>
          </w:tcPr>
          <w:p w14:paraId="384CA036" w14:textId="77777777" w:rsidR="00140021" w:rsidRDefault="00791F44">
            <w:r>
              <w:t>1.67</w:t>
            </w:r>
          </w:p>
        </w:tc>
      </w:tr>
      <w:tr w:rsidR="00140021" w14:paraId="0EA970FD" w14:textId="77777777">
        <w:tc>
          <w:tcPr>
            <w:tcW w:w="1337" w:type="dxa"/>
          </w:tcPr>
          <w:p w14:paraId="33E645E2" w14:textId="77777777" w:rsidR="00140021" w:rsidRDefault="00791F44">
            <w:r>
              <w:t>5</w:t>
            </w:r>
          </w:p>
        </w:tc>
        <w:tc>
          <w:tcPr>
            <w:tcW w:w="1337" w:type="dxa"/>
          </w:tcPr>
          <w:p w14:paraId="2413C5A5" w14:textId="77777777" w:rsidR="00140021" w:rsidRDefault="00791F44">
            <w:r>
              <w:t>1.07</w:t>
            </w:r>
          </w:p>
        </w:tc>
        <w:tc>
          <w:tcPr>
            <w:tcW w:w="1337" w:type="dxa"/>
          </w:tcPr>
          <w:p w14:paraId="25921CEA" w14:textId="77777777" w:rsidR="00140021" w:rsidRDefault="00791F44">
            <w:r>
              <w:t>0.52</w:t>
            </w:r>
          </w:p>
        </w:tc>
        <w:tc>
          <w:tcPr>
            <w:tcW w:w="1337" w:type="dxa"/>
          </w:tcPr>
          <w:p w14:paraId="716C0BE8" w14:textId="77777777" w:rsidR="00140021" w:rsidRDefault="00791F44">
            <w:r>
              <w:t>0.66</w:t>
            </w:r>
          </w:p>
        </w:tc>
        <w:tc>
          <w:tcPr>
            <w:tcW w:w="1337" w:type="dxa"/>
          </w:tcPr>
          <w:p w14:paraId="5911A762" w14:textId="77777777" w:rsidR="00140021" w:rsidRDefault="00791F44">
            <w:r>
              <w:t>1.03</w:t>
            </w:r>
          </w:p>
        </w:tc>
        <w:tc>
          <w:tcPr>
            <w:tcW w:w="1337" w:type="dxa"/>
          </w:tcPr>
          <w:p w14:paraId="154F4E38" w14:textId="77777777" w:rsidR="00140021" w:rsidRDefault="00791F44">
            <w:r>
              <w:t>1.09</w:t>
            </w:r>
          </w:p>
        </w:tc>
        <w:tc>
          <w:tcPr>
            <w:tcW w:w="1337" w:type="dxa"/>
          </w:tcPr>
          <w:p w14:paraId="1E78783D" w14:textId="77777777" w:rsidR="00140021" w:rsidRDefault="00791F44">
            <w:r>
              <w:t>1.20</w:t>
            </w:r>
          </w:p>
        </w:tc>
      </w:tr>
      <w:tr w:rsidR="00140021" w14:paraId="5FFEAA4C" w14:textId="77777777">
        <w:tc>
          <w:tcPr>
            <w:tcW w:w="1337" w:type="dxa"/>
          </w:tcPr>
          <w:p w14:paraId="15604F90" w14:textId="77777777" w:rsidR="00140021" w:rsidRDefault="00791F44">
            <w:r>
              <w:t>6</w:t>
            </w:r>
          </w:p>
        </w:tc>
        <w:tc>
          <w:tcPr>
            <w:tcW w:w="1337" w:type="dxa"/>
          </w:tcPr>
          <w:p w14:paraId="2AD8FCE3" w14:textId="77777777" w:rsidR="00140021" w:rsidRDefault="00791F44">
            <w:r>
              <w:t>1.04</w:t>
            </w:r>
          </w:p>
        </w:tc>
        <w:tc>
          <w:tcPr>
            <w:tcW w:w="1337" w:type="dxa"/>
          </w:tcPr>
          <w:p w14:paraId="616A656F" w14:textId="77777777" w:rsidR="00140021" w:rsidRDefault="00791F44">
            <w:r>
              <w:t>0.52</w:t>
            </w:r>
          </w:p>
        </w:tc>
        <w:tc>
          <w:tcPr>
            <w:tcW w:w="1337" w:type="dxa"/>
          </w:tcPr>
          <w:p w14:paraId="49C22C6A" w14:textId="77777777" w:rsidR="00140021" w:rsidRDefault="00791F44">
            <w:r>
              <w:t>0.66</w:t>
            </w:r>
          </w:p>
        </w:tc>
        <w:tc>
          <w:tcPr>
            <w:tcW w:w="1337" w:type="dxa"/>
          </w:tcPr>
          <w:p w14:paraId="392EB739" w14:textId="77777777" w:rsidR="00140021" w:rsidRDefault="00791F44">
            <w:r>
              <w:t>0.79</w:t>
            </w:r>
          </w:p>
        </w:tc>
        <w:tc>
          <w:tcPr>
            <w:tcW w:w="1337" w:type="dxa"/>
          </w:tcPr>
          <w:p w14:paraId="5037E1F1" w14:textId="77777777" w:rsidR="00140021" w:rsidRDefault="00791F44">
            <w:r>
              <w:t>0.93</w:t>
            </w:r>
          </w:p>
        </w:tc>
        <w:tc>
          <w:tcPr>
            <w:tcW w:w="1337" w:type="dxa"/>
          </w:tcPr>
          <w:p w14:paraId="0AE3CB65" w14:textId="77777777" w:rsidR="00140021" w:rsidRDefault="00791F44">
            <w:r>
              <w:t>0.85</w:t>
            </w:r>
          </w:p>
        </w:tc>
      </w:tr>
      <w:tr w:rsidR="00140021" w14:paraId="024AFF76" w14:textId="77777777">
        <w:tc>
          <w:tcPr>
            <w:tcW w:w="1337" w:type="dxa"/>
          </w:tcPr>
          <w:p w14:paraId="47D7FFD3" w14:textId="77777777" w:rsidR="00140021" w:rsidRDefault="00791F44">
            <w:r>
              <w:t>7</w:t>
            </w:r>
          </w:p>
        </w:tc>
        <w:tc>
          <w:tcPr>
            <w:tcW w:w="1337" w:type="dxa"/>
          </w:tcPr>
          <w:p w14:paraId="447E0FCD" w14:textId="77777777" w:rsidR="00140021" w:rsidRDefault="00791F44">
            <w:r>
              <w:t>0.92</w:t>
            </w:r>
          </w:p>
        </w:tc>
        <w:tc>
          <w:tcPr>
            <w:tcW w:w="1337" w:type="dxa"/>
          </w:tcPr>
          <w:p w14:paraId="3331169F" w14:textId="77777777" w:rsidR="00140021" w:rsidRDefault="00791F44">
            <w:r>
              <w:t>0.52</w:t>
            </w:r>
          </w:p>
        </w:tc>
        <w:tc>
          <w:tcPr>
            <w:tcW w:w="1337" w:type="dxa"/>
          </w:tcPr>
          <w:p w14:paraId="7D3DA1DB" w14:textId="77777777" w:rsidR="00140021" w:rsidRDefault="00791F44">
            <w:r>
              <w:t>0.66</w:t>
            </w:r>
          </w:p>
        </w:tc>
        <w:tc>
          <w:tcPr>
            <w:tcW w:w="1337" w:type="dxa"/>
          </w:tcPr>
          <w:p w14:paraId="4077556E" w14:textId="77777777" w:rsidR="00140021" w:rsidRDefault="00791F44">
            <w:r>
              <w:t>0.73</w:t>
            </w:r>
          </w:p>
        </w:tc>
        <w:tc>
          <w:tcPr>
            <w:tcW w:w="1337" w:type="dxa"/>
          </w:tcPr>
          <w:p w14:paraId="3D153501" w14:textId="77777777" w:rsidR="00140021" w:rsidRDefault="00791F44">
            <w:r>
              <w:t>0.68</w:t>
            </w:r>
          </w:p>
        </w:tc>
        <w:tc>
          <w:tcPr>
            <w:tcW w:w="1337" w:type="dxa"/>
          </w:tcPr>
          <w:p w14:paraId="719F2B3F" w14:textId="77777777" w:rsidR="00140021" w:rsidRDefault="00791F44">
            <w:r>
              <w:t>0.34</w:t>
            </w:r>
          </w:p>
        </w:tc>
      </w:tr>
      <w:tr w:rsidR="00140021" w14:paraId="16413D2D" w14:textId="77777777">
        <w:tc>
          <w:tcPr>
            <w:tcW w:w="1337" w:type="dxa"/>
          </w:tcPr>
          <w:p w14:paraId="1236F0D1" w14:textId="77777777" w:rsidR="00140021" w:rsidRDefault="00791F44">
            <w:r>
              <w:t>8</w:t>
            </w:r>
          </w:p>
        </w:tc>
        <w:tc>
          <w:tcPr>
            <w:tcW w:w="1337" w:type="dxa"/>
          </w:tcPr>
          <w:p w14:paraId="60C13614" w14:textId="77777777" w:rsidR="00140021" w:rsidRDefault="00791F44">
            <w:r>
              <w:t>0.91</w:t>
            </w:r>
          </w:p>
        </w:tc>
        <w:tc>
          <w:tcPr>
            <w:tcW w:w="1337" w:type="dxa"/>
          </w:tcPr>
          <w:p w14:paraId="6F4477ED" w14:textId="77777777" w:rsidR="00140021" w:rsidRDefault="00791F44">
            <w:r>
              <w:t>0.51</w:t>
            </w:r>
          </w:p>
        </w:tc>
        <w:tc>
          <w:tcPr>
            <w:tcW w:w="1337" w:type="dxa"/>
          </w:tcPr>
          <w:p w14:paraId="30B9B70F" w14:textId="77777777" w:rsidR="00140021" w:rsidRDefault="00791F44">
            <w:r>
              <w:t>0.66</w:t>
            </w:r>
          </w:p>
        </w:tc>
        <w:tc>
          <w:tcPr>
            <w:tcW w:w="1337" w:type="dxa"/>
          </w:tcPr>
          <w:p w14:paraId="5FB08CF2" w14:textId="77777777" w:rsidR="00140021" w:rsidRDefault="00791F44">
            <w:r>
              <w:t>0.56</w:t>
            </w:r>
          </w:p>
        </w:tc>
        <w:tc>
          <w:tcPr>
            <w:tcW w:w="1337" w:type="dxa"/>
          </w:tcPr>
          <w:p w14:paraId="131BF93B" w14:textId="77777777" w:rsidR="00140021" w:rsidRDefault="00791F44">
            <w:r>
              <w:t>0.49</w:t>
            </w:r>
          </w:p>
        </w:tc>
        <w:tc>
          <w:tcPr>
            <w:tcW w:w="1337" w:type="dxa"/>
          </w:tcPr>
          <w:p w14:paraId="333513B1" w14:textId="77777777" w:rsidR="00140021" w:rsidRDefault="00791F44">
            <w:r>
              <w:t>0.33</w:t>
            </w:r>
          </w:p>
        </w:tc>
      </w:tr>
      <w:tr w:rsidR="00140021" w14:paraId="538D2A1A" w14:textId="77777777">
        <w:tc>
          <w:tcPr>
            <w:tcW w:w="1337" w:type="dxa"/>
          </w:tcPr>
          <w:p w14:paraId="5FD4B2F3" w14:textId="77777777" w:rsidR="00140021" w:rsidRDefault="00791F44">
            <w:r>
              <w:t>9</w:t>
            </w:r>
          </w:p>
        </w:tc>
        <w:tc>
          <w:tcPr>
            <w:tcW w:w="1337" w:type="dxa"/>
          </w:tcPr>
          <w:p w14:paraId="7DE1F8AE" w14:textId="77777777" w:rsidR="00140021" w:rsidRDefault="00791F44">
            <w:r>
              <w:t>0.89</w:t>
            </w:r>
          </w:p>
        </w:tc>
        <w:tc>
          <w:tcPr>
            <w:tcW w:w="1337" w:type="dxa"/>
          </w:tcPr>
          <w:p w14:paraId="610E1455" w14:textId="77777777" w:rsidR="00140021" w:rsidRDefault="00791F44">
            <w:r>
              <w:t>0.50</w:t>
            </w:r>
          </w:p>
        </w:tc>
        <w:tc>
          <w:tcPr>
            <w:tcW w:w="1337" w:type="dxa"/>
          </w:tcPr>
          <w:p w14:paraId="742EFB16" w14:textId="77777777" w:rsidR="00140021" w:rsidRDefault="00791F44">
            <w:r>
              <w:t>0.66</w:t>
            </w:r>
          </w:p>
        </w:tc>
        <w:tc>
          <w:tcPr>
            <w:tcW w:w="1337" w:type="dxa"/>
          </w:tcPr>
          <w:p w14:paraId="49635EA6" w14:textId="77777777" w:rsidR="00140021" w:rsidRDefault="00791F44">
            <w:r>
              <w:t>0.38</w:t>
            </w:r>
          </w:p>
        </w:tc>
        <w:tc>
          <w:tcPr>
            <w:tcW w:w="1337" w:type="dxa"/>
          </w:tcPr>
          <w:p w14:paraId="0432D043" w14:textId="77777777" w:rsidR="00140021" w:rsidRDefault="00791F44">
            <w:r>
              <w:t>0.33</w:t>
            </w:r>
          </w:p>
        </w:tc>
        <w:tc>
          <w:tcPr>
            <w:tcW w:w="1337" w:type="dxa"/>
          </w:tcPr>
          <w:p w14:paraId="2C6C5888" w14:textId="77777777" w:rsidR="00140021" w:rsidRDefault="00791F44">
            <w:r>
              <w:t>0.27</w:t>
            </w:r>
          </w:p>
        </w:tc>
      </w:tr>
      <w:tr w:rsidR="00140021" w14:paraId="72B6A3B5" w14:textId="77777777">
        <w:tc>
          <w:tcPr>
            <w:tcW w:w="1337" w:type="dxa"/>
          </w:tcPr>
          <w:p w14:paraId="69951956" w14:textId="77777777" w:rsidR="00140021" w:rsidRDefault="00791F44">
            <w:r>
              <w:t>10</w:t>
            </w:r>
          </w:p>
        </w:tc>
        <w:tc>
          <w:tcPr>
            <w:tcW w:w="1337" w:type="dxa"/>
          </w:tcPr>
          <w:p w14:paraId="17F9D5AE" w14:textId="77777777" w:rsidR="00140021" w:rsidRDefault="00791F44">
            <w:r>
              <w:t>0.85</w:t>
            </w:r>
          </w:p>
        </w:tc>
        <w:tc>
          <w:tcPr>
            <w:tcW w:w="1337" w:type="dxa"/>
          </w:tcPr>
          <w:p w14:paraId="66873B17" w14:textId="77777777" w:rsidR="00140021" w:rsidRDefault="00791F44">
            <w:r>
              <w:t>0.49</w:t>
            </w:r>
          </w:p>
        </w:tc>
        <w:tc>
          <w:tcPr>
            <w:tcW w:w="1337" w:type="dxa"/>
          </w:tcPr>
          <w:p w14:paraId="6CF2DB1D" w14:textId="77777777" w:rsidR="00140021" w:rsidRDefault="00791F44">
            <w:r>
              <w:t>0.66</w:t>
            </w:r>
          </w:p>
        </w:tc>
        <w:tc>
          <w:tcPr>
            <w:tcW w:w="1337" w:type="dxa"/>
          </w:tcPr>
          <w:p w14:paraId="3BCCC7BE" w14:textId="77777777" w:rsidR="00140021" w:rsidRDefault="00791F44">
            <w:r>
              <w:t>0.34</w:t>
            </w:r>
          </w:p>
        </w:tc>
        <w:tc>
          <w:tcPr>
            <w:tcW w:w="1337" w:type="dxa"/>
          </w:tcPr>
          <w:p w14:paraId="3A17A68E" w14:textId="77777777" w:rsidR="00140021" w:rsidRDefault="00791F44">
            <w:r>
              <w:t>0.28</w:t>
            </w:r>
          </w:p>
        </w:tc>
        <w:tc>
          <w:tcPr>
            <w:tcW w:w="1337" w:type="dxa"/>
          </w:tcPr>
          <w:p w14:paraId="385D69F5" w14:textId="77777777" w:rsidR="00140021" w:rsidRDefault="00791F44">
            <w:r>
              <w:t>0.27</w:t>
            </w:r>
          </w:p>
        </w:tc>
      </w:tr>
    </w:tbl>
    <w:p w14:paraId="63B35070" w14:textId="77777777" w:rsidR="00140021" w:rsidRDefault="00140021"/>
    <w:p w14:paraId="7121B1ED" w14:textId="77777777" w:rsidR="00140021" w:rsidRDefault="00791F44">
      <w:pPr>
        <w:pStyle w:val="Heading1"/>
      </w:pPr>
      <w:bookmarkStart w:id="17" w:name="_Toc226468897"/>
      <w:r>
        <w:t>Conclusion</w:t>
      </w:r>
      <w:bookmarkEnd w:id="17"/>
    </w:p>
    <w:p w14:paraId="34B3B7C0" w14:textId="77777777" w:rsidR="00140021" w:rsidRDefault="00791F44">
      <w:r>
        <w:t xml:space="preserve">We applied six machine learning models to predict industry-adjusted monthly stock returns for the Household and Personal Products sector and recommend NAII (Natural Alternatives International Inc.) as the stock to buy in November 2024. The recommendation is supported by NAII’s appearance in the </w:t>
      </w:r>
      <w:proofErr w:type="gramStart"/>
      <w:r>
        <w:t>top-3</w:t>
      </w:r>
      <w:proofErr w:type="gramEnd"/>
      <w:r>
        <w:t xml:space="preserve"> under OLS and </w:t>
      </w:r>
      <w:proofErr w:type="spellStart"/>
      <w:r>
        <w:t>XGBoost</w:t>
      </w:r>
      <w:proofErr w:type="spellEnd"/>
      <w:r>
        <w:t xml:space="preserve">, its </w:t>
      </w:r>
      <w:proofErr w:type="gramStart"/>
      <w:r>
        <w:t>top-8</w:t>
      </w:r>
      <w:proofErr w:type="gramEnd"/>
      <w:r>
        <w:t xml:space="preserve"> placement under four of the remaining four models, and its strong 12-month momentum signal — the most consistently important predictor across all six methods.</w:t>
      </w:r>
    </w:p>
    <w:p w14:paraId="6D9D14E4" w14:textId="77777777" w:rsidR="00140021" w:rsidRDefault="00791F44">
      <w:r>
        <w:t>All six models produce near-zero or slightly negative out-of-sample R² values on the 2022–2024 test period, consistent with the well-established empirical result that individual stock returns are very difficult to predict. Nevertheless, even weak directional signals can be valuable when aggregated across many stocks, and the cross-model consensus provides additional confidence in the top-ranked names.</w:t>
      </w:r>
    </w:p>
    <w:p w14:paraId="3E376E5B" w14:textId="77777777" w:rsidR="00140021" w:rsidRDefault="00791F44">
      <w:r>
        <w:t>Future work could explore alternative targets (e.g., sector-relative rank instead of a continuous return), longer prediction horizons, and richer feature sets including text-based sentiment from earnings calls. Ensemble stacking across the six models may also improve rank stability.</w:t>
      </w:r>
    </w:p>
    <w:p w14:paraId="493C4DE0" w14:textId="77777777" w:rsidR="009350CA" w:rsidRDefault="009350CA">
      <w:pPr>
        <w:pStyle w:val="Heading1"/>
      </w:pPr>
    </w:p>
    <w:p w14:paraId="25E6C097" w14:textId="77777777" w:rsidR="009350CA" w:rsidRDefault="009350CA">
      <w:pPr>
        <w:pStyle w:val="Heading1"/>
      </w:pPr>
    </w:p>
    <w:p w14:paraId="13CC8D1F" w14:textId="77777777" w:rsidR="009350CA" w:rsidRDefault="009350CA">
      <w:pPr>
        <w:pStyle w:val="Heading1"/>
      </w:pPr>
    </w:p>
    <w:p w14:paraId="36D8EC94" w14:textId="77777777" w:rsidR="009350CA" w:rsidRDefault="009350CA">
      <w:pPr>
        <w:pStyle w:val="Heading1"/>
      </w:pPr>
    </w:p>
    <w:p w14:paraId="349BB812" w14:textId="77777777" w:rsidR="00171162" w:rsidRDefault="00171162" w:rsidP="00171162"/>
    <w:p w14:paraId="4CD28155" w14:textId="77777777" w:rsidR="00171162" w:rsidRPr="00171162" w:rsidRDefault="00171162" w:rsidP="00171162"/>
    <w:p w14:paraId="6F9178E4" w14:textId="5B7872CC" w:rsidR="00140021" w:rsidRDefault="00791F44">
      <w:pPr>
        <w:pStyle w:val="Heading1"/>
      </w:pPr>
      <w:bookmarkStart w:id="18" w:name="_Toc226468898"/>
      <w:r>
        <w:lastRenderedPageBreak/>
        <w:t>References</w:t>
      </w:r>
      <w:bookmarkEnd w:id="18"/>
    </w:p>
    <w:p w14:paraId="3AD7A8E2" w14:textId="77777777" w:rsidR="00140021" w:rsidRDefault="00791F44">
      <w:r>
        <w:t>Fama, E.F., and K.R. French, 1992. The cross-section of expected stock returns, Journal of Finance, 47, 427–465.</w:t>
      </w:r>
    </w:p>
    <w:p w14:paraId="7E76A8DC" w14:textId="77777777" w:rsidR="00140021" w:rsidRDefault="00791F44">
      <w:r>
        <w:t>Jegadeesh, N., and S. Titman, 1993. Returns to buying winners and selling losers: Implications for stock market efficiency, Journal of Finance, 48, 65–91.</w:t>
      </w:r>
    </w:p>
    <w:p w14:paraId="2938FA0F" w14:textId="77777777" w:rsidR="00140021" w:rsidRDefault="00791F44">
      <w:pPr>
        <w:pStyle w:val="Heading1"/>
      </w:pPr>
      <w:bookmarkStart w:id="19" w:name="_Toc226468899"/>
      <w:r>
        <w:t>Appendix: Description of Each Variable</w:t>
      </w:r>
      <w:bookmarkEnd w:id="19"/>
    </w:p>
    <w:p w14:paraId="09DDC7ED" w14:textId="77777777" w:rsidR="00140021" w:rsidRDefault="00791F44">
      <w:pPr>
        <w:pStyle w:val="Heading5"/>
      </w:pPr>
      <w:r>
        <w:t>Real Market Capitalization and Its Natural Logarithm</w:t>
      </w:r>
    </w:p>
    <w:p w14:paraId="1C4B8499" w14:textId="77777777" w:rsidR="00140021" w:rsidRDefault="00791F44">
      <w:r>
        <w:t>Real market capitalization is the market value of the stock, adjusted to purchasing power of November 2025 using the Consumer Price Index. There is a substantial body of evidence that small stocks have historically earned higher returns than large stocks (for example, Fama and French, 1992). This is most likely because small stocks are riskier than large stocks. Compared to large-capitalization companies, small capitalization companies are likely to have less analyst coverage, less chance their debt is rated by ratings agencies like S&amp;P, Moody’s and Fitch, less institutional investment and lower liquidity. Market capitalization is compiled from the CRSP database accessed via WRDS. The natural logarithm of real market capitalization is a transformation for regression analysis to allow for a more realistic linear relationship between industry-adjusted stock returns and the market value of equity.</w:t>
      </w:r>
    </w:p>
    <w:p w14:paraId="182AAF96" w14:textId="77777777" w:rsidR="00140021" w:rsidRDefault="00791F44">
      <w:pPr>
        <w:pStyle w:val="Heading5"/>
      </w:pPr>
      <w:r>
        <w:t>Book-to-Market Equity</w:t>
      </w:r>
    </w:p>
    <w:p w14:paraId="389EC457" w14:textId="77777777" w:rsidR="00140021" w:rsidRDefault="00791F44">
      <w:r>
        <w:t>The book-to-market equity ratio is the ratio of the company’s book value of equity from the balance sheet to its market capitalization. There is a substantial body of evidence that stocks with high book-to-market ratios have historically earned higher returns than stocks with low book-to-market ratios (Fama and French, 1992). Whether this result is due to mispricing or increased risk exposure is a subject of debate, but prior to the last two decades there was no disputing the empirical result. The book-to-market equity ratio was obtained from the Financial Ratios Suite of WRDS.</w:t>
      </w:r>
    </w:p>
    <w:p w14:paraId="3DDF15F2" w14:textId="77777777" w:rsidR="00140021" w:rsidRPr="00663583" w:rsidRDefault="00791F44" w:rsidP="00663583">
      <w:pPr>
        <w:rPr>
          <w:sz w:val="24"/>
          <w:szCs w:val="24"/>
        </w:rPr>
      </w:pPr>
      <w:r w:rsidRPr="00663583">
        <w:rPr>
          <w:sz w:val="24"/>
          <w:szCs w:val="24"/>
        </w:rPr>
        <w:t>Option Volume/Stock Volume</w:t>
      </w:r>
    </w:p>
    <w:p w14:paraId="2C6EC98E" w14:textId="77777777" w:rsidR="005C0AAD" w:rsidRDefault="00D67176" w:rsidP="00663583">
      <w:r w:rsidRPr="00D67176">
        <w:t xml:space="preserve">The option to stock (O/S) volume ratio is the total monthly trading volume of all listed options on a firm’s stock divided by the total monthly trading volume of the firm’s stock. Option volume is the sum of all call and put options, regardless of strike price or maturity date. There is strong evidence that firms with high O/S ratios will earn lower returns relative to firms with a low O/S ratio (Johnson and So, 2012). This relationship is driven by the information advantage experienced in the options market. Options provide higher leverage, a limited downside risk, and lower cost option for traders wishing to act on negative private information. This is relevant when compared to short selling equities which require high borrowing fees and regulatory oversight. With this, informed traders tend to migrate to the options market ahead of adverse price movements. The O/S ratio reflects negative private information before it is incorporated into stock prices. However, increased institutional awareness of options-based indicators may have eroded some of its predictive power over time. The O/S ratio was constructed using data from the </w:t>
      </w:r>
      <w:proofErr w:type="spellStart"/>
      <w:r w:rsidRPr="00D67176">
        <w:t>OptionsMetrics</w:t>
      </w:r>
      <w:proofErr w:type="spellEnd"/>
      <w:r w:rsidRPr="00D67176">
        <w:t xml:space="preserve"> and CRSP databases on WRDS, covering all available firms between January 1996 and August 2025.</w:t>
      </w:r>
    </w:p>
    <w:p w14:paraId="38DAD992" w14:textId="4469DDCD" w:rsidR="00140021" w:rsidRPr="00663583" w:rsidRDefault="00791F44" w:rsidP="00663583">
      <w:pPr>
        <w:rPr>
          <w:sz w:val="24"/>
          <w:szCs w:val="24"/>
        </w:rPr>
      </w:pPr>
      <w:r w:rsidRPr="00663583">
        <w:rPr>
          <w:sz w:val="24"/>
          <w:szCs w:val="24"/>
        </w:rPr>
        <w:t xml:space="preserve">Momentum12 (12 </w:t>
      </w:r>
      <w:proofErr w:type="spellStart"/>
      <w:r w:rsidRPr="00663583">
        <w:rPr>
          <w:sz w:val="24"/>
          <w:szCs w:val="24"/>
        </w:rPr>
        <w:t>mth</w:t>
      </w:r>
      <w:proofErr w:type="spellEnd"/>
      <w:r w:rsidRPr="00663583">
        <w:rPr>
          <w:sz w:val="24"/>
          <w:szCs w:val="24"/>
        </w:rPr>
        <w:t xml:space="preserve"> ret ending 1 </w:t>
      </w:r>
      <w:proofErr w:type="spellStart"/>
      <w:r w:rsidRPr="00663583">
        <w:rPr>
          <w:sz w:val="24"/>
          <w:szCs w:val="24"/>
        </w:rPr>
        <w:t>mth</w:t>
      </w:r>
      <w:proofErr w:type="spellEnd"/>
      <w:r w:rsidRPr="00663583">
        <w:rPr>
          <w:sz w:val="24"/>
          <w:szCs w:val="24"/>
        </w:rPr>
        <w:t xml:space="preserve"> prior to port formation)</w:t>
      </w:r>
    </w:p>
    <w:p w14:paraId="6DDC0936" w14:textId="77777777" w:rsidR="00460F2E" w:rsidRDefault="00460F2E" w:rsidP="00663583">
      <w:r w:rsidRPr="00460F2E">
        <w:t xml:space="preserve">The intermediate-term momentum is a price-action based stock metric, measured as the rolling 12-month compounded stock return while skipping the most recent month. This measure is used because past returns can contain information about future returns when markets adjust to information gradually rather than instantly. A 12-month window helps capture persistent medium-term price trends while smoothing out short-term </w:t>
      </w:r>
      <w:proofErr w:type="gramStart"/>
      <w:r w:rsidRPr="00460F2E">
        <w:t>noise, and</w:t>
      </w:r>
      <w:proofErr w:type="gramEnd"/>
      <w:r w:rsidRPr="00460F2E">
        <w:t xml:space="preserve"> skipping the most recent month reduces contamination from temporary reversals or firm-specific shocks that may not reflect lasting valuation changes. Momentum may also reflect continued investor attention and gradual institutional accumulation, both of which can sustain return patterns over time. It is especially suitable for this study because it is simple, transparent, comparable across firms and industries, naturally aligned with monthly return data, and constructed only from information available before the prediction month, thereby avoiding look-ahead bias. At the same time, because momentum is based only on past prices, it should not be used in isolation and is best interpreted together with other firm characteristics in a multivariable model. </w:t>
      </w:r>
    </w:p>
    <w:p w14:paraId="38947D64" w14:textId="0B20369E" w:rsidR="00140021" w:rsidRDefault="00791F44">
      <w:pPr>
        <w:pStyle w:val="Heading5"/>
      </w:pPr>
      <w:r>
        <w:lastRenderedPageBreak/>
        <w:t>Net Profit Margin (Net profit/Sales)</w:t>
      </w:r>
    </w:p>
    <w:p w14:paraId="41267930" w14:textId="77777777" w:rsidR="00C32786" w:rsidRDefault="00C32786">
      <w:pPr>
        <w:pStyle w:val="Heading5"/>
        <w:rPr>
          <w:rFonts w:eastAsiaTheme="minorEastAsia" w:cstheme="minorBidi"/>
          <w:sz w:val="20"/>
          <w:szCs w:val="21"/>
        </w:rPr>
      </w:pPr>
      <w:r w:rsidRPr="00C32786">
        <w:rPr>
          <w:rFonts w:eastAsiaTheme="minorEastAsia" w:cstheme="minorBidi"/>
          <w:sz w:val="20"/>
          <w:szCs w:val="21"/>
        </w:rPr>
        <w:t>Net profit margin, defined as net income divided by total revenue, captures how efficiently a firm converts sales into profit after all expenses, interest, and taxes. Firms with high margins tend to have durable competitive advantages such as pricing power, cost discipline, or scale economies that are difficult for competitors to replicate. There is strong empirical support for profitability measures as return predictors. Novy-Marx (2013) shows that profitable firms earn significantly higher returns, consistent with both rational risk pricing and behavioral underreaction to profitability signals. Margin leaders are also more resilient to macroeconomic shocks, and when conditions deteriorate, narrow-margin firms face disproportionate distress, creating a persistent return spread within industries. Data was sourced from the WRDS Financial Ratios Firm Level library. The raw distribution contained severe numerical artifacts driven by near-zero revenue denominators and corrupted entries, with values as extreme as ±10¹</w:t>
      </w:r>
      <w:r w:rsidRPr="00C32786">
        <w:rPr>
          <w:rFonts w:ascii="Cambria Math" w:eastAsiaTheme="minorEastAsia" w:hAnsi="Cambria Math" w:cs="Cambria Math"/>
          <w:sz w:val="20"/>
          <w:szCs w:val="21"/>
        </w:rPr>
        <w:t>⁸</w:t>
      </w:r>
      <w:r w:rsidRPr="00C32786">
        <w:rPr>
          <w:rFonts w:eastAsiaTheme="minorEastAsia" w:cstheme="minorBidi"/>
          <w:sz w:val="20"/>
          <w:szCs w:val="21"/>
        </w:rPr>
        <w:t>. Two sequential trimming passes removed approximately 2.2% of observations, yielding a well-behaved final distribution with a median of 0.036 and tails bounded within the range of [</w:t>
      </w:r>
      <w:r w:rsidRPr="00C32786">
        <w:rPr>
          <w:rFonts w:ascii="Cambria Math" w:eastAsiaTheme="minorEastAsia" w:hAnsi="Cambria Math" w:cs="Cambria Math"/>
          <w:sz w:val="20"/>
          <w:szCs w:val="21"/>
        </w:rPr>
        <w:t>−</w:t>
      </w:r>
      <w:r w:rsidRPr="00C32786">
        <w:rPr>
          <w:rFonts w:eastAsiaTheme="minorEastAsia" w:cstheme="minorBidi"/>
          <w:sz w:val="20"/>
          <w:szCs w:val="21"/>
        </w:rPr>
        <w:t xml:space="preserve">22.14, 0.36]. </w:t>
      </w:r>
    </w:p>
    <w:p w14:paraId="6243EF4A" w14:textId="4C0A45D9" w:rsidR="00140021" w:rsidRDefault="00791F44">
      <w:pPr>
        <w:pStyle w:val="Heading5"/>
      </w:pPr>
      <w:r>
        <w:t>Standard Deviation of Board Members’ Age</w:t>
      </w:r>
    </w:p>
    <w:p w14:paraId="3709796A" w14:textId="77777777" w:rsidR="00E5490D" w:rsidRDefault="00E5490D">
      <w:pPr>
        <w:pStyle w:val="Heading5"/>
        <w:rPr>
          <w:rFonts w:eastAsiaTheme="minorEastAsia" w:cstheme="minorBidi"/>
          <w:sz w:val="20"/>
          <w:szCs w:val="21"/>
        </w:rPr>
      </w:pPr>
      <w:r w:rsidRPr="00E5490D">
        <w:rPr>
          <w:rFonts w:eastAsiaTheme="minorEastAsia" w:cstheme="minorBidi"/>
          <w:sz w:val="20"/>
          <w:szCs w:val="21"/>
        </w:rPr>
        <w:t xml:space="preserve">The standard deviation of board members’ age measures how spread out the ages of a company’s directors are at a given point in time. A higher standard deviation means the board has directors from different generational cohorts, while a lower one means directors are closer in age. Research suggests that age-diverse boards tend to perform better. Dagsson and Larsson (2011) find that board age diversity has a positive effect on return on assets and risk preference, because directors from different generations bring different networks, skills, and perspectives that improve decision-making and reduce groupthink. These findings are largely explained by Resource Dependency Theory (RDT) and Upper Echelons Theory (UET), which argue that a board with varied life experiences is better at processing information and making strategic decisions. The standard deviation of board members’ age is compiled from </w:t>
      </w:r>
      <w:proofErr w:type="spellStart"/>
      <w:r w:rsidRPr="00E5490D">
        <w:rPr>
          <w:rFonts w:eastAsiaTheme="minorEastAsia" w:cstheme="minorBidi"/>
          <w:sz w:val="20"/>
          <w:szCs w:val="21"/>
        </w:rPr>
        <w:t>BoardEx</w:t>
      </w:r>
      <w:proofErr w:type="spellEnd"/>
      <w:r w:rsidRPr="00E5490D">
        <w:rPr>
          <w:rFonts w:eastAsiaTheme="minorEastAsia" w:cstheme="minorBidi"/>
          <w:sz w:val="20"/>
          <w:szCs w:val="21"/>
        </w:rPr>
        <w:t xml:space="preserve">, accessed via WRDS. </w:t>
      </w:r>
    </w:p>
    <w:p w14:paraId="2080BF2A" w14:textId="77777777" w:rsidR="00140021" w:rsidRDefault="00791F44">
      <w:pPr>
        <w:pStyle w:val="Heading5"/>
      </w:pPr>
      <w:r>
        <w:t>Percentage Male Board Members</w:t>
      </w:r>
    </w:p>
    <w:p w14:paraId="6961CA40" w14:textId="77777777" w:rsidR="00760855" w:rsidRDefault="00760855">
      <w:pPr>
        <w:pStyle w:val="Heading5"/>
        <w:rPr>
          <w:rFonts w:eastAsiaTheme="minorEastAsia" w:cstheme="minorBidi"/>
          <w:sz w:val="20"/>
          <w:szCs w:val="21"/>
        </w:rPr>
      </w:pPr>
      <w:r w:rsidRPr="00760855">
        <w:rPr>
          <w:rFonts w:eastAsiaTheme="minorEastAsia" w:cstheme="minorBidi"/>
          <w:sz w:val="20"/>
          <w:szCs w:val="21"/>
        </w:rPr>
        <w:t xml:space="preserve">The percentage of male board members is the share of a company’s board of directors that is male at a given point in time. A lower percentage indicates a more gender-diverse board. Evidence suggests that gender diversity on the board improves how much firm-specific information is reflected in stock prices. Gul, Srinidhi, and Ng (2011), using the CRSP database, find that gender-diverse boards are associated with higher idiosyncratic volatility, which they interpret as greater stock price informativeness, since diverse boards tend to encourage better public disclosure and more private information collection by investors. It is worth noting that the idiosyncratic volatility channel has mixed interpretations in the literature, as some studies associate high idiosyncratic volatility with noise trading rather than informativeness. The percentage of male board members is compiled from </w:t>
      </w:r>
      <w:proofErr w:type="spellStart"/>
      <w:r w:rsidRPr="00760855">
        <w:rPr>
          <w:rFonts w:eastAsiaTheme="minorEastAsia" w:cstheme="minorBidi"/>
          <w:sz w:val="20"/>
          <w:szCs w:val="21"/>
        </w:rPr>
        <w:t>BoardEx</w:t>
      </w:r>
      <w:proofErr w:type="spellEnd"/>
      <w:r w:rsidRPr="00760855">
        <w:rPr>
          <w:rFonts w:eastAsiaTheme="minorEastAsia" w:cstheme="minorBidi"/>
          <w:sz w:val="20"/>
          <w:szCs w:val="21"/>
        </w:rPr>
        <w:t xml:space="preserve">, accessed via WRDS. </w:t>
      </w:r>
    </w:p>
    <w:p w14:paraId="5A122A78" w14:textId="77777777" w:rsidR="00140021" w:rsidRDefault="00791F44">
      <w:pPr>
        <w:pStyle w:val="Heading5"/>
      </w:pPr>
      <w:r>
        <w:t>Systematic Risk</w:t>
      </w:r>
    </w:p>
    <w:p w14:paraId="6E112DD1" w14:textId="77777777" w:rsidR="00987277" w:rsidRDefault="00987277">
      <w:pPr>
        <w:pStyle w:val="Heading5"/>
        <w:rPr>
          <w:rFonts w:eastAsiaTheme="minorEastAsia" w:cstheme="minorBidi"/>
          <w:sz w:val="20"/>
          <w:szCs w:val="21"/>
        </w:rPr>
      </w:pPr>
      <w:r w:rsidRPr="00987277">
        <w:rPr>
          <w:rFonts w:eastAsiaTheme="minorEastAsia" w:cstheme="minorBidi"/>
          <w:sz w:val="20"/>
          <w:szCs w:val="21"/>
        </w:rPr>
        <w:t xml:space="preserve">Systematic risk, commonly measured by beta, captures how sensitive a stock’s return is to movements in the overall market. A beta greater than one indicates that the stock tends to amplify market movements, while a beta below one suggests lower exposure to broad market fluctuations. Unlike firm-specific risk, systematic risk cannot be diversified away, so it is central to asset pricing theory. Under the Capital Asset Pricing Model (CAPM), stocks with higher beta are expected to offer higher average returns as compensation for bearing greater market risk. In this study, beta is included as a firm characteristic to capture differences in market-related risk exposure across stocks. </w:t>
      </w:r>
    </w:p>
    <w:p w14:paraId="60D4404D" w14:textId="77777777" w:rsidR="00152B00" w:rsidRDefault="00152B00">
      <w:pPr>
        <w:pStyle w:val="Heading5"/>
      </w:pPr>
    </w:p>
    <w:p w14:paraId="0C0A8F74" w14:textId="77777777" w:rsidR="00152B00" w:rsidRDefault="00152B00">
      <w:pPr>
        <w:pStyle w:val="Heading5"/>
      </w:pPr>
    </w:p>
    <w:p w14:paraId="5D21862A" w14:textId="77777777" w:rsidR="00152B00" w:rsidRDefault="00152B00">
      <w:pPr>
        <w:pStyle w:val="Heading5"/>
      </w:pPr>
    </w:p>
    <w:p w14:paraId="231F081C" w14:textId="77777777" w:rsidR="00152B00" w:rsidRDefault="00152B00">
      <w:pPr>
        <w:pStyle w:val="Heading5"/>
      </w:pPr>
    </w:p>
    <w:p w14:paraId="667DCB9F" w14:textId="77777777" w:rsidR="00152B00" w:rsidRDefault="00152B00">
      <w:pPr>
        <w:pStyle w:val="Heading5"/>
      </w:pPr>
    </w:p>
    <w:p w14:paraId="38D03EB3" w14:textId="77777777" w:rsidR="00152B00" w:rsidRDefault="00152B00">
      <w:pPr>
        <w:pStyle w:val="Heading5"/>
      </w:pPr>
    </w:p>
    <w:p w14:paraId="774F585B" w14:textId="77777777" w:rsidR="00152B00" w:rsidRDefault="00152B00">
      <w:pPr>
        <w:pStyle w:val="Heading5"/>
      </w:pPr>
    </w:p>
    <w:p w14:paraId="4EFE24BF" w14:textId="77777777" w:rsidR="00152B00" w:rsidRDefault="00152B00">
      <w:pPr>
        <w:pStyle w:val="Heading5"/>
      </w:pPr>
    </w:p>
    <w:p w14:paraId="04418050" w14:textId="77777777" w:rsidR="00140021" w:rsidRDefault="00791F44">
      <w:pPr>
        <w:pStyle w:val="Heading5"/>
      </w:pPr>
      <w:r>
        <w:lastRenderedPageBreak/>
        <w:t>Net Working Capital/Assets</w:t>
      </w:r>
    </w:p>
    <w:p w14:paraId="767A2349" w14:textId="77777777" w:rsidR="003A21D7" w:rsidRDefault="003A21D7">
      <w:pPr>
        <w:pStyle w:val="Heading5"/>
        <w:rPr>
          <w:rFonts w:eastAsiaTheme="minorEastAsia" w:cstheme="minorBidi"/>
          <w:sz w:val="20"/>
          <w:szCs w:val="21"/>
        </w:rPr>
      </w:pPr>
      <w:r w:rsidRPr="003A21D7">
        <w:rPr>
          <w:rFonts w:eastAsiaTheme="minorEastAsia" w:cstheme="minorBidi"/>
          <w:sz w:val="20"/>
          <w:szCs w:val="21"/>
        </w:rPr>
        <w:t xml:space="preserve">Net working capital scaled by total assets is the ratio of a firm's net working capital, defined as current assets minus current liabilities, to its total assets. This ratio measures how much of a firm's asset base is tied up in short-term operating liquidity and serves as an indicator of capital allocation efficiency and operational competency. There is a theoretical basis for expecting firms with lower or negative net working capital ratios to earn higher future returns. Companies that collect payments from customers before settling obligations with suppliers can fund their operating cycle internally, without relying on external equity or long-term debt. This structure is characteristic of operationally efficient or dominant businesses and reflects strong negotiating power and disciplined working capital management. Conversely, firms with high and persistently positive net working capital ratios may signal cautious management, limited pricing power, or inefficient inventory and receivables practices, all of which can reflect suboptimal capital allocation. From a modern corporate finance standpoint, retaining excess working capital when capital could be deployed more productively represents a misallocation of resources that the market may eventually reprice. The variable is constructed from firm-level quarterly accounting data obtained from </w:t>
      </w:r>
      <w:proofErr w:type="spellStart"/>
      <w:r w:rsidRPr="003A21D7">
        <w:rPr>
          <w:rFonts w:eastAsiaTheme="minorEastAsia" w:cstheme="minorBidi"/>
          <w:sz w:val="20"/>
          <w:szCs w:val="21"/>
        </w:rPr>
        <w:t>Compustat</w:t>
      </w:r>
      <w:proofErr w:type="spellEnd"/>
      <w:r w:rsidRPr="003A21D7">
        <w:rPr>
          <w:rFonts w:eastAsiaTheme="minorEastAsia" w:cstheme="minorBidi"/>
          <w:sz w:val="20"/>
          <w:szCs w:val="21"/>
        </w:rPr>
        <w:t xml:space="preserve"> Fundamentals Quarterly, accessed through WRDS. Current assets (</w:t>
      </w:r>
      <w:proofErr w:type="spellStart"/>
      <w:r w:rsidRPr="003A21D7">
        <w:rPr>
          <w:rFonts w:eastAsiaTheme="minorEastAsia" w:cstheme="minorBidi"/>
          <w:sz w:val="20"/>
          <w:szCs w:val="21"/>
        </w:rPr>
        <w:t>actq</w:t>
      </w:r>
      <w:proofErr w:type="spellEnd"/>
      <w:r w:rsidRPr="003A21D7">
        <w:rPr>
          <w:rFonts w:eastAsiaTheme="minorEastAsia" w:cstheme="minorBidi"/>
          <w:sz w:val="20"/>
          <w:szCs w:val="21"/>
        </w:rPr>
        <w:t>) and current liabilities (</w:t>
      </w:r>
      <w:proofErr w:type="spellStart"/>
      <w:r w:rsidRPr="003A21D7">
        <w:rPr>
          <w:rFonts w:eastAsiaTheme="minorEastAsia" w:cstheme="minorBidi"/>
          <w:sz w:val="20"/>
          <w:szCs w:val="21"/>
        </w:rPr>
        <w:t>lctq</w:t>
      </w:r>
      <w:proofErr w:type="spellEnd"/>
      <w:r w:rsidRPr="003A21D7">
        <w:rPr>
          <w:rFonts w:eastAsiaTheme="minorEastAsia" w:cstheme="minorBidi"/>
          <w:sz w:val="20"/>
          <w:szCs w:val="21"/>
        </w:rPr>
        <w:t>) are used to compute net working capital, which is then scaled by total assets (</w:t>
      </w:r>
      <w:proofErr w:type="spellStart"/>
      <w:r w:rsidRPr="003A21D7">
        <w:rPr>
          <w:rFonts w:eastAsiaTheme="minorEastAsia" w:cstheme="minorBidi"/>
          <w:sz w:val="20"/>
          <w:szCs w:val="21"/>
        </w:rPr>
        <w:t>atq</w:t>
      </w:r>
      <w:proofErr w:type="spellEnd"/>
      <w:r w:rsidRPr="003A21D7">
        <w:rPr>
          <w:rFonts w:eastAsiaTheme="minorEastAsia" w:cstheme="minorBidi"/>
          <w:sz w:val="20"/>
          <w:szCs w:val="21"/>
        </w:rPr>
        <w:t xml:space="preserve">). End-of-quarter values are carried forward across the subsequent three months to ensure only information available to investors at the time of portfolio formation is used, avoiding look-ahead bias. </w:t>
      </w:r>
    </w:p>
    <w:p w14:paraId="515A81F7" w14:textId="79D4DEF4" w:rsidR="00140021" w:rsidRDefault="00791F44">
      <w:pPr>
        <w:pStyle w:val="Heading5"/>
      </w:pPr>
      <w:proofErr w:type="spellStart"/>
      <w:r>
        <w:t>Amihud</w:t>
      </w:r>
      <w:proofErr w:type="spellEnd"/>
      <w:r>
        <w:t xml:space="preserve"> Liquidity × 1,000,000</w:t>
      </w:r>
    </w:p>
    <w:p w14:paraId="131F3108" w14:textId="114B10C9" w:rsidR="00AD6120" w:rsidRPr="00A90698" w:rsidRDefault="003D6E8B">
      <w:pPr>
        <w:pStyle w:val="Heading5"/>
        <w:rPr>
          <w:rFonts w:eastAsiaTheme="minorEastAsia" w:cstheme="minorBidi"/>
          <w:sz w:val="20"/>
          <w:szCs w:val="21"/>
        </w:rPr>
      </w:pPr>
      <w:r w:rsidRPr="003D6E8B">
        <w:rPr>
          <w:rFonts w:eastAsiaTheme="minorEastAsia" w:cstheme="minorBidi"/>
          <w:sz w:val="20"/>
          <w:szCs w:val="21"/>
        </w:rPr>
        <w:t xml:space="preserve">Illiquidity describes how hard and costly it is to trade a stock without moving its price, and it has a significant impact on returns. A high illiquidity value means the stock is difficult to trade. Even small trades can make the price fluctuate, there are fewer buyers and sellers, and investors may have to accept worse prices or wait longer to enter or exit positions. Because this creates real costs and risks, investors typically demand higher expected returns to hold these stocks, which is why illiquid stocks often earn a “liquidity premium.” On the other hand, a low illiquidity value means the stock is easy to trade. Large trades can occur quickly with little impact on price, transaction costs are lower, and investors can rebalance their portfolios more freely. These stocks are generally safer from a trading standpoint, so they tend to offer lower expected returns. In short, higher illiquidity details harder trading and higher required returns, while lower illiquidity pairs with easier trading and lower required returns. </w:t>
      </w:r>
    </w:p>
    <w:p w14:paraId="563183FE" w14:textId="5C35B2F4" w:rsidR="00140021" w:rsidRPr="0059258E" w:rsidRDefault="00791F44">
      <w:pPr>
        <w:pStyle w:val="Heading5"/>
        <w:rPr>
          <w:lang w:val="fr-FR"/>
        </w:rPr>
      </w:pPr>
      <w:r w:rsidRPr="0059258E">
        <w:rPr>
          <w:lang w:val="fr-FR"/>
        </w:rPr>
        <w:t xml:space="preserve">Current Ratio (Current Assets/Current </w:t>
      </w:r>
      <w:proofErr w:type="spellStart"/>
      <w:r w:rsidRPr="0059258E">
        <w:rPr>
          <w:lang w:val="fr-FR"/>
        </w:rPr>
        <w:t>Liabilities</w:t>
      </w:r>
      <w:proofErr w:type="spellEnd"/>
      <w:r w:rsidRPr="0059258E">
        <w:rPr>
          <w:lang w:val="fr-FR"/>
        </w:rPr>
        <w:t>)</w:t>
      </w:r>
    </w:p>
    <w:p w14:paraId="7D029FE2" w14:textId="77777777" w:rsidR="00FD7B94" w:rsidRDefault="00FD7B94">
      <w:pPr>
        <w:pStyle w:val="Heading5"/>
        <w:rPr>
          <w:rFonts w:eastAsiaTheme="minorEastAsia" w:cstheme="minorBidi"/>
          <w:sz w:val="20"/>
          <w:szCs w:val="21"/>
        </w:rPr>
      </w:pPr>
      <w:r w:rsidRPr="00FD7B94">
        <w:rPr>
          <w:rFonts w:eastAsiaTheme="minorEastAsia" w:cstheme="minorBidi"/>
          <w:sz w:val="20"/>
          <w:szCs w:val="21"/>
        </w:rPr>
        <w:t xml:space="preserve">The current ratio is the ratio of the company’s current assets over its current liabilities, which measures a firm’s capacity to meet its short-term financial obligations with liquid resources. Companies with low CR may face higher short-term financial distress risk, tight financial constraints, or a greater reliance on external financing. On the other hand, firms with high current ratios signal lower financial distress risk and greater financial flexibility, which may be associated with lower risk premiums and thus lower expected returns compared to industry peers because higher expected returns occur as compensation to investors for higher risks. The Current ratio is calculated using a dataset which consists of firm-level accounting information obtained from </w:t>
      </w:r>
      <w:proofErr w:type="spellStart"/>
      <w:r w:rsidRPr="00FD7B94">
        <w:rPr>
          <w:rFonts w:eastAsiaTheme="minorEastAsia" w:cstheme="minorBidi"/>
          <w:sz w:val="20"/>
          <w:szCs w:val="21"/>
        </w:rPr>
        <w:t>Compustat</w:t>
      </w:r>
      <w:proofErr w:type="spellEnd"/>
      <w:r w:rsidRPr="00FD7B94">
        <w:rPr>
          <w:rFonts w:eastAsiaTheme="minorEastAsia" w:cstheme="minorBidi"/>
          <w:sz w:val="20"/>
          <w:szCs w:val="21"/>
        </w:rPr>
        <w:t xml:space="preserve"> Fundamentals Quarterly, accessed through WRDS. The variables employed are current assets - total (</w:t>
      </w:r>
      <w:proofErr w:type="spellStart"/>
      <w:r w:rsidRPr="00FD7B94">
        <w:rPr>
          <w:rFonts w:eastAsiaTheme="minorEastAsia" w:cstheme="minorBidi"/>
          <w:sz w:val="20"/>
          <w:szCs w:val="21"/>
        </w:rPr>
        <w:t>actq</w:t>
      </w:r>
      <w:proofErr w:type="spellEnd"/>
      <w:r w:rsidRPr="00FD7B94">
        <w:rPr>
          <w:rFonts w:eastAsiaTheme="minorEastAsia" w:cstheme="minorBidi"/>
          <w:sz w:val="20"/>
          <w:szCs w:val="21"/>
        </w:rPr>
        <w:t>) and current liabilities - total (</w:t>
      </w:r>
      <w:proofErr w:type="spellStart"/>
      <w:r w:rsidRPr="00FD7B94">
        <w:rPr>
          <w:rFonts w:eastAsiaTheme="minorEastAsia" w:cstheme="minorBidi"/>
          <w:sz w:val="20"/>
          <w:szCs w:val="21"/>
        </w:rPr>
        <w:t>lctq</w:t>
      </w:r>
      <w:proofErr w:type="spellEnd"/>
      <w:r w:rsidRPr="00FD7B94">
        <w:rPr>
          <w:rFonts w:eastAsiaTheme="minorEastAsia" w:cstheme="minorBidi"/>
          <w:sz w:val="20"/>
          <w:szCs w:val="21"/>
        </w:rPr>
        <w:t xml:space="preserve">), which are reported quarterly and are standardized across firms. </w:t>
      </w:r>
    </w:p>
    <w:p w14:paraId="684830BA" w14:textId="77777777" w:rsidR="0073717B" w:rsidRDefault="0073717B">
      <w:pPr>
        <w:pStyle w:val="Heading5"/>
      </w:pPr>
    </w:p>
    <w:p w14:paraId="00C36697" w14:textId="77777777" w:rsidR="0073717B" w:rsidRDefault="0073717B">
      <w:pPr>
        <w:pStyle w:val="Heading5"/>
      </w:pPr>
    </w:p>
    <w:p w14:paraId="2B81E428" w14:textId="77777777" w:rsidR="0073717B" w:rsidRDefault="0073717B">
      <w:pPr>
        <w:pStyle w:val="Heading5"/>
      </w:pPr>
    </w:p>
    <w:p w14:paraId="653A025E" w14:textId="77777777" w:rsidR="0073717B" w:rsidRDefault="0073717B">
      <w:pPr>
        <w:pStyle w:val="Heading5"/>
      </w:pPr>
    </w:p>
    <w:p w14:paraId="3FEB3B8A" w14:textId="77777777" w:rsidR="0073717B" w:rsidRDefault="0073717B">
      <w:pPr>
        <w:pStyle w:val="Heading5"/>
      </w:pPr>
    </w:p>
    <w:p w14:paraId="4E854D52" w14:textId="77777777" w:rsidR="0073717B" w:rsidRDefault="0073717B">
      <w:pPr>
        <w:pStyle w:val="Heading5"/>
      </w:pPr>
    </w:p>
    <w:p w14:paraId="31AAA1C8" w14:textId="77777777" w:rsidR="0073717B" w:rsidRDefault="0073717B">
      <w:pPr>
        <w:pStyle w:val="Heading5"/>
      </w:pPr>
    </w:p>
    <w:p w14:paraId="6BA9CD11" w14:textId="77777777" w:rsidR="0073717B" w:rsidRDefault="0073717B">
      <w:pPr>
        <w:pStyle w:val="Heading5"/>
      </w:pPr>
    </w:p>
    <w:p w14:paraId="119F60C1" w14:textId="77777777" w:rsidR="0073717B" w:rsidRDefault="0073717B">
      <w:pPr>
        <w:pStyle w:val="Heading5"/>
      </w:pPr>
    </w:p>
    <w:p w14:paraId="46DE9587" w14:textId="77777777" w:rsidR="0073717B" w:rsidRDefault="0073717B">
      <w:pPr>
        <w:pStyle w:val="Heading5"/>
      </w:pPr>
    </w:p>
    <w:p w14:paraId="2B9D6B36" w14:textId="77777777" w:rsidR="00140021" w:rsidRDefault="00791F44">
      <w:pPr>
        <w:pStyle w:val="Heading5"/>
      </w:pPr>
      <w:r>
        <w:t>Natural Logarithm of the Change in Issued Shares</w:t>
      </w:r>
    </w:p>
    <w:p w14:paraId="3D287072" w14:textId="137932C5" w:rsidR="00E75D30" w:rsidRPr="00B23C16" w:rsidRDefault="00E75D30">
      <w:pPr>
        <w:pStyle w:val="Heading5"/>
      </w:pPr>
      <w:r w:rsidRPr="00E75D30">
        <w:rPr>
          <w:rFonts w:eastAsiaTheme="minorEastAsia" w:cstheme="minorBidi"/>
          <w:sz w:val="20"/>
          <w:szCs w:val="21"/>
        </w:rPr>
        <w:t xml:space="preserve">The natural log of the difference in shares outstanding measures the proportional change in the number of a firm’s shares over time. It is constructed using monthly firm-level data from the Center for Research in Security Prices accessed via Wharton Research Data Services. Because CRSP reports share changes at a quarterly frequency, the variation is evenly distributed across the corresponding three months to avoid timing distortions. Taking the natural logarithm converts the change into a continuous percentage measure, which standardizes issuance activity across firms of different sizes and allows for more meaningful cross-sectional comparisons and a more linear relationship in regression analysis. There is a substantial body of evidence that increases in shares outstanding are associated with lower future stock returns, as firms tend to issue equity when valuations are relatively high or when external financing is required, both of which can be interpreted as negative signals about future performance (e.g., Tim Loughran and Jay Ritter, 1995). Empirically, most firms exhibit little to no change in shares outstanding </w:t>
      </w:r>
      <w:proofErr w:type="gramStart"/>
      <w:r w:rsidRPr="00E75D30">
        <w:rPr>
          <w:rFonts w:eastAsiaTheme="minorEastAsia" w:cstheme="minorBidi"/>
          <w:sz w:val="20"/>
          <w:szCs w:val="21"/>
        </w:rPr>
        <w:t>in a given</w:t>
      </w:r>
      <w:proofErr w:type="gramEnd"/>
      <w:r w:rsidRPr="00E75D30">
        <w:rPr>
          <w:rFonts w:eastAsiaTheme="minorEastAsia" w:cstheme="minorBidi"/>
          <w:sz w:val="20"/>
          <w:szCs w:val="21"/>
        </w:rPr>
        <w:t xml:space="preserve"> month, resulting in a distribution concentrated around zero, while occasional large issuance or repurchase events generate substantial variation, making this variable particularly useful for capturing both typical capital structure stability and infrequent but economically meaningful equity changes in empirical asset pricing analyses. </w:t>
      </w:r>
    </w:p>
    <w:p w14:paraId="61300580" w14:textId="77777777" w:rsidR="00140021" w:rsidRDefault="00791F44">
      <w:pPr>
        <w:pStyle w:val="Heading5"/>
      </w:pPr>
      <w:r>
        <w:t xml:space="preserve">Momentum 11 (11 </w:t>
      </w:r>
      <w:proofErr w:type="spellStart"/>
      <w:r>
        <w:t>mth</w:t>
      </w:r>
      <w:proofErr w:type="spellEnd"/>
      <w:r>
        <w:t xml:space="preserve"> ret ending 1 </w:t>
      </w:r>
      <w:proofErr w:type="spellStart"/>
      <w:r>
        <w:t>mth</w:t>
      </w:r>
      <w:proofErr w:type="spellEnd"/>
      <w:r>
        <w:t xml:space="preserve"> prior to port formation)</w:t>
      </w:r>
    </w:p>
    <w:p w14:paraId="0E4A234E" w14:textId="77777777" w:rsidR="00836033" w:rsidRDefault="00836033">
      <w:pPr>
        <w:pStyle w:val="Heading5"/>
        <w:rPr>
          <w:rFonts w:eastAsiaTheme="minorEastAsia" w:cstheme="minorBidi"/>
          <w:sz w:val="20"/>
          <w:szCs w:val="21"/>
        </w:rPr>
      </w:pPr>
      <w:r w:rsidRPr="00836033">
        <w:rPr>
          <w:rFonts w:eastAsiaTheme="minorEastAsia" w:cstheme="minorBidi"/>
          <w:sz w:val="20"/>
          <w:szCs w:val="21"/>
        </w:rPr>
        <w:t>We use 12–1 momentum as our key variable, defined as the compounded return of a stock over the prior 12 months excluding the most recent month. This measure is designed to capture persistence in returns, where stocks that have performed well over an intermediate horizon tend to continue outperforming, while those with weaker performance continue to lag. Excluding the most recent month helps mitigate the impact of short-term reversals, allowing the variable to better reflect sustained trends in price dynamics. Overall, 12–1 momentum provides a clear and intuitive measure of recent performance, making it a useful indicator for distinguishing between relatively strong and weak stocks.</w:t>
      </w:r>
    </w:p>
    <w:p w14:paraId="351AE73A" w14:textId="57666554" w:rsidR="00140021" w:rsidRDefault="00791F44">
      <w:pPr>
        <w:pStyle w:val="Heading5"/>
      </w:pPr>
      <w:r>
        <w:t>Change in Return on Assets</w:t>
      </w:r>
    </w:p>
    <w:p w14:paraId="3A570954" w14:textId="77777777" w:rsidR="006D56D9" w:rsidRDefault="006D56D9">
      <w:pPr>
        <w:pStyle w:val="Heading5"/>
        <w:rPr>
          <w:rFonts w:eastAsiaTheme="minorEastAsia" w:cstheme="minorBidi"/>
          <w:sz w:val="20"/>
          <w:szCs w:val="21"/>
        </w:rPr>
      </w:pPr>
      <w:r w:rsidRPr="006D56D9">
        <w:rPr>
          <w:rFonts w:eastAsiaTheme="minorEastAsia" w:cstheme="minorBidi"/>
          <w:sz w:val="20"/>
          <w:szCs w:val="21"/>
        </w:rPr>
        <w:t xml:space="preserve">For our primary explanatory variable, we construct the change in Return on Operating Assets (ROA) on a month-to-month basis, derived from underlying quarterly or year-over-year accounting data depending on availability. Grounded in asset pricing theory, stock returns should reflect revisions in expectations about future cash flows and risk, making firm operating performance a central determinant of valuation. We calculate ROA as Operating Income After Depreciation divided by Average Net Operating Assets (NOA), where NOA is defined as operating assets minus operating liabilities; cash and cash equivalents are treated as financing assets, and long-term debt is included to isolate the firm’s core operating activities. Changes in ROA capture shifts in operational efficiency, pricing power, and asset utilization, all of which provide firm-specific signals that may not be immediately incorporated into prices due to frictions such as gradual information diffusion or investor underreaction. We focus on the absolute change in ROA rather than percentage changes to avoid distortions when baseline profitability is small or negative, ensuring a more stable and economically meaningful measure. Our dependent variable, industry-adjusted monthly returns sourced from CRSP, allows us to isolate firm-level effects by removing common industry shocks, while accounting data from </w:t>
      </w:r>
      <w:proofErr w:type="spellStart"/>
      <w:r w:rsidRPr="006D56D9">
        <w:rPr>
          <w:rFonts w:eastAsiaTheme="minorEastAsia" w:cstheme="minorBidi"/>
          <w:sz w:val="20"/>
          <w:szCs w:val="21"/>
        </w:rPr>
        <w:t>Compustat</w:t>
      </w:r>
      <w:proofErr w:type="spellEnd"/>
      <w:r w:rsidRPr="006D56D9">
        <w:rPr>
          <w:rFonts w:eastAsiaTheme="minorEastAsia" w:cstheme="minorBidi"/>
          <w:sz w:val="20"/>
          <w:szCs w:val="21"/>
        </w:rPr>
        <w:t xml:space="preserve"> North America, using Fundamentals Quarterly in standardized and consolidated format and including both active and inactive firms, are matched via PERMNO to ensure consistency and mitigate survivorship bias. </w:t>
      </w:r>
    </w:p>
    <w:p w14:paraId="091B607F" w14:textId="77777777" w:rsidR="00140021" w:rsidRDefault="00791F44">
      <w:pPr>
        <w:pStyle w:val="Heading5"/>
      </w:pPr>
      <w:r>
        <w:t>Return on Invested Capital</w:t>
      </w:r>
    </w:p>
    <w:p w14:paraId="7A51A38D" w14:textId="3E6362C4" w:rsidR="00140021" w:rsidRDefault="00C11AFC">
      <w:r w:rsidRPr="00C11AFC">
        <w:t xml:space="preserve">Return on invested capital (ROIC) is an economically sound variable for predicting future industry adjusted returns because it measures how efficiently a firm turns invested capital into after-tax operating profit. Unlike simple valuation multiples or earnings growth, ROIC captures whether a company is creating real economic value by earning returns above its cost of capital. This makes it especially useful in </w:t>
      </w:r>
      <w:proofErr w:type="gramStart"/>
      <w:r w:rsidRPr="00C11AFC">
        <w:t>cross sectional</w:t>
      </w:r>
      <w:proofErr w:type="gramEnd"/>
      <w:r w:rsidRPr="00C11AFC">
        <w:t xml:space="preserve"> stock selection, since firms with similar growth rates can have very different </w:t>
      </w:r>
      <w:proofErr w:type="gramStart"/>
      <w:r w:rsidRPr="00C11AFC">
        <w:t>future prospects</w:t>
      </w:r>
      <w:proofErr w:type="gramEnd"/>
      <w:r w:rsidRPr="00C11AFC">
        <w:t xml:space="preserve"> depending on how productively they reinvest capital. ROIC is also economically intuitive because it reflects operating quality, capital allocation discipline, and competitive strength in a single measure. Firms with persistently high ROIC often have stronger business models, better pricing power, and more efficient use of assets, all of which can support outperformance relative to industry peers. In addition, ROIC may help predict future industry </w:t>
      </w:r>
      <w:r w:rsidRPr="00C11AFC">
        <w:lastRenderedPageBreak/>
        <w:t>adjusted returns because markets do not always fully incorporate capital productivity into prices, often placing too much weight on short term earnings or revenue growth. As a result, firms with superior ROIC can remain undervalued until the market more fully recognizes their long run value creation. Accordingly, ROIC is a theoretically grounded and economically meaningful variable that links profitability, reinvestment efficiency, and valuation, making it a strong predictor of future industry-adjusted returns.</w:t>
      </w:r>
    </w:p>
    <w:sectPr w:rsidR="00140021" w:rsidSect="005F611D">
      <w:headerReference w:type="default" r:id="rId24"/>
      <w:headerReference w:type="first" r:id="rId25"/>
      <w:pgSz w:w="12240" w:h="15840" w:code="1"/>
      <w:pgMar w:top="1008" w:right="1440" w:bottom="720" w:left="1440" w:header="432"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B3801" w14:textId="77777777" w:rsidR="0097426F" w:rsidRDefault="0097426F" w:rsidP="00DB23F4">
      <w:pPr>
        <w:spacing w:after="0"/>
      </w:pPr>
      <w:r>
        <w:separator/>
      </w:r>
    </w:p>
  </w:endnote>
  <w:endnote w:type="continuationSeparator" w:id="0">
    <w:p w14:paraId="5AA15DAC" w14:textId="77777777" w:rsidR="0097426F" w:rsidRDefault="0097426F" w:rsidP="00DB23F4">
      <w:pPr>
        <w:spacing w:after="0"/>
      </w:pPr>
      <w:r>
        <w:continuationSeparator/>
      </w:r>
    </w:p>
  </w:endnote>
  <w:endnote w:type="continuationNotice" w:id="1">
    <w:p w14:paraId="61170881" w14:textId="77777777" w:rsidR="0097426F" w:rsidRDefault="0097426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altName w:val="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News Gothic MT">
    <w:altName w:val="News Gothic MT"/>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A4E52" w14:textId="77777777" w:rsidR="0097426F" w:rsidRDefault="0097426F" w:rsidP="00DB23F4">
      <w:pPr>
        <w:spacing w:after="0"/>
      </w:pPr>
      <w:r>
        <w:separator/>
      </w:r>
    </w:p>
  </w:footnote>
  <w:footnote w:type="continuationSeparator" w:id="0">
    <w:p w14:paraId="7151CC77" w14:textId="77777777" w:rsidR="0097426F" w:rsidRDefault="0097426F" w:rsidP="00DB23F4">
      <w:pPr>
        <w:spacing w:after="0"/>
      </w:pPr>
      <w:r>
        <w:continuationSeparator/>
      </w:r>
    </w:p>
  </w:footnote>
  <w:footnote w:type="continuationNotice" w:id="1">
    <w:p w14:paraId="16BEC3F0" w14:textId="77777777" w:rsidR="0097426F" w:rsidRDefault="0097426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B9560" w14:textId="4CBBC9D8" w:rsidR="00A62FBF" w:rsidRDefault="00A62FBF" w:rsidP="007462FD">
    <w:pPr>
      <w:pStyle w:val="Header"/>
      <w:pBdr>
        <w:bottom w:val="single" w:sz="6" w:space="1" w:color="44546A" w:themeColor="text2"/>
      </w:pBdr>
    </w:pPr>
    <w:r>
      <w:t>ML Stock Selection | Household &amp; Personal Products</w:t>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D1AB2" w14:textId="77777777" w:rsidR="00A62FBF" w:rsidRDefault="00A62FBF" w:rsidP="00D401D6">
    <w:pPr>
      <w:pStyle w:val="Header"/>
      <w:spacing w:after="40"/>
      <w:jc w:val="right"/>
    </w:pPr>
    <w:r>
      <w:rPr>
        <w:noProof/>
      </w:rPr>
      <w:drawing>
        <wp:inline distT="0" distB="0" distL="0" distR="0" wp14:anchorId="2C818140" wp14:editId="0F7BB5D7">
          <wp:extent cx="1760084" cy="410686"/>
          <wp:effectExtent l="0" t="0" r="0" b="8890"/>
          <wp:docPr id="693179836" name="Picture 69317983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chiganRossHoriz_MB_RGB.jpg"/>
                  <pic:cNvPicPr/>
                </pic:nvPicPr>
                <pic:blipFill>
                  <a:blip r:embed="rId1">
                    <a:extLst>
                      <a:ext uri="{28A0092B-C50C-407E-A947-70E740481C1C}">
                        <a14:useLocalDpi xmlns:a14="http://schemas.microsoft.com/office/drawing/2010/main" val="0"/>
                      </a:ext>
                    </a:extLst>
                  </a:blip>
                  <a:stretch>
                    <a:fillRect/>
                  </a:stretch>
                </pic:blipFill>
                <pic:spPr>
                  <a:xfrm>
                    <a:off x="0" y="0"/>
                    <a:ext cx="1787527" cy="41708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92C1B1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084789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01C466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8F43F0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7C28B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822415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228C3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294C7D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8ECCF5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308872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3317A2"/>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97872D7"/>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EA6163B"/>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3EE5237"/>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45F2F24"/>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9743A03"/>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00772FD"/>
    <w:multiLevelType w:val="multilevel"/>
    <w:tmpl w:val="3AB22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A64EF9"/>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C5905A5"/>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8F50FC"/>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6EE08A4"/>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7C95B4E"/>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85A5CFE"/>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51E2D7A"/>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7A512FD"/>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23E3E89"/>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70535F21"/>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759D5DD1"/>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7821634"/>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79760347"/>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7C7E31CD"/>
    <w:multiLevelType w:val="multilevel"/>
    <w:tmpl w:val="BC6CED34"/>
    <w:lvl w:ilvl="0">
      <w:start w:val="1"/>
      <w:numFmt w:val="bullet"/>
      <w:pStyle w:val="ListParagraph"/>
      <w:lvlText w:val="□"/>
      <w:lvlJc w:val="left"/>
      <w:pPr>
        <w:ind w:left="360" w:hanging="360"/>
      </w:pPr>
      <w:rPr>
        <w:rFonts w:ascii="Cambria" w:hAnsi="Cambria" w:hint="default"/>
        <w:color w:val="44546A" w:themeColor="text2"/>
      </w:rPr>
    </w:lvl>
    <w:lvl w:ilvl="1">
      <w:start w:val="1"/>
      <w:numFmt w:val="bullet"/>
      <w:lvlText w:val="●"/>
      <w:lvlJc w:val="left"/>
      <w:pPr>
        <w:ind w:left="720" w:hanging="360"/>
      </w:pPr>
      <w:rPr>
        <w:rFonts w:ascii="Garamond" w:hAnsi="Garamond" w:hint="default"/>
        <w:color w:val="auto"/>
      </w:rPr>
    </w:lvl>
    <w:lvl w:ilvl="2">
      <w:start w:val="1"/>
      <w:numFmt w:val="bullet"/>
      <w:lvlText w:val="−"/>
      <w:lvlJc w:val="left"/>
      <w:pPr>
        <w:ind w:left="1080" w:hanging="360"/>
      </w:pPr>
      <w:rPr>
        <w:rFonts w:ascii="Calibri" w:hAnsi="Calibri"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97499158">
    <w:abstractNumId w:val="19"/>
  </w:num>
  <w:num w:numId="2" w16cid:durableId="543560274">
    <w:abstractNumId w:val="27"/>
  </w:num>
  <w:num w:numId="3" w16cid:durableId="67315639">
    <w:abstractNumId w:val="10"/>
  </w:num>
  <w:num w:numId="4" w16cid:durableId="155457930">
    <w:abstractNumId w:val="24"/>
  </w:num>
  <w:num w:numId="5" w16cid:durableId="1004164489">
    <w:abstractNumId w:val="13"/>
  </w:num>
  <w:num w:numId="6" w16cid:durableId="579021009">
    <w:abstractNumId w:val="22"/>
  </w:num>
  <w:num w:numId="7" w16cid:durableId="51850416">
    <w:abstractNumId w:val="21"/>
  </w:num>
  <w:num w:numId="8" w16cid:durableId="1221597686">
    <w:abstractNumId w:val="28"/>
  </w:num>
  <w:num w:numId="9" w16cid:durableId="579825479">
    <w:abstractNumId w:val="23"/>
  </w:num>
  <w:num w:numId="10" w16cid:durableId="1720284576">
    <w:abstractNumId w:val="20"/>
  </w:num>
  <w:num w:numId="11" w16cid:durableId="1097558033">
    <w:abstractNumId w:val="14"/>
  </w:num>
  <w:num w:numId="12" w16cid:durableId="2070808330">
    <w:abstractNumId w:val="18"/>
  </w:num>
  <w:num w:numId="13" w16cid:durableId="1044868218">
    <w:abstractNumId w:val="16"/>
  </w:num>
  <w:num w:numId="14" w16cid:durableId="931856681">
    <w:abstractNumId w:val="9"/>
  </w:num>
  <w:num w:numId="15" w16cid:durableId="256523976">
    <w:abstractNumId w:val="7"/>
  </w:num>
  <w:num w:numId="16" w16cid:durableId="550848067">
    <w:abstractNumId w:val="6"/>
  </w:num>
  <w:num w:numId="17" w16cid:durableId="1415129905">
    <w:abstractNumId w:val="5"/>
  </w:num>
  <w:num w:numId="18" w16cid:durableId="2070688053">
    <w:abstractNumId w:val="4"/>
  </w:num>
  <w:num w:numId="19" w16cid:durableId="1797673230">
    <w:abstractNumId w:val="8"/>
  </w:num>
  <w:num w:numId="20" w16cid:durableId="1684821435">
    <w:abstractNumId w:val="3"/>
  </w:num>
  <w:num w:numId="21" w16cid:durableId="1282954220">
    <w:abstractNumId w:val="2"/>
  </w:num>
  <w:num w:numId="22" w16cid:durableId="1854681635">
    <w:abstractNumId w:val="1"/>
  </w:num>
  <w:num w:numId="23" w16cid:durableId="1868516536">
    <w:abstractNumId w:val="0"/>
  </w:num>
  <w:num w:numId="24" w16cid:durableId="1070351691">
    <w:abstractNumId w:val="26"/>
  </w:num>
  <w:num w:numId="25" w16cid:durableId="581333616">
    <w:abstractNumId w:val="29"/>
  </w:num>
  <w:num w:numId="26" w16cid:durableId="937176508">
    <w:abstractNumId w:val="25"/>
  </w:num>
  <w:num w:numId="27" w16cid:durableId="55665708">
    <w:abstractNumId w:val="17"/>
  </w:num>
  <w:num w:numId="28" w16cid:durableId="1601329124">
    <w:abstractNumId w:val="12"/>
  </w:num>
  <w:num w:numId="29" w16cid:durableId="2068993902">
    <w:abstractNumId w:val="30"/>
  </w:num>
  <w:num w:numId="30" w16cid:durableId="1449737050">
    <w:abstractNumId w:val="11"/>
  </w:num>
  <w:num w:numId="31" w16cid:durableId="16398441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5949A1"/>
    <w:rsid w:val="000035ED"/>
    <w:rsid w:val="000155EC"/>
    <w:rsid w:val="000220F5"/>
    <w:rsid w:val="00041D3F"/>
    <w:rsid w:val="00045A72"/>
    <w:rsid w:val="00060BDE"/>
    <w:rsid w:val="00063FB3"/>
    <w:rsid w:val="00066327"/>
    <w:rsid w:val="00067BF9"/>
    <w:rsid w:val="000A04BE"/>
    <w:rsid w:val="000A6D8C"/>
    <w:rsid w:val="000B50B2"/>
    <w:rsid w:val="000B79A1"/>
    <w:rsid w:val="000D6BAF"/>
    <w:rsid w:val="000D7AF7"/>
    <w:rsid w:val="000E0B9E"/>
    <w:rsid w:val="000E7270"/>
    <w:rsid w:val="000E7CC0"/>
    <w:rsid w:val="000F28EC"/>
    <w:rsid w:val="000F40F9"/>
    <w:rsid w:val="0010200B"/>
    <w:rsid w:val="001056F6"/>
    <w:rsid w:val="001118E2"/>
    <w:rsid w:val="00111C0E"/>
    <w:rsid w:val="0011539B"/>
    <w:rsid w:val="00123405"/>
    <w:rsid w:val="00130E0E"/>
    <w:rsid w:val="00133D8E"/>
    <w:rsid w:val="00137FDE"/>
    <w:rsid w:val="00140021"/>
    <w:rsid w:val="00147599"/>
    <w:rsid w:val="00151FC3"/>
    <w:rsid w:val="00152A31"/>
    <w:rsid w:val="00152B00"/>
    <w:rsid w:val="001532E1"/>
    <w:rsid w:val="00166C2D"/>
    <w:rsid w:val="00167F06"/>
    <w:rsid w:val="00171162"/>
    <w:rsid w:val="00171581"/>
    <w:rsid w:val="001736B2"/>
    <w:rsid w:val="00173977"/>
    <w:rsid w:val="00195AA8"/>
    <w:rsid w:val="0019748B"/>
    <w:rsid w:val="001C02CE"/>
    <w:rsid w:val="001C16FC"/>
    <w:rsid w:val="001D6BB0"/>
    <w:rsid w:val="001D7B20"/>
    <w:rsid w:val="001E1A91"/>
    <w:rsid w:val="001E39E1"/>
    <w:rsid w:val="001E68DC"/>
    <w:rsid w:val="001F5747"/>
    <w:rsid w:val="0020063E"/>
    <w:rsid w:val="00201CE5"/>
    <w:rsid w:val="00215F62"/>
    <w:rsid w:val="00216FCB"/>
    <w:rsid w:val="00217249"/>
    <w:rsid w:val="00221A28"/>
    <w:rsid w:val="0023682D"/>
    <w:rsid w:val="00245221"/>
    <w:rsid w:val="00247C44"/>
    <w:rsid w:val="002526D1"/>
    <w:rsid w:val="00256529"/>
    <w:rsid w:val="00264BFD"/>
    <w:rsid w:val="00270ECE"/>
    <w:rsid w:val="0027260F"/>
    <w:rsid w:val="00280923"/>
    <w:rsid w:val="00284851"/>
    <w:rsid w:val="0029520A"/>
    <w:rsid w:val="002A795A"/>
    <w:rsid w:val="002B6D55"/>
    <w:rsid w:val="002C2C33"/>
    <w:rsid w:val="002D3475"/>
    <w:rsid w:val="002D590D"/>
    <w:rsid w:val="002D60AA"/>
    <w:rsid w:val="002E580C"/>
    <w:rsid w:val="002F10C4"/>
    <w:rsid w:val="002F24C1"/>
    <w:rsid w:val="002F5AAE"/>
    <w:rsid w:val="00300460"/>
    <w:rsid w:val="003020EB"/>
    <w:rsid w:val="003076B1"/>
    <w:rsid w:val="003103ED"/>
    <w:rsid w:val="00312047"/>
    <w:rsid w:val="00314BE3"/>
    <w:rsid w:val="00317BEB"/>
    <w:rsid w:val="0032196F"/>
    <w:rsid w:val="00321A87"/>
    <w:rsid w:val="0033189C"/>
    <w:rsid w:val="00340D29"/>
    <w:rsid w:val="00341B33"/>
    <w:rsid w:val="0034755B"/>
    <w:rsid w:val="00357B48"/>
    <w:rsid w:val="00360324"/>
    <w:rsid w:val="00362A53"/>
    <w:rsid w:val="003710DE"/>
    <w:rsid w:val="003729EF"/>
    <w:rsid w:val="00376E78"/>
    <w:rsid w:val="00376EF8"/>
    <w:rsid w:val="003A04DA"/>
    <w:rsid w:val="003A21D7"/>
    <w:rsid w:val="003A4441"/>
    <w:rsid w:val="003B35E7"/>
    <w:rsid w:val="003B745C"/>
    <w:rsid w:val="003C4067"/>
    <w:rsid w:val="003C4299"/>
    <w:rsid w:val="003C658B"/>
    <w:rsid w:val="003C7B18"/>
    <w:rsid w:val="003D3579"/>
    <w:rsid w:val="003D4620"/>
    <w:rsid w:val="003D6E8B"/>
    <w:rsid w:val="003F199D"/>
    <w:rsid w:val="003F1D26"/>
    <w:rsid w:val="003F3669"/>
    <w:rsid w:val="003F6F3E"/>
    <w:rsid w:val="003F70B7"/>
    <w:rsid w:val="00403B13"/>
    <w:rsid w:val="00407CD4"/>
    <w:rsid w:val="00414092"/>
    <w:rsid w:val="00415035"/>
    <w:rsid w:val="004305F0"/>
    <w:rsid w:val="00446D56"/>
    <w:rsid w:val="0045055B"/>
    <w:rsid w:val="00455DDE"/>
    <w:rsid w:val="00457C1C"/>
    <w:rsid w:val="00460114"/>
    <w:rsid w:val="00460F2E"/>
    <w:rsid w:val="00461A32"/>
    <w:rsid w:val="00467D75"/>
    <w:rsid w:val="00474CD7"/>
    <w:rsid w:val="00475A12"/>
    <w:rsid w:val="004774A6"/>
    <w:rsid w:val="004B6A01"/>
    <w:rsid w:val="004B6B6B"/>
    <w:rsid w:val="004C0536"/>
    <w:rsid w:val="004C2BA8"/>
    <w:rsid w:val="004C4081"/>
    <w:rsid w:val="004D0180"/>
    <w:rsid w:val="004D0933"/>
    <w:rsid w:val="004D1578"/>
    <w:rsid w:val="004D7562"/>
    <w:rsid w:val="004E1429"/>
    <w:rsid w:val="004E4065"/>
    <w:rsid w:val="004F2C3E"/>
    <w:rsid w:val="00515903"/>
    <w:rsid w:val="005256E3"/>
    <w:rsid w:val="00525F12"/>
    <w:rsid w:val="00530F08"/>
    <w:rsid w:val="00532AB9"/>
    <w:rsid w:val="00543114"/>
    <w:rsid w:val="0055463E"/>
    <w:rsid w:val="00560E2C"/>
    <w:rsid w:val="005618D5"/>
    <w:rsid w:val="0056237A"/>
    <w:rsid w:val="00562F09"/>
    <w:rsid w:val="00564246"/>
    <w:rsid w:val="005716DA"/>
    <w:rsid w:val="0057310A"/>
    <w:rsid w:val="00577073"/>
    <w:rsid w:val="005919B2"/>
    <w:rsid w:val="0059258E"/>
    <w:rsid w:val="005928A3"/>
    <w:rsid w:val="005949A1"/>
    <w:rsid w:val="005A54B2"/>
    <w:rsid w:val="005B2E42"/>
    <w:rsid w:val="005C0AAD"/>
    <w:rsid w:val="005C0E99"/>
    <w:rsid w:val="005D0ADE"/>
    <w:rsid w:val="005E08CC"/>
    <w:rsid w:val="005F16DB"/>
    <w:rsid w:val="005F21E0"/>
    <w:rsid w:val="005F611D"/>
    <w:rsid w:val="00604C82"/>
    <w:rsid w:val="006176D5"/>
    <w:rsid w:val="00620CBD"/>
    <w:rsid w:val="00627E3F"/>
    <w:rsid w:val="00630F00"/>
    <w:rsid w:val="00636EF0"/>
    <w:rsid w:val="00644132"/>
    <w:rsid w:val="00651E1F"/>
    <w:rsid w:val="00655ABF"/>
    <w:rsid w:val="006620B9"/>
    <w:rsid w:val="006628E2"/>
    <w:rsid w:val="00663583"/>
    <w:rsid w:val="00671D86"/>
    <w:rsid w:val="00673A64"/>
    <w:rsid w:val="00674E9E"/>
    <w:rsid w:val="006801A0"/>
    <w:rsid w:val="00682398"/>
    <w:rsid w:val="006943BC"/>
    <w:rsid w:val="0069667F"/>
    <w:rsid w:val="006975B5"/>
    <w:rsid w:val="006A4530"/>
    <w:rsid w:val="006B165F"/>
    <w:rsid w:val="006B189F"/>
    <w:rsid w:val="006B3D48"/>
    <w:rsid w:val="006C085C"/>
    <w:rsid w:val="006C643C"/>
    <w:rsid w:val="006D15D0"/>
    <w:rsid w:val="006D2308"/>
    <w:rsid w:val="006D56D9"/>
    <w:rsid w:val="006D6108"/>
    <w:rsid w:val="006D6910"/>
    <w:rsid w:val="006E79A7"/>
    <w:rsid w:val="006F0EB3"/>
    <w:rsid w:val="006F2BB9"/>
    <w:rsid w:val="006F33F6"/>
    <w:rsid w:val="006F7B84"/>
    <w:rsid w:val="0071414B"/>
    <w:rsid w:val="007154F6"/>
    <w:rsid w:val="00715C61"/>
    <w:rsid w:val="00723E28"/>
    <w:rsid w:val="00725E01"/>
    <w:rsid w:val="007260D6"/>
    <w:rsid w:val="00727583"/>
    <w:rsid w:val="00736148"/>
    <w:rsid w:val="0073717B"/>
    <w:rsid w:val="007462FD"/>
    <w:rsid w:val="00760855"/>
    <w:rsid w:val="0076561A"/>
    <w:rsid w:val="00766BCE"/>
    <w:rsid w:val="00770085"/>
    <w:rsid w:val="0077723D"/>
    <w:rsid w:val="007805C9"/>
    <w:rsid w:val="00782364"/>
    <w:rsid w:val="00782D2F"/>
    <w:rsid w:val="00787B33"/>
    <w:rsid w:val="00787F43"/>
    <w:rsid w:val="007914BC"/>
    <w:rsid w:val="00791F44"/>
    <w:rsid w:val="00793EC7"/>
    <w:rsid w:val="00795F63"/>
    <w:rsid w:val="007A583F"/>
    <w:rsid w:val="007B27E0"/>
    <w:rsid w:val="007B71AA"/>
    <w:rsid w:val="007C4002"/>
    <w:rsid w:val="007D3206"/>
    <w:rsid w:val="007D64CE"/>
    <w:rsid w:val="007D6801"/>
    <w:rsid w:val="007E2CDB"/>
    <w:rsid w:val="007F4F9B"/>
    <w:rsid w:val="00810692"/>
    <w:rsid w:val="008116B3"/>
    <w:rsid w:val="008350FA"/>
    <w:rsid w:val="00836033"/>
    <w:rsid w:val="00840111"/>
    <w:rsid w:val="0084205B"/>
    <w:rsid w:val="0086283C"/>
    <w:rsid w:val="00870D6B"/>
    <w:rsid w:val="00871A3F"/>
    <w:rsid w:val="008726B9"/>
    <w:rsid w:val="00872987"/>
    <w:rsid w:val="008765EB"/>
    <w:rsid w:val="0088425E"/>
    <w:rsid w:val="008903B5"/>
    <w:rsid w:val="00892BEF"/>
    <w:rsid w:val="008A36E3"/>
    <w:rsid w:val="008A48EB"/>
    <w:rsid w:val="008B4ABB"/>
    <w:rsid w:val="008B6015"/>
    <w:rsid w:val="008C43C3"/>
    <w:rsid w:val="008D7F93"/>
    <w:rsid w:val="008F19CD"/>
    <w:rsid w:val="008F5BFF"/>
    <w:rsid w:val="009016F5"/>
    <w:rsid w:val="00907D9D"/>
    <w:rsid w:val="009123BC"/>
    <w:rsid w:val="0093042E"/>
    <w:rsid w:val="009319A0"/>
    <w:rsid w:val="009337BB"/>
    <w:rsid w:val="00934DA4"/>
    <w:rsid w:val="009350CA"/>
    <w:rsid w:val="0094174A"/>
    <w:rsid w:val="00941B01"/>
    <w:rsid w:val="00956F86"/>
    <w:rsid w:val="00972F1E"/>
    <w:rsid w:val="0097426F"/>
    <w:rsid w:val="00974BD4"/>
    <w:rsid w:val="00987277"/>
    <w:rsid w:val="00991970"/>
    <w:rsid w:val="009938DD"/>
    <w:rsid w:val="00996F99"/>
    <w:rsid w:val="009A007B"/>
    <w:rsid w:val="009C2433"/>
    <w:rsid w:val="009D1890"/>
    <w:rsid w:val="009D4B1B"/>
    <w:rsid w:val="009E5545"/>
    <w:rsid w:val="00A0561F"/>
    <w:rsid w:val="00A05DF9"/>
    <w:rsid w:val="00A10AD3"/>
    <w:rsid w:val="00A121DA"/>
    <w:rsid w:val="00A30EF8"/>
    <w:rsid w:val="00A323E2"/>
    <w:rsid w:val="00A3257B"/>
    <w:rsid w:val="00A35742"/>
    <w:rsid w:val="00A4117C"/>
    <w:rsid w:val="00A4265C"/>
    <w:rsid w:val="00A53B86"/>
    <w:rsid w:val="00A5525B"/>
    <w:rsid w:val="00A62FBF"/>
    <w:rsid w:val="00A6559E"/>
    <w:rsid w:val="00A67140"/>
    <w:rsid w:val="00A67532"/>
    <w:rsid w:val="00A74D51"/>
    <w:rsid w:val="00A8277A"/>
    <w:rsid w:val="00A82E20"/>
    <w:rsid w:val="00A83157"/>
    <w:rsid w:val="00A8481E"/>
    <w:rsid w:val="00A857BC"/>
    <w:rsid w:val="00A90698"/>
    <w:rsid w:val="00A91A9F"/>
    <w:rsid w:val="00A92462"/>
    <w:rsid w:val="00AA1AD0"/>
    <w:rsid w:val="00AB1A1C"/>
    <w:rsid w:val="00AB72B5"/>
    <w:rsid w:val="00AC0CEA"/>
    <w:rsid w:val="00AC18B3"/>
    <w:rsid w:val="00AC24E1"/>
    <w:rsid w:val="00AC24FF"/>
    <w:rsid w:val="00AD1DF4"/>
    <w:rsid w:val="00AD4098"/>
    <w:rsid w:val="00AD5BD6"/>
    <w:rsid w:val="00AD6120"/>
    <w:rsid w:val="00AD794B"/>
    <w:rsid w:val="00AF2555"/>
    <w:rsid w:val="00AF5BE5"/>
    <w:rsid w:val="00B020CF"/>
    <w:rsid w:val="00B05BFD"/>
    <w:rsid w:val="00B17279"/>
    <w:rsid w:val="00B20E89"/>
    <w:rsid w:val="00B210FE"/>
    <w:rsid w:val="00B23C16"/>
    <w:rsid w:val="00B274B9"/>
    <w:rsid w:val="00B3042A"/>
    <w:rsid w:val="00B311B2"/>
    <w:rsid w:val="00B455FD"/>
    <w:rsid w:val="00B46934"/>
    <w:rsid w:val="00B52EF8"/>
    <w:rsid w:val="00B54C31"/>
    <w:rsid w:val="00B64CD2"/>
    <w:rsid w:val="00B748B7"/>
    <w:rsid w:val="00B74EF4"/>
    <w:rsid w:val="00B751BC"/>
    <w:rsid w:val="00B8157C"/>
    <w:rsid w:val="00B85B36"/>
    <w:rsid w:val="00B878E8"/>
    <w:rsid w:val="00B91A58"/>
    <w:rsid w:val="00B932FF"/>
    <w:rsid w:val="00B97E3B"/>
    <w:rsid w:val="00BA5913"/>
    <w:rsid w:val="00BB5305"/>
    <w:rsid w:val="00BB7EFC"/>
    <w:rsid w:val="00BC0E72"/>
    <w:rsid w:val="00BC50D8"/>
    <w:rsid w:val="00BD09F0"/>
    <w:rsid w:val="00BD1D02"/>
    <w:rsid w:val="00BD3AB7"/>
    <w:rsid w:val="00BD55E7"/>
    <w:rsid w:val="00BF02E7"/>
    <w:rsid w:val="00BF371D"/>
    <w:rsid w:val="00BF3FA8"/>
    <w:rsid w:val="00C03AE2"/>
    <w:rsid w:val="00C07B47"/>
    <w:rsid w:val="00C11AFC"/>
    <w:rsid w:val="00C14B03"/>
    <w:rsid w:val="00C1643E"/>
    <w:rsid w:val="00C21F3A"/>
    <w:rsid w:val="00C32786"/>
    <w:rsid w:val="00C4125F"/>
    <w:rsid w:val="00C414F3"/>
    <w:rsid w:val="00C42C59"/>
    <w:rsid w:val="00C477D0"/>
    <w:rsid w:val="00C55DAA"/>
    <w:rsid w:val="00C6651D"/>
    <w:rsid w:val="00C672C6"/>
    <w:rsid w:val="00C67916"/>
    <w:rsid w:val="00C7168D"/>
    <w:rsid w:val="00C8228D"/>
    <w:rsid w:val="00CA076F"/>
    <w:rsid w:val="00CA3105"/>
    <w:rsid w:val="00CA4784"/>
    <w:rsid w:val="00CB2ABA"/>
    <w:rsid w:val="00CB4C0F"/>
    <w:rsid w:val="00CC185F"/>
    <w:rsid w:val="00CD5B21"/>
    <w:rsid w:val="00CE0BB5"/>
    <w:rsid w:val="00CE45A7"/>
    <w:rsid w:val="00CE7144"/>
    <w:rsid w:val="00CF0D31"/>
    <w:rsid w:val="00CF2F16"/>
    <w:rsid w:val="00D12D01"/>
    <w:rsid w:val="00D332F4"/>
    <w:rsid w:val="00D33EDD"/>
    <w:rsid w:val="00D401D6"/>
    <w:rsid w:val="00D67176"/>
    <w:rsid w:val="00D7157C"/>
    <w:rsid w:val="00D921AE"/>
    <w:rsid w:val="00D953DB"/>
    <w:rsid w:val="00D95974"/>
    <w:rsid w:val="00D9796C"/>
    <w:rsid w:val="00D979A1"/>
    <w:rsid w:val="00DA146A"/>
    <w:rsid w:val="00DA4643"/>
    <w:rsid w:val="00DA4824"/>
    <w:rsid w:val="00DA4CA3"/>
    <w:rsid w:val="00DB23F4"/>
    <w:rsid w:val="00DB64DF"/>
    <w:rsid w:val="00DB7C48"/>
    <w:rsid w:val="00DC0917"/>
    <w:rsid w:val="00DC1694"/>
    <w:rsid w:val="00DC17B7"/>
    <w:rsid w:val="00DC40F7"/>
    <w:rsid w:val="00DC6BB2"/>
    <w:rsid w:val="00DD40D5"/>
    <w:rsid w:val="00DD557F"/>
    <w:rsid w:val="00DE72F0"/>
    <w:rsid w:val="00DF2FAB"/>
    <w:rsid w:val="00DF3D34"/>
    <w:rsid w:val="00DF4BBD"/>
    <w:rsid w:val="00DF5801"/>
    <w:rsid w:val="00E058E0"/>
    <w:rsid w:val="00E102A8"/>
    <w:rsid w:val="00E1673B"/>
    <w:rsid w:val="00E16E39"/>
    <w:rsid w:val="00E172E0"/>
    <w:rsid w:val="00E2136E"/>
    <w:rsid w:val="00E25281"/>
    <w:rsid w:val="00E35FC8"/>
    <w:rsid w:val="00E406D6"/>
    <w:rsid w:val="00E44A9A"/>
    <w:rsid w:val="00E5025A"/>
    <w:rsid w:val="00E5076B"/>
    <w:rsid w:val="00E5490D"/>
    <w:rsid w:val="00E66BA7"/>
    <w:rsid w:val="00E7125F"/>
    <w:rsid w:val="00E7140B"/>
    <w:rsid w:val="00E742C9"/>
    <w:rsid w:val="00E746C1"/>
    <w:rsid w:val="00E75D30"/>
    <w:rsid w:val="00E81CA3"/>
    <w:rsid w:val="00E83EAC"/>
    <w:rsid w:val="00EA0C43"/>
    <w:rsid w:val="00EA58A0"/>
    <w:rsid w:val="00EC6CF7"/>
    <w:rsid w:val="00ED7E8A"/>
    <w:rsid w:val="00EE5AA1"/>
    <w:rsid w:val="00EF0F79"/>
    <w:rsid w:val="00EF3DD9"/>
    <w:rsid w:val="00EF55C8"/>
    <w:rsid w:val="00F011EF"/>
    <w:rsid w:val="00F14DCA"/>
    <w:rsid w:val="00F15D69"/>
    <w:rsid w:val="00F1681A"/>
    <w:rsid w:val="00F2615F"/>
    <w:rsid w:val="00F27115"/>
    <w:rsid w:val="00F34279"/>
    <w:rsid w:val="00F3624A"/>
    <w:rsid w:val="00F45BC0"/>
    <w:rsid w:val="00F5704F"/>
    <w:rsid w:val="00F704A4"/>
    <w:rsid w:val="00F77566"/>
    <w:rsid w:val="00F936EE"/>
    <w:rsid w:val="00FA0F84"/>
    <w:rsid w:val="00FA0F8D"/>
    <w:rsid w:val="00FA1F7B"/>
    <w:rsid w:val="00FA653C"/>
    <w:rsid w:val="00FB148F"/>
    <w:rsid w:val="00FC01B0"/>
    <w:rsid w:val="00FC5F18"/>
    <w:rsid w:val="00FD5911"/>
    <w:rsid w:val="00FD770C"/>
    <w:rsid w:val="00FD7B94"/>
    <w:rsid w:val="00FE2D75"/>
    <w:rsid w:val="00FF79F5"/>
    <w:rsid w:val="0A4DAB4A"/>
    <w:rsid w:val="0B681F0D"/>
    <w:rsid w:val="150D2574"/>
    <w:rsid w:val="1F21FAF6"/>
    <w:rsid w:val="2B4466AE"/>
    <w:rsid w:val="2B46DC21"/>
    <w:rsid w:val="3DAD3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05CDD"/>
  <w15:chartTrackingRefBased/>
  <w15:docId w15:val="{BDE0F27D-B5DB-4E1E-BF1A-856B9717D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E78"/>
    <w:pPr>
      <w:spacing w:after="60" w:line="240" w:lineRule="auto"/>
    </w:pPr>
    <w:rPr>
      <w:rFonts w:ascii="News Gothic MT" w:hAnsi="News Gothic MT"/>
      <w:sz w:val="20"/>
    </w:rPr>
  </w:style>
  <w:style w:type="paragraph" w:styleId="Heading1">
    <w:name w:val="heading 1"/>
    <w:basedOn w:val="Normal"/>
    <w:next w:val="Normal"/>
    <w:link w:val="Heading1Char"/>
    <w:uiPriority w:val="9"/>
    <w:qFormat/>
    <w:rsid w:val="00A67140"/>
    <w:pPr>
      <w:keepNext/>
      <w:keepLines/>
      <w:spacing w:before="120"/>
      <w:outlineLvl w:val="0"/>
    </w:pPr>
    <w:rPr>
      <w:rFonts w:eastAsiaTheme="majorEastAsia" w:cstheme="majorBidi"/>
      <w:color w:val="001C38" w:themeColor="accent1" w:themeShade="BF"/>
      <w:sz w:val="32"/>
      <w:szCs w:val="40"/>
    </w:rPr>
  </w:style>
  <w:style w:type="paragraph" w:styleId="Heading2">
    <w:name w:val="heading 2"/>
    <w:basedOn w:val="Normal"/>
    <w:next w:val="Normal"/>
    <w:link w:val="Heading2Char"/>
    <w:uiPriority w:val="9"/>
    <w:unhideWhenUsed/>
    <w:qFormat/>
    <w:rsid w:val="00A67140"/>
    <w:pPr>
      <w:keepNext/>
      <w:keepLines/>
      <w:spacing w:before="80"/>
      <w:outlineLvl w:val="1"/>
    </w:pPr>
    <w:rPr>
      <w:rFonts w:eastAsiaTheme="majorEastAsia" w:cstheme="majorBidi"/>
      <w:sz w:val="28"/>
      <w:szCs w:val="32"/>
    </w:rPr>
  </w:style>
  <w:style w:type="paragraph" w:styleId="Heading3">
    <w:name w:val="heading 3"/>
    <w:basedOn w:val="Normal"/>
    <w:next w:val="Normal"/>
    <w:link w:val="Heading3Char"/>
    <w:uiPriority w:val="9"/>
    <w:unhideWhenUsed/>
    <w:qFormat/>
    <w:rsid w:val="00A67140"/>
    <w:pPr>
      <w:keepNext/>
      <w:keepLines/>
      <w:spacing w:before="40"/>
      <w:outlineLvl w:val="2"/>
    </w:pPr>
    <w:rPr>
      <w:rFonts w:eastAsiaTheme="majorEastAsia" w:cstheme="majorBidi"/>
      <w:sz w:val="24"/>
      <w:szCs w:val="32"/>
    </w:rPr>
  </w:style>
  <w:style w:type="paragraph" w:styleId="Heading4">
    <w:name w:val="heading 4"/>
    <w:basedOn w:val="Normal"/>
    <w:next w:val="Normal"/>
    <w:link w:val="Heading4Char"/>
    <w:uiPriority w:val="9"/>
    <w:unhideWhenUsed/>
    <w:qFormat/>
    <w:rsid w:val="005949A1"/>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unhideWhenUsed/>
    <w:qFormat/>
    <w:rsid w:val="00577073"/>
    <w:pPr>
      <w:keepNext/>
      <w:keepLines/>
      <w:spacing w:before="40" w:after="0"/>
      <w:outlineLvl w:val="4"/>
    </w:pPr>
    <w:rPr>
      <w:rFonts w:eastAsiaTheme="majorEastAsia" w:cstheme="majorBidi"/>
      <w:sz w:val="24"/>
      <w:szCs w:val="28"/>
    </w:rPr>
  </w:style>
  <w:style w:type="paragraph" w:styleId="Heading6">
    <w:name w:val="heading 6"/>
    <w:basedOn w:val="Normal"/>
    <w:next w:val="Normal"/>
    <w:link w:val="Heading6Char"/>
    <w:uiPriority w:val="9"/>
    <w:semiHidden/>
    <w:unhideWhenUsed/>
    <w:qFormat/>
    <w:rsid w:val="005949A1"/>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949A1"/>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949A1"/>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949A1"/>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 text"/>
    <w:qFormat/>
    <w:rsid w:val="00B74EF4"/>
    <w:pPr>
      <w:spacing w:after="0" w:line="240" w:lineRule="auto"/>
    </w:pPr>
    <w:rPr>
      <w:rFonts w:ascii="News Gothic MT" w:hAnsi="News Gothic MT"/>
      <w:bCs/>
      <w:sz w:val="20"/>
    </w:rPr>
  </w:style>
  <w:style w:type="character" w:customStyle="1" w:styleId="Heading1Char">
    <w:name w:val="Heading 1 Char"/>
    <w:basedOn w:val="DefaultParagraphFont"/>
    <w:link w:val="Heading1"/>
    <w:uiPriority w:val="9"/>
    <w:rsid w:val="00A67140"/>
    <w:rPr>
      <w:rFonts w:ascii="News Gothic MT" w:eastAsiaTheme="majorEastAsia" w:hAnsi="News Gothic MT" w:cstheme="majorBidi"/>
      <w:color w:val="001C38" w:themeColor="accent1" w:themeShade="BF"/>
      <w:sz w:val="32"/>
      <w:szCs w:val="40"/>
    </w:rPr>
  </w:style>
  <w:style w:type="character" w:customStyle="1" w:styleId="Heading2Char">
    <w:name w:val="Heading 2 Char"/>
    <w:basedOn w:val="DefaultParagraphFont"/>
    <w:link w:val="Heading2"/>
    <w:uiPriority w:val="9"/>
    <w:rsid w:val="00A67140"/>
    <w:rPr>
      <w:rFonts w:ascii="News Gothic MT" w:eastAsiaTheme="majorEastAsia" w:hAnsi="News Gothic MT" w:cstheme="majorBidi"/>
      <w:sz w:val="28"/>
      <w:szCs w:val="32"/>
    </w:rPr>
  </w:style>
  <w:style w:type="character" w:customStyle="1" w:styleId="Heading3Char">
    <w:name w:val="Heading 3 Char"/>
    <w:basedOn w:val="DefaultParagraphFont"/>
    <w:link w:val="Heading3"/>
    <w:uiPriority w:val="9"/>
    <w:rsid w:val="00A67140"/>
    <w:rPr>
      <w:rFonts w:ascii="News Gothic MT" w:eastAsiaTheme="majorEastAsia" w:hAnsi="News Gothic MT" w:cstheme="majorBidi"/>
      <w:sz w:val="24"/>
      <w:szCs w:val="32"/>
    </w:rPr>
  </w:style>
  <w:style w:type="character" w:customStyle="1" w:styleId="Heading4Char">
    <w:name w:val="Heading 4 Char"/>
    <w:basedOn w:val="DefaultParagraphFont"/>
    <w:link w:val="Heading4"/>
    <w:uiPriority w:val="9"/>
    <w:rsid w:val="005949A1"/>
    <w:rPr>
      <w:rFonts w:asciiTheme="majorHAnsi" w:eastAsiaTheme="majorEastAsia" w:hAnsiTheme="majorHAnsi" w:cstheme="majorBidi"/>
      <w:i/>
      <w:iCs/>
      <w:sz w:val="30"/>
      <w:szCs w:val="30"/>
    </w:rPr>
  </w:style>
  <w:style w:type="paragraph" w:styleId="Caption">
    <w:name w:val="caption"/>
    <w:basedOn w:val="Normal"/>
    <w:next w:val="Normal"/>
    <w:uiPriority w:val="35"/>
    <w:unhideWhenUsed/>
    <w:qFormat/>
    <w:rsid w:val="001056F6"/>
    <w:pPr>
      <w:keepNext/>
      <w:jc w:val="center"/>
    </w:pPr>
    <w:rPr>
      <w:b/>
      <w:bCs/>
      <w:color w:val="404040" w:themeColor="text1" w:themeTint="BF"/>
      <w:szCs w:val="16"/>
    </w:rPr>
  </w:style>
  <w:style w:type="paragraph" w:styleId="Title">
    <w:name w:val="Title"/>
    <w:basedOn w:val="Normal"/>
    <w:next w:val="Normal"/>
    <w:link w:val="TitleChar"/>
    <w:uiPriority w:val="10"/>
    <w:qFormat/>
    <w:rsid w:val="00C6651D"/>
    <w:pPr>
      <w:pBdr>
        <w:top w:val="single" w:sz="6" w:space="8" w:color="A5A5A5" w:themeColor="accent3"/>
        <w:bottom w:val="single" w:sz="6" w:space="8" w:color="A5A5A5" w:themeColor="accent3"/>
      </w:pBdr>
      <w:spacing w:after="400"/>
      <w:contextualSpacing/>
      <w:jc w:val="center"/>
    </w:pPr>
    <w:rPr>
      <w:rFonts w:eastAsiaTheme="majorEastAsia" w:cstheme="majorBidi"/>
      <w:color w:val="44546A" w:themeColor="text2"/>
      <w:sz w:val="40"/>
      <w:szCs w:val="72"/>
    </w:rPr>
  </w:style>
  <w:style w:type="character" w:customStyle="1" w:styleId="TitleChar">
    <w:name w:val="Title Char"/>
    <w:basedOn w:val="DefaultParagraphFont"/>
    <w:link w:val="Title"/>
    <w:uiPriority w:val="10"/>
    <w:rsid w:val="00C6651D"/>
    <w:rPr>
      <w:rFonts w:ascii="News Gothic MT" w:eastAsiaTheme="majorEastAsia" w:hAnsi="News Gothic MT" w:cstheme="majorBidi"/>
      <w:color w:val="44546A" w:themeColor="text2"/>
      <w:sz w:val="40"/>
      <w:szCs w:val="72"/>
    </w:rPr>
  </w:style>
  <w:style w:type="character" w:styleId="Strong">
    <w:name w:val="Strong"/>
    <w:basedOn w:val="DefaultParagraphFont"/>
    <w:uiPriority w:val="22"/>
    <w:qFormat/>
    <w:rsid w:val="005949A1"/>
    <w:rPr>
      <w:b/>
      <w:bCs/>
    </w:rPr>
  </w:style>
  <w:style w:type="character" w:styleId="Emphasis">
    <w:name w:val="Emphasis"/>
    <w:basedOn w:val="DefaultParagraphFont"/>
    <w:uiPriority w:val="20"/>
    <w:qFormat/>
    <w:rsid w:val="005949A1"/>
    <w:rPr>
      <w:i/>
      <w:iCs/>
      <w:color w:val="000000" w:themeColor="text1"/>
    </w:rPr>
  </w:style>
  <w:style w:type="paragraph" w:styleId="NoSpacing">
    <w:name w:val="No Spacing"/>
    <w:uiPriority w:val="1"/>
    <w:qFormat/>
    <w:rsid w:val="005949A1"/>
    <w:pPr>
      <w:spacing w:after="0" w:line="240" w:lineRule="auto"/>
    </w:pPr>
  </w:style>
  <w:style w:type="paragraph" w:styleId="ListParagraph">
    <w:name w:val="List Paragraph"/>
    <w:basedOn w:val="Normal"/>
    <w:uiPriority w:val="34"/>
    <w:qFormat/>
    <w:rsid w:val="009D1890"/>
    <w:pPr>
      <w:numPr>
        <w:numId w:val="29"/>
      </w:numPr>
      <w:contextualSpacing/>
    </w:pPr>
  </w:style>
  <w:style w:type="paragraph" w:styleId="Quote">
    <w:name w:val="Quote"/>
    <w:basedOn w:val="Normal"/>
    <w:next w:val="Normal"/>
    <w:link w:val="QuoteChar"/>
    <w:uiPriority w:val="29"/>
    <w:qFormat/>
    <w:rsid w:val="005949A1"/>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949A1"/>
    <w:rPr>
      <w:i/>
      <w:iCs/>
      <w:color w:val="7B7B7B" w:themeColor="accent3" w:themeShade="BF"/>
      <w:sz w:val="24"/>
      <w:szCs w:val="24"/>
    </w:rPr>
  </w:style>
  <w:style w:type="character" w:styleId="SubtleEmphasis">
    <w:name w:val="Subtle Emphasis"/>
    <w:basedOn w:val="DefaultParagraphFont"/>
    <w:uiPriority w:val="19"/>
    <w:qFormat/>
    <w:rsid w:val="005949A1"/>
    <w:rPr>
      <w:i/>
      <w:iCs/>
      <w:color w:val="595959" w:themeColor="text1" w:themeTint="A6"/>
    </w:rPr>
  </w:style>
  <w:style w:type="character" w:styleId="IntenseEmphasis">
    <w:name w:val="Intense Emphasis"/>
    <w:basedOn w:val="DefaultParagraphFont"/>
    <w:uiPriority w:val="21"/>
    <w:qFormat/>
    <w:rsid w:val="005949A1"/>
    <w:rPr>
      <w:b/>
      <w:bCs/>
      <w:i/>
      <w:iCs/>
      <w:color w:val="auto"/>
    </w:rPr>
  </w:style>
  <w:style w:type="character" w:styleId="IntenseReference">
    <w:name w:val="Intense Reference"/>
    <w:basedOn w:val="DefaultParagraphFont"/>
    <w:uiPriority w:val="32"/>
    <w:qFormat/>
    <w:rsid w:val="005949A1"/>
    <w:rPr>
      <w:b/>
      <w:bCs/>
      <w:caps w:val="0"/>
      <w:smallCaps/>
      <w:color w:val="auto"/>
      <w:spacing w:val="0"/>
      <w:u w:val="single"/>
    </w:rPr>
  </w:style>
  <w:style w:type="paragraph" w:styleId="TOCHeading">
    <w:name w:val="TOC Heading"/>
    <w:basedOn w:val="Heading1"/>
    <w:next w:val="Normal"/>
    <w:uiPriority w:val="39"/>
    <w:unhideWhenUsed/>
    <w:qFormat/>
    <w:rsid w:val="005949A1"/>
    <w:pPr>
      <w:outlineLvl w:val="9"/>
    </w:pPr>
  </w:style>
  <w:style w:type="character" w:customStyle="1" w:styleId="Heading5Char">
    <w:name w:val="Heading 5 Char"/>
    <w:basedOn w:val="DefaultParagraphFont"/>
    <w:link w:val="Heading5"/>
    <w:uiPriority w:val="9"/>
    <w:rsid w:val="00577073"/>
    <w:rPr>
      <w:rFonts w:ascii="News Gothic MT" w:eastAsiaTheme="majorEastAsia" w:hAnsi="News Gothic MT" w:cstheme="majorBidi"/>
      <w:sz w:val="24"/>
      <w:szCs w:val="28"/>
    </w:rPr>
  </w:style>
  <w:style w:type="character" w:customStyle="1" w:styleId="Heading6Char">
    <w:name w:val="Heading 6 Char"/>
    <w:basedOn w:val="DefaultParagraphFont"/>
    <w:link w:val="Heading6"/>
    <w:uiPriority w:val="9"/>
    <w:semiHidden/>
    <w:rsid w:val="005949A1"/>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949A1"/>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949A1"/>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949A1"/>
    <w:rPr>
      <w:b/>
      <w:bCs/>
      <w:i/>
      <w:iCs/>
    </w:rPr>
  </w:style>
  <w:style w:type="paragraph" w:styleId="Subtitle">
    <w:name w:val="Subtitle"/>
    <w:basedOn w:val="Normal"/>
    <w:next w:val="Normal"/>
    <w:link w:val="SubtitleChar"/>
    <w:uiPriority w:val="11"/>
    <w:qFormat/>
    <w:rsid w:val="005949A1"/>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949A1"/>
    <w:rPr>
      <w:color w:val="44546A" w:themeColor="text2"/>
      <w:sz w:val="28"/>
      <w:szCs w:val="28"/>
    </w:rPr>
  </w:style>
  <w:style w:type="paragraph" w:styleId="IntenseQuote">
    <w:name w:val="Intense Quote"/>
    <w:basedOn w:val="Normal"/>
    <w:next w:val="Normal"/>
    <w:link w:val="IntenseQuoteChar"/>
    <w:uiPriority w:val="30"/>
    <w:qFormat/>
    <w:rsid w:val="005949A1"/>
    <w:pPr>
      <w:spacing w:before="160" w:line="276" w:lineRule="auto"/>
      <w:ind w:left="936" w:right="936"/>
      <w:jc w:val="center"/>
    </w:pPr>
    <w:rPr>
      <w:rFonts w:asciiTheme="majorHAnsi" w:eastAsiaTheme="majorEastAsia" w:hAnsiTheme="majorHAnsi" w:cstheme="majorBidi"/>
      <w:caps/>
      <w:color w:val="001C38" w:themeColor="accent1" w:themeShade="BF"/>
      <w:sz w:val="28"/>
      <w:szCs w:val="28"/>
    </w:rPr>
  </w:style>
  <w:style w:type="character" w:customStyle="1" w:styleId="IntenseQuoteChar">
    <w:name w:val="Intense Quote Char"/>
    <w:basedOn w:val="DefaultParagraphFont"/>
    <w:link w:val="IntenseQuote"/>
    <w:uiPriority w:val="30"/>
    <w:rsid w:val="005949A1"/>
    <w:rPr>
      <w:rFonts w:asciiTheme="majorHAnsi" w:eastAsiaTheme="majorEastAsia" w:hAnsiTheme="majorHAnsi" w:cstheme="majorBidi"/>
      <w:caps/>
      <w:color w:val="001C38" w:themeColor="accent1" w:themeShade="BF"/>
      <w:sz w:val="28"/>
      <w:szCs w:val="28"/>
    </w:rPr>
  </w:style>
  <w:style w:type="character" w:styleId="SubtleReference">
    <w:name w:val="Subtle Reference"/>
    <w:basedOn w:val="DefaultParagraphFont"/>
    <w:uiPriority w:val="31"/>
    <w:qFormat/>
    <w:rsid w:val="005949A1"/>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5949A1"/>
    <w:rPr>
      <w:b/>
      <w:bCs/>
      <w:caps w:val="0"/>
      <w:smallCaps/>
      <w:spacing w:val="0"/>
    </w:rPr>
  </w:style>
  <w:style w:type="table" w:styleId="TableGrid">
    <w:name w:val="Table Grid"/>
    <w:basedOn w:val="TableNormal"/>
    <w:uiPriority w:val="39"/>
    <w:rsid w:val="00FA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651D"/>
    <w:pPr>
      <w:tabs>
        <w:tab w:val="center" w:pos="4680"/>
        <w:tab w:val="right" w:pos="9360"/>
      </w:tabs>
      <w:spacing w:after="0"/>
    </w:pPr>
    <w:rPr>
      <w:sz w:val="16"/>
    </w:rPr>
  </w:style>
  <w:style w:type="character" w:customStyle="1" w:styleId="HeaderChar">
    <w:name w:val="Header Char"/>
    <w:basedOn w:val="DefaultParagraphFont"/>
    <w:link w:val="Header"/>
    <w:uiPriority w:val="99"/>
    <w:rsid w:val="00C6651D"/>
    <w:rPr>
      <w:rFonts w:ascii="News Gothic MT" w:hAnsi="News Gothic MT"/>
      <w:sz w:val="16"/>
    </w:rPr>
  </w:style>
  <w:style w:type="paragraph" w:styleId="Footer">
    <w:name w:val="footer"/>
    <w:basedOn w:val="Normal"/>
    <w:link w:val="FooterChar"/>
    <w:uiPriority w:val="99"/>
    <w:unhideWhenUsed/>
    <w:rsid w:val="00DB23F4"/>
    <w:pPr>
      <w:tabs>
        <w:tab w:val="center" w:pos="4680"/>
        <w:tab w:val="right" w:pos="9360"/>
      </w:tabs>
      <w:spacing w:after="0"/>
    </w:pPr>
  </w:style>
  <w:style w:type="character" w:customStyle="1" w:styleId="FooterChar">
    <w:name w:val="Footer Char"/>
    <w:basedOn w:val="DefaultParagraphFont"/>
    <w:link w:val="Footer"/>
    <w:uiPriority w:val="99"/>
    <w:rsid w:val="00DB23F4"/>
  </w:style>
  <w:style w:type="character" w:styleId="PlaceholderText">
    <w:name w:val="Placeholder Text"/>
    <w:basedOn w:val="DefaultParagraphFont"/>
    <w:uiPriority w:val="99"/>
    <w:semiHidden/>
    <w:rsid w:val="00DB23F4"/>
    <w:rPr>
      <w:color w:val="808080"/>
    </w:rPr>
  </w:style>
  <w:style w:type="table" w:styleId="GridTable4-Accent5">
    <w:name w:val="Grid Table 4 Accent 5"/>
    <w:basedOn w:val="TableNormal"/>
    <w:uiPriority w:val="49"/>
    <w:rsid w:val="00795F6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FootnoteText">
    <w:name w:val="footnote text"/>
    <w:basedOn w:val="Normal"/>
    <w:link w:val="FootnoteTextChar"/>
    <w:uiPriority w:val="99"/>
    <w:semiHidden/>
    <w:unhideWhenUsed/>
    <w:rsid w:val="00644132"/>
    <w:pPr>
      <w:spacing w:after="0"/>
    </w:pPr>
    <w:rPr>
      <w:szCs w:val="20"/>
    </w:rPr>
  </w:style>
  <w:style w:type="character" w:customStyle="1" w:styleId="FootnoteTextChar">
    <w:name w:val="Footnote Text Char"/>
    <w:basedOn w:val="DefaultParagraphFont"/>
    <w:link w:val="FootnoteText"/>
    <w:uiPriority w:val="99"/>
    <w:semiHidden/>
    <w:rsid w:val="00644132"/>
    <w:rPr>
      <w:sz w:val="20"/>
      <w:szCs w:val="20"/>
    </w:rPr>
  </w:style>
  <w:style w:type="character" w:styleId="FootnoteReference">
    <w:name w:val="footnote reference"/>
    <w:basedOn w:val="DefaultParagraphFont"/>
    <w:uiPriority w:val="99"/>
    <w:semiHidden/>
    <w:unhideWhenUsed/>
    <w:rsid w:val="00644132"/>
    <w:rPr>
      <w:vertAlign w:val="superscript"/>
    </w:rPr>
  </w:style>
  <w:style w:type="paragraph" w:styleId="TOC1">
    <w:name w:val="toc 1"/>
    <w:basedOn w:val="Normal"/>
    <w:next w:val="Normal"/>
    <w:autoRedefine/>
    <w:uiPriority w:val="39"/>
    <w:unhideWhenUsed/>
    <w:rsid w:val="006801A0"/>
    <w:pPr>
      <w:spacing w:before="240" w:after="0"/>
    </w:pPr>
    <w:rPr>
      <w:rFonts w:asciiTheme="majorHAnsi" w:hAnsiTheme="majorHAnsi"/>
      <w:b/>
      <w:bCs/>
      <w:caps/>
      <w:sz w:val="24"/>
      <w:szCs w:val="24"/>
    </w:rPr>
  </w:style>
  <w:style w:type="paragraph" w:styleId="TOC2">
    <w:name w:val="toc 2"/>
    <w:basedOn w:val="Normal"/>
    <w:next w:val="Normal"/>
    <w:autoRedefine/>
    <w:uiPriority w:val="39"/>
    <w:unhideWhenUsed/>
    <w:rsid w:val="006801A0"/>
    <w:pPr>
      <w:spacing w:before="120" w:after="0"/>
    </w:pPr>
    <w:rPr>
      <w:b/>
      <w:bCs/>
      <w:szCs w:val="20"/>
    </w:rPr>
  </w:style>
  <w:style w:type="character" w:styleId="Hyperlink">
    <w:name w:val="Hyperlink"/>
    <w:basedOn w:val="DefaultParagraphFont"/>
    <w:uiPriority w:val="99"/>
    <w:unhideWhenUsed/>
    <w:rsid w:val="006B165F"/>
    <w:rPr>
      <w:rFonts w:ascii="News Gothic MT" w:hAnsi="News Gothic MT"/>
      <w:color w:val="0563C1" w:themeColor="hyperlink"/>
      <w:u w:val="single"/>
    </w:rPr>
  </w:style>
  <w:style w:type="paragraph" w:styleId="TOC3">
    <w:name w:val="toc 3"/>
    <w:basedOn w:val="Normal"/>
    <w:next w:val="Normal"/>
    <w:autoRedefine/>
    <w:uiPriority w:val="39"/>
    <w:unhideWhenUsed/>
    <w:rsid w:val="00E742C9"/>
    <w:pPr>
      <w:spacing w:after="0"/>
      <w:ind w:left="210"/>
    </w:pPr>
    <w:rPr>
      <w:szCs w:val="20"/>
    </w:rPr>
  </w:style>
  <w:style w:type="paragraph" w:styleId="TOC4">
    <w:name w:val="toc 4"/>
    <w:basedOn w:val="Normal"/>
    <w:next w:val="Normal"/>
    <w:autoRedefine/>
    <w:uiPriority w:val="39"/>
    <w:unhideWhenUsed/>
    <w:rsid w:val="00E742C9"/>
    <w:pPr>
      <w:spacing w:after="0"/>
      <w:ind w:left="420"/>
    </w:pPr>
    <w:rPr>
      <w:szCs w:val="20"/>
    </w:rPr>
  </w:style>
  <w:style w:type="paragraph" w:styleId="TOC5">
    <w:name w:val="toc 5"/>
    <w:basedOn w:val="Normal"/>
    <w:next w:val="Normal"/>
    <w:autoRedefine/>
    <w:uiPriority w:val="39"/>
    <w:unhideWhenUsed/>
    <w:rsid w:val="00E742C9"/>
    <w:pPr>
      <w:spacing w:after="0"/>
      <w:ind w:left="630"/>
    </w:pPr>
    <w:rPr>
      <w:szCs w:val="20"/>
    </w:rPr>
  </w:style>
  <w:style w:type="paragraph" w:styleId="TOC6">
    <w:name w:val="toc 6"/>
    <w:basedOn w:val="Normal"/>
    <w:next w:val="Normal"/>
    <w:autoRedefine/>
    <w:uiPriority w:val="39"/>
    <w:unhideWhenUsed/>
    <w:rsid w:val="00E742C9"/>
    <w:pPr>
      <w:spacing w:after="0"/>
      <w:ind w:left="840"/>
    </w:pPr>
    <w:rPr>
      <w:szCs w:val="20"/>
    </w:rPr>
  </w:style>
  <w:style w:type="paragraph" w:styleId="TOC7">
    <w:name w:val="toc 7"/>
    <w:basedOn w:val="Normal"/>
    <w:next w:val="Normal"/>
    <w:autoRedefine/>
    <w:uiPriority w:val="39"/>
    <w:unhideWhenUsed/>
    <w:rsid w:val="00E742C9"/>
    <w:pPr>
      <w:spacing w:after="0"/>
      <w:ind w:left="1050"/>
    </w:pPr>
    <w:rPr>
      <w:szCs w:val="20"/>
    </w:rPr>
  </w:style>
  <w:style w:type="paragraph" w:styleId="TOC8">
    <w:name w:val="toc 8"/>
    <w:basedOn w:val="Normal"/>
    <w:next w:val="Normal"/>
    <w:autoRedefine/>
    <w:uiPriority w:val="39"/>
    <w:unhideWhenUsed/>
    <w:rsid w:val="00E742C9"/>
    <w:pPr>
      <w:spacing w:after="0"/>
      <w:ind w:left="1260"/>
    </w:pPr>
    <w:rPr>
      <w:szCs w:val="20"/>
    </w:rPr>
  </w:style>
  <w:style w:type="paragraph" w:styleId="TOC9">
    <w:name w:val="toc 9"/>
    <w:basedOn w:val="Normal"/>
    <w:next w:val="Normal"/>
    <w:autoRedefine/>
    <w:uiPriority w:val="39"/>
    <w:unhideWhenUsed/>
    <w:rsid w:val="00E742C9"/>
    <w:pPr>
      <w:spacing w:after="0"/>
      <w:ind w:left="1470"/>
    </w:pPr>
    <w:rPr>
      <w:szCs w:val="20"/>
    </w:rPr>
  </w:style>
  <w:style w:type="character" w:styleId="UnresolvedMention">
    <w:name w:val="Unresolved Mention"/>
    <w:basedOn w:val="DefaultParagraphFont"/>
    <w:uiPriority w:val="99"/>
    <w:semiHidden/>
    <w:unhideWhenUsed/>
    <w:rsid w:val="00415035"/>
    <w:rPr>
      <w:color w:val="605E5C"/>
      <w:shd w:val="clear" w:color="auto" w:fill="E1DFDD"/>
    </w:rPr>
  </w:style>
  <w:style w:type="character" w:styleId="LineNumber">
    <w:name w:val="line number"/>
    <w:basedOn w:val="DefaultParagraphFont"/>
    <w:uiPriority w:val="99"/>
    <w:semiHidden/>
    <w:unhideWhenUsed/>
    <w:rsid w:val="00CD5B21"/>
  </w:style>
  <w:style w:type="paragraph" w:styleId="TableofFigures">
    <w:name w:val="table of figures"/>
    <w:basedOn w:val="Normal"/>
    <w:next w:val="Normal"/>
    <w:uiPriority w:val="99"/>
    <w:unhideWhenUsed/>
    <w:rsid w:val="006D6108"/>
    <w:pPr>
      <w:spacing w:after="0"/>
    </w:pPr>
  </w:style>
  <w:style w:type="table" w:styleId="ListTable3-Accent1">
    <w:name w:val="List Table 3 Accent 1"/>
    <w:basedOn w:val="TableNormal"/>
    <w:uiPriority w:val="48"/>
    <w:rsid w:val="00B74EF4"/>
    <w:pPr>
      <w:spacing w:after="0" w:line="240" w:lineRule="auto"/>
    </w:pPr>
    <w:tblPr>
      <w:tblStyleRowBandSize w:val="1"/>
      <w:tblStyleColBandSize w:val="1"/>
      <w:tblBorders>
        <w:top w:val="single" w:sz="4" w:space="0" w:color="00274C" w:themeColor="accent1"/>
        <w:left w:val="single" w:sz="4" w:space="0" w:color="00274C" w:themeColor="accent1"/>
        <w:bottom w:val="single" w:sz="4" w:space="0" w:color="00274C" w:themeColor="accent1"/>
        <w:right w:val="single" w:sz="4" w:space="0" w:color="00274C" w:themeColor="accent1"/>
      </w:tblBorders>
    </w:tblPr>
    <w:tblStylePr w:type="firstRow">
      <w:rPr>
        <w:b/>
        <w:bCs/>
        <w:color w:val="FFFFFF" w:themeColor="background1"/>
      </w:rPr>
      <w:tblPr/>
      <w:tcPr>
        <w:shd w:val="clear" w:color="auto" w:fill="00274C" w:themeFill="accent1"/>
      </w:tcPr>
    </w:tblStylePr>
    <w:tblStylePr w:type="lastRow">
      <w:rPr>
        <w:b/>
        <w:bCs/>
      </w:rPr>
      <w:tblPr/>
      <w:tcPr>
        <w:tcBorders>
          <w:top w:val="double" w:sz="4" w:space="0" w:color="0027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274C" w:themeColor="accent1"/>
          <w:right w:val="single" w:sz="4" w:space="0" w:color="00274C" w:themeColor="accent1"/>
        </w:tcBorders>
      </w:tcPr>
    </w:tblStylePr>
    <w:tblStylePr w:type="band1Horz">
      <w:tblPr/>
      <w:tcPr>
        <w:tcBorders>
          <w:top w:val="single" w:sz="4" w:space="0" w:color="00274C" w:themeColor="accent1"/>
          <w:bottom w:val="single" w:sz="4" w:space="0" w:color="0027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274C" w:themeColor="accent1"/>
          <w:left w:val="nil"/>
        </w:tcBorders>
      </w:tcPr>
    </w:tblStylePr>
    <w:tblStylePr w:type="swCell">
      <w:tblPr/>
      <w:tcPr>
        <w:tcBorders>
          <w:top w:val="double" w:sz="4" w:space="0" w:color="00274C" w:themeColor="accent1"/>
          <w:right w:val="nil"/>
        </w:tcBorders>
      </w:tcPr>
    </w:tblStylePr>
  </w:style>
  <w:style w:type="paragraph" w:styleId="Revision">
    <w:name w:val="Revision"/>
    <w:hidden/>
    <w:uiPriority w:val="99"/>
    <w:semiHidden/>
    <w:rsid w:val="008B4ABB"/>
    <w:pPr>
      <w:spacing w:after="0" w:line="240" w:lineRule="auto"/>
    </w:pPr>
    <w:rPr>
      <w:rFonts w:ascii="News Gothic MT" w:hAnsi="News Gothic MT"/>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588201">
      <w:bodyDiv w:val="1"/>
      <w:marLeft w:val="0"/>
      <w:marRight w:val="0"/>
      <w:marTop w:val="0"/>
      <w:marBottom w:val="0"/>
      <w:divBdr>
        <w:top w:val="none" w:sz="0" w:space="0" w:color="auto"/>
        <w:left w:val="none" w:sz="0" w:space="0" w:color="auto"/>
        <w:bottom w:val="none" w:sz="0" w:space="0" w:color="auto"/>
        <w:right w:val="none" w:sz="0" w:space="0" w:color="auto"/>
      </w:divBdr>
      <w:divsChild>
        <w:div w:id="696737489">
          <w:marLeft w:val="0"/>
          <w:marRight w:val="0"/>
          <w:marTop w:val="0"/>
          <w:marBottom w:val="0"/>
          <w:divBdr>
            <w:top w:val="none" w:sz="0" w:space="0" w:color="auto"/>
            <w:left w:val="none" w:sz="0" w:space="0" w:color="auto"/>
            <w:bottom w:val="none" w:sz="0" w:space="0" w:color="auto"/>
            <w:right w:val="none" w:sz="0" w:space="0" w:color="auto"/>
          </w:divBdr>
          <w:divsChild>
            <w:div w:id="832794189">
              <w:marLeft w:val="-75"/>
              <w:marRight w:val="0"/>
              <w:marTop w:val="30"/>
              <w:marBottom w:val="30"/>
              <w:divBdr>
                <w:top w:val="none" w:sz="0" w:space="0" w:color="auto"/>
                <w:left w:val="none" w:sz="0" w:space="0" w:color="auto"/>
                <w:bottom w:val="none" w:sz="0" w:space="0" w:color="auto"/>
                <w:right w:val="none" w:sz="0" w:space="0" w:color="auto"/>
              </w:divBdr>
              <w:divsChild>
                <w:div w:id="1047528092">
                  <w:marLeft w:val="0"/>
                  <w:marRight w:val="0"/>
                  <w:marTop w:val="0"/>
                  <w:marBottom w:val="0"/>
                  <w:divBdr>
                    <w:top w:val="none" w:sz="0" w:space="0" w:color="auto"/>
                    <w:left w:val="none" w:sz="0" w:space="0" w:color="auto"/>
                    <w:bottom w:val="none" w:sz="0" w:space="0" w:color="auto"/>
                    <w:right w:val="none" w:sz="0" w:space="0" w:color="auto"/>
                  </w:divBdr>
                  <w:divsChild>
                    <w:div w:id="61411547">
                      <w:marLeft w:val="0"/>
                      <w:marRight w:val="0"/>
                      <w:marTop w:val="0"/>
                      <w:marBottom w:val="0"/>
                      <w:divBdr>
                        <w:top w:val="none" w:sz="0" w:space="0" w:color="auto"/>
                        <w:left w:val="none" w:sz="0" w:space="0" w:color="auto"/>
                        <w:bottom w:val="none" w:sz="0" w:space="0" w:color="auto"/>
                        <w:right w:val="none" w:sz="0" w:space="0" w:color="auto"/>
                      </w:divBdr>
                    </w:div>
                  </w:divsChild>
                </w:div>
                <w:div w:id="152766376">
                  <w:marLeft w:val="0"/>
                  <w:marRight w:val="0"/>
                  <w:marTop w:val="0"/>
                  <w:marBottom w:val="0"/>
                  <w:divBdr>
                    <w:top w:val="none" w:sz="0" w:space="0" w:color="auto"/>
                    <w:left w:val="none" w:sz="0" w:space="0" w:color="auto"/>
                    <w:bottom w:val="none" w:sz="0" w:space="0" w:color="auto"/>
                    <w:right w:val="none" w:sz="0" w:space="0" w:color="auto"/>
                  </w:divBdr>
                  <w:divsChild>
                    <w:div w:id="107282832">
                      <w:marLeft w:val="0"/>
                      <w:marRight w:val="0"/>
                      <w:marTop w:val="0"/>
                      <w:marBottom w:val="0"/>
                      <w:divBdr>
                        <w:top w:val="none" w:sz="0" w:space="0" w:color="auto"/>
                        <w:left w:val="none" w:sz="0" w:space="0" w:color="auto"/>
                        <w:bottom w:val="none" w:sz="0" w:space="0" w:color="auto"/>
                        <w:right w:val="none" w:sz="0" w:space="0" w:color="auto"/>
                      </w:divBdr>
                    </w:div>
                  </w:divsChild>
                </w:div>
                <w:div w:id="116487099">
                  <w:marLeft w:val="0"/>
                  <w:marRight w:val="0"/>
                  <w:marTop w:val="0"/>
                  <w:marBottom w:val="0"/>
                  <w:divBdr>
                    <w:top w:val="none" w:sz="0" w:space="0" w:color="auto"/>
                    <w:left w:val="none" w:sz="0" w:space="0" w:color="auto"/>
                    <w:bottom w:val="none" w:sz="0" w:space="0" w:color="auto"/>
                    <w:right w:val="none" w:sz="0" w:space="0" w:color="auto"/>
                  </w:divBdr>
                  <w:divsChild>
                    <w:div w:id="468933885">
                      <w:marLeft w:val="0"/>
                      <w:marRight w:val="0"/>
                      <w:marTop w:val="0"/>
                      <w:marBottom w:val="0"/>
                      <w:divBdr>
                        <w:top w:val="none" w:sz="0" w:space="0" w:color="auto"/>
                        <w:left w:val="none" w:sz="0" w:space="0" w:color="auto"/>
                        <w:bottom w:val="none" w:sz="0" w:space="0" w:color="auto"/>
                        <w:right w:val="none" w:sz="0" w:space="0" w:color="auto"/>
                      </w:divBdr>
                    </w:div>
                  </w:divsChild>
                </w:div>
                <w:div w:id="123810316">
                  <w:marLeft w:val="0"/>
                  <w:marRight w:val="0"/>
                  <w:marTop w:val="0"/>
                  <w:marBottom w:val="0"/>
                  <w:divBdr>
                    <w:top w:val="none" w:sz="0" w:space="0" w:color="auto"/>
                    <w:left w:val="none" w:sz="0" w:space="0" w:color="auto"/>
                    <w:bottom w:val="none" w:sz="0" w:space="0" w:color="auto"/>
                    <w:right w:val="none" w:sz="0" w:space="0" w:color="auto"/>
                  </w:divBdr>
                  <w:divsChild>
                    <w:div w:id="850222977">
                      <w:marLeft w:val="0"/>
                      <w:marRight w:val="0"/>
                      <w:marTop w:val="0"/>
                      <w:marBottom w:val="0"/>
                      <w:divBdr>
                        <w:top w:val="none" w:sz="0" w:space="0" w:color="auto"/>
                        <w:left w:val="none" w:sz="0" w:space="0" w:color="auto"/>
                        <w:bottom w:val="none" w:sz="0" w:space="0" w:color="auto"/>
                        <w:right w:val="none" w:sz="0" w:space="0" w:color="auto"/>
                      </w:divBdr>
                    </w:div>
                  </w:divsChild>
                </w:div>
                <w:div w:id="1680086220">
                  <w:marLeft w:val="0"/>
                  <w:marRight w:val="0"/>
                  <w:marTop w:val="0"/>
                  <w:marBottom w:val="0"/>
                  <w:divBdr>
                    <w:top w:val="none" w:sz="0" w:space="0" w:color="auto"/>
                    <w:left w:val="none" w:sz="0" w:space="0" w:color="auto"/>
                    <w:bottom w:val="none" w:sz="0" w:space="0" w:color="auto"/>
                    <w:right w:val="none" w:sz="0" w:space="0" w:color="auto"/>
                  </w:divBdr>
                  <w:divsChild>
                    <w:div w:id="179197026">
                      <w:marLeft w:val="0"/>
                      <w:marRight w:val="0"/>
                      <w:marTop w:val="0"/>
                      <w:marBottom w:val="0"/>
                      <w:divBdr>
                        <w:top w:val="none" w:sz="0" w:space="0" w:color="auto"/>
                        <w:left w:val="none" w:sz="0" w:space="0" w:color="auto"/>
                        <w:bottom w:val="none" w:sz="0" w:space="0" w:color="auto"/>
                        <w:right w:val="none" w:sz="0" w:space="0" w:color="auto"/>
                      </w:divBdr>
                    </w:div>
                  </w:divsChild>
                </w:div>
                <w:div w:id="1002968978">
                  <w:marLeft w:val="0"/>
                  <w:marRight w:val="0"/>
                  <w:marTop w:val="0"/>
                  <w:marBottom w:val="0"/>
                  <w:divBdr>
                    <w:top w:val="none" w:sz="0" w:space="0" w:color="auto"/>
                    <w:left w:val="none" w:sz="0" w:space="0" w:color="auto"/>
                    <w:bottom w:val="none" w:sz="0" w:space="0" w:color="auto"/>
                    <w:right w:val="none" w:sz="0" w:space="0" w:color="auto"/>
                  </w:divBdr>
                  <w:divsChild>
                    <w:div w:id="206525841">
                      <w:marLeft w:val="0"/>
                      <w:marRight w:val="0"/>
                      <w:marTop w:val="0"/>
                      <w:marBottom w:val="0"/>
                      <w:divBdr>
                        <w:top w:val="none" w:sz="0" w:space="0" w:color="auto"/>
                        <w:left w:val="none" w:sz="0" w:space="0" w:color="auto"/>
                        <w:bottom w:val="none" w:sz="0" w:space="0" w:color="auto"/>
                        <w:right w:val="none" w:sz="0" w:space="0" w:color="auto"/>
                      </w:divBdr>
                    </w:div>
                  </w:divsChild>
                </w:div>
                <w:div w:id="321007940">
                  <w:marLeft w:val="0"/>
                  <w:marRight w:val="0"/>
                  <w:marTop w:val="0"/>
                  <w:marBottom w:val="0"/>
                  <w:divBdr>
                    <w:top w:val="none" w:sz="0" w:space="0" w:color="auto"/>
                    <w:left w:val="none" w:sz="0" w:space="0" w:color="auto"/>
                    <w:bottom w:val="none" w:sz="0" w:space="0" w:color="auto"/>
                    <w:right w:val="none" w:sz="0" w:space="0" w:color="auto"/>
                  </w:divBdr>
                  <w:divsChild>
                    <w:div w:id="1161699661">
                      <w:marLeft w:val="0"/>
                      <w:marRight w:val="0"/>
                      <w:marTop w:val="0"/>
                      <w:marBottom w:val="0"/>
                      <w:divBdr>
                        <w:top w:val="none" w:sz="0" w:space="0" w:color="auto"/>
                        <w:left w:val="none" w:sz="0" w:space="0" w:color="auto"/>
                        <w:bottom w:val="none" w:sz="0" w:space="0" w:color="auto"/>
                        <w:right w:val="none" w:sz="0" w:space="0" w:color="auto"/>
                      </w:divBdr>
                    </w:div>
                  </w:divsChild>
                </w:div>
                <w:div w:id="1045299697">
                  <w:marLeft w:val="0"/>
                  <w:marRight w:val="0"/>
                  <w:marTop w:val="0"/>
                  <w:marBottom w:val="0"/>
                  <w:divBdr>
                    <w:top w:val="none" w:sz="0" w:space="0" w:color="auto"/>
                    <w:left w:val="none" w:sz="0" w:space="0" w:color="auto"/>
                    <w:bottom w:val="none" w:sz="0" w:space="0" w:color="auto"/>
                    <w:right w:val="none" w:sz="0" w:space="0" w:color="auto"/>
                  </w:divBdr>
                  <w:divsChild>
                    <w:div w:id="324162911">
                      <w:marLeft w:val="0"/>
                      <w:marRight w:val="0"/>
                      <w:marTop w:val="0"/>
                      <w:marBottom w:val="0"/>
                      <w:divBdr>
                        <w:top w:val="none" w:sz="0" w:space="0" w:color="auto"/>
                        <w:left w:val="none" w:sz="0" w:space="0" w:color="auto"/>
                        <w:bottom w:val="none" w:sz="0" w:space="0" w:color="auto"/>
                        <w:right w:val="none" w:sz="0" w:space="0" w:color="auto"/>
                      </w:divBdr>
                    </w:div>
                  </w:divsChild>
                </w:div>
                <w:div w:id="1383628339">
                  <w:marLeft w:val="0"/>
                  <w:marRight w:val="0"/>
                  <w:marTop w:val="0"/>
                  <w:marBottom w:val="0"/>
                  <w:divBdr>
                    <w:top w:val="none" w:sz="0" w:space="0" w:color="auto"/>
                    <w:left w:val="none" w:sz="0" w:space="0" w:color="auto"/>
                    <w:bottom w:val="none" w:sz="0" w:space="0" w:color="auto"/>
                    <w:right w:val="none" w:sz="0" w:space="0" w:color="auto"/>
                  </w:divBdr>
                  <w:divsChild>
                    <w:div w:id="385297860">
                      <w:marLeft w:val="0"/>
                      <w:marRight w:val="0"/>
                      <w:marTop w:val="0"/>
                      <w:marBottom w:val="0"/>
                      <w:divBdr>
                        <w:top w:val="none" w:sz="0" w:space="0" w:color="auto"/>
                        <w:left w:val="none" w:sz="0" w:space="0" w:color="auto"/>
                        <w:bottom w:val="none" w:sz="0" w:space="0" w:color="auto"/>
                        <w:right w:val="none" w:sz="0" w:space="0" w:color="auto"/>
                      </w:divBdr>
                    </w:div>
                  </w:divsChild>
                </w:div>
                <w:div w:id="915633353">
                  <w:marLeft w:val="0"/>
                  <w:marRight w:val="0"/>
                  <w:marTop w:val="0"/>
                  <w:marBottom w:val="0"/>
                  <w:divBdr>
                    <w:top w:val="none" w:sz="0" w:space="0" w:color="auto"/>
                    <w:left w:val="none" w:sz="0" w:space="0" w:color="auto"/>
                    <w:bottom w:val="none" w:sz="0" w:space="0" w:color="auto"/>
                    <w:right w:val="none" w:sz="0" w:space="0" w:color="auto"/>
                  </w:divBdr>
                  <w:divsChild>
                    <w:div w:id="618877646">
                      <w:marLeft w:val="0"/>
                      <w:marRight w:val="0"/>
                      <w:marTop w:val="0"/>
                      <w:marBottom w:val="0"/>
                      <w:divBdr>
                        <w:top w:val="none" w:sz="0" w:space="0" w:color="auto"/>
                        <w:left w:val="none" w:sz="0" w:space="0" w:color="auto"/>
                        <w:bottom w:val="none" w:sz="0" w:space="0" w:color="auto"/>
                        <w:right w:val="none" w:sz="0" w:space="0" w:color="auto"/>
                      </w:divBdr>
                    </w:div>
                  </w:divsChild>
                </w:div>
                <w:div w:id="1889683352">
                  <w:marLeft w:val="0"/>
                  <w:marRight w:val="0"/>
                  <w:marTop w:val="0"/>
                  <w:marBottom w:val="0"/>
                  <w:divBdr>
                    <w:top w:val="none" w:sz="0" w:space="0" w:color="auto"/>
                    <w:left w:val="none" w:sz="0" w:space="0" w:color="auto"/>
                    <w:bottom w:val="none" w:sz="0" w:space="0" w:color="auto"/>
                    <w:right w:val="none" w:sz="0" w:space="0" w:color="auto"/>
                  </w:divBdr>
                  <w:divsChild>
                    <w:div w:id="625548803">
                      <w:marLeft w:val="0"/>
                      <w:marRight w:val="0"/>
                      <w:marTop w:val="0"/>
                      <w:marBottom w:val="0"/>
                      <w:divBdr>
                        <w:top w:val="none" w:sz="0" w:space="0" w:color="auto"/>
                        <w:left w:val="none" w:sz="0" w:space="0" w:color="auto"/>
                        <w:bottom w:val="none" w:sz="0" w:space="0" w:color="auto"/>
                        <w:right w:val="none" w:sz="0" w:space="0" w:color="auto"/>
                      </w:divBdr>
                    </w:div>
                  </w:divsChild>
                </w:div>
                <w:div w:id="716780041">
                  <w:marLeft w:val="0"/>
                  <w:marRight w:val="0"/>
                  <w:marTop w:val="0"/>
                  <w:marBottom w:val="0"/>
                  <w:divBdr>
                    <w:top w:val="none" w:sz="0" w:space="0" w:color="auto"/>
                    <w:left w:val="none" w:sz="0" w:space="0" w:color="auto"/>
                    <w:bottom w:val="none" w:sz="0" w:space="0" w:color="auto"/>
                    <w:right w:val="none" w:sz="0" w:space="0" w:color="auto"/>
                  </w:divBdr>
                  <w:divsChild>
                    <w:div w:id="969630394">
                      <w:marLeft w:val="0"/>
                      <w:marRight w:val="0"/>
                      <w:marTop w:val="0"/>
                      <w:marBottom w:val="0"/>
                      <w:divBdr>
                        <w:top w:val="none" w:sz="0" w:space="0" w:color="auto"/>
                        <w:left w:val="none" w:sz="0" w:space="0" w:color="auto"/>
                        <w:bottom w:val="none" w:sz="0" w:space="0" w:color="auto"/>
                        <w:right w:val="none" w:sz="0" w:space="0" w:color="auto"/>
                      </w:divBdr>
                    </w:div>
                  </w:divsChild>
                </w:div>
                <w:div w:id="718364324">
                  <w:marLeft w:val="0"/>
                  <w:marRight w:val="0"/>
                  <w:marTop w:val="0"/>
                  <w:marBottom w:val="0"/>
                  <w:divBdr>
                    <w:top w:val="none" w:sz="0" w:space="0" w:color="auto"/>
                    <w:left w:val="none" w:sz="0" w:space="0" w:color="auto"/>
                    <w:bottom w:val="none" w:sz="0" w:space="0" w:color="auto"/>
                    <w:right w:val="none" w:sz="0" w:space="0" w:color="auto"/>
                  </w:divBdr>
                  <w:divsChild>
                    <w:div w:id="1655526343">
                      <w:marLeft w:val="0"/>
                      <w:marRight w:val="0"/>
                      <w:marTop w:val="0"/>
                      <w:marBottom w:val="0"/>
                      <w:divBdr>
                        <w:top w:val="none" w:sz="0" w:space="0" w:color="auto"/>
                        <w:left w:val="none" w:sz="0" w:space="0" w:color="auto"/>
                        <w:bottom w:val="none" w:sz="0" w:space="0" w:color="auto"/>
                        <w:right w:val="none" w:sz="0" w:space="0" w:color="auto"/>
                      </w:divBdr>
                    </w:div>
                  </w:divsChild>
                </w:div>
                <w:div w:id="726757836">
                  <w:marLeft w:val="0"/>
                  <w:marRight w:val="0"/>
                  <w:marTop w:val="0"/>
                  <w:marBottom w:val="0"/>
                  <w:divBdr>
                    <w:top w:val="none" w:sz="0" w:space="0" w:color="auto"/>
                    <w:left w:val="none" w:sz="0" w:space="0" w:color="auto"/>
                    <w:bottom w:val="none" w:sz="0" w:space="0" w:color="auto"/>
                    <w:right w:val="none" w:sz="0" w:space="0" w:color="auto"/>
                  </w:divBdr>
                  <w:divsChild>
                    <w:div w:id="2132817628">
                      <w:marLeft w:val="0"/>
                      <w:marRight w:val="0"/>
                      <w:marTop w:val="0"/>
                      <w:marBottom w:val="0"/>
                      <w:divBdr>
                        <w:top w:val="none" w:sz="0" w:space="0" w:color="auto"/>
                        <w:left w:val="none" w:sz="0" w:space="0" w:color="auto"/>
                        <w:bottom w:val="none" w:sz="0" w:space="0" w:color="auto"/>
                        <w:right w:val="none" w:sz="0" w:space="0" w:color="auto"/>
                      </w:divBdr>
                    </w:div>
                  </w:divsChild>
                </w:div>
                <w:div w:id="744374372">
                  <w:marLeft w:val="0"/>
                  <w:marRight w:val="0"/>
                  <w:marTop w:val="0"/>
                  <w:marBottom w:val="0"/>
                  <w:divBdr>
                    <w:top w:val="none" w:sz="0" w:space="0" w:color="auto"/>
                    <w:left w:val="none" w:sz="0" w:space="0" w:color="auto"/>
                    <w:bottom w:val="none" w:sz="0" w:space="0" w:color="auto"/>
                    <w:right w:val="none" w:sz="0" w:space="0" w:color="auto"/>
                  </w:divBdr>
                  <w:divsChild>
                    <w:div w:id="1418478524">
                      <w:marLeft w:val="0"/>
                      <w:marRight w:val="0"/>
                      <w:marTop w:val="0"/>
                      <w:marBottom w:val="0"/>
                      <w:divBdr>
                        <w:top w:val="none" w:sz="0" w:space="0" w:color="auto"/>
                        <w:left w:val="none" w:sz="0" w:space="0" w:color="auto"/>
                        <w:bottom w:val="none" w:sz="0" w:space="0" w:color="auto"/>
                        <w:right w:val="none" w:sz="0" w:space="0" w:color="auto"/>
                      </w:divBdr>
                    </w:div>
                  </w:divsChild>
                </w:div>
                <w:div w:id="1216310732">
                  <w:marLeft w:val="0"/>
                  <w:marRight w:val="0"/>
                  <w:marTop w:val="0"/>
                  <w:marBottom w:val="0"/>
                  <w:divBdr>
                    <w:top w:val="none" w:sz="0" w:space="0" w:color="auto"/>
                    <w:left w:val="none" w:sz="0" w:space="0" w:color="auto"/>
                    <w:bottom w:val="none" w:sz="0" w:space="0" w:color="auto"/>
                    <w:right w:val="none" w:sz="0" w:space="0" w:color="auto"/>
                  </w:divBdr>
                  <w:divsChild>
                    <w:div w:id="1427847340">
                      <w:marLeft w:val="0"/>
                      <w:marRight w:val="0"/>
                      <w:marTop w:val="0"/>
                      <w:marBottom w:val="0"/>
                      <w:divBdr>
                        <w:top w:val="none" w:sz="0" w:space="0" w:color="auto"/>
                        <w:left w:val="none" w:sz="0" w:space="0" w:color="auto"/>
                        <w:bottom w:val="none" w:sz="0" w:space="0" w:color="auto"/>
                        <w:right w:val="none" w:sz="0" w:space="0" w:color="auto"/>
                      </w:divBdr>
                    </w:div>
                  </w:divsChild>
                </w:div>
                <w:div w:id="1803502493">
                  <w:marLeft w:val="0"/>
                  <w:marRight w:val="0"/>
                  <w:marTop w:val="0"/>
                  <w:marBottom w:val="0"/>
                  <w:divBdr>
                    <w:top w:val="none" w:sz="0" w:space="0" w:color="auto"/>
                    <w:left w:val="none" w:sz="0" w:space="0" w:color="auto"/>
                    <w:bottom w:val="none" w:sz="0" w:space="0" w:color="auto"/>
                    <w:right w:val="none" w:sz="0" w:space="0" w:color="auto"/>
                  </w:divBdr>
                  <w:divsChild>
                    <w:div w:id="1253466975">
                      <w:marLeft w:val="0"/>
                      <w:marRight w:val="0"/>
                      <w:marTop w:val="0"/>
                      <w:marBottom w:val="0"/>
                      <w:divBdr>
                        <w:top w:val="none" w:sz="0" w:space="0" w:color="auto"/>
                        <w:left w:val="none" w:sz="0" w:space="0" w:color="auto"/>
                        <w:bottom w:val="none" w:sz="0" w:space="0" w:color="auto"/>
                        <w:right w:val="none" w:sz="0" w:space="0" w:color="auto"/>
                      </w:divBdr>
                    </w:div>
                  </w:divsChild>
                </w:div>
                <w:div w:id="1570995281">
                  <w:marLeft w:val="0"/>
                  <w:marRight w:val="0"/>
                  <w:marTop w:val="0"/>
                  <w:marBottom w:val="0"/>
                  <w:divBdr>
                    <w:top w:val="none" w:sz="0" w:space="0" w:color="auto"/>
                    <w:left w:val="none" w:sz="0" w:space="0" w:color="auto"/>
                    <w:bottom w:val="none" w:sz="0" w:space="0" w:color="auto"/>
                    <w:right w:val="none" w:sz="0" w:space="0" w:color="auto"/>
                  </w:divBdr>
                  <w:divsChild>
                    <w:div w:id="1302269075">
                      <w:marLeft w:val="0"/>
                      <w:marRight w:val="0"/>
                      <w:marTop w:val="0"/>
                      <w:marBottom w:val="0"/>
                      <w:divBdr>
                        <w:top w:val="none" w:sz="0" w:space="0" w:color="auto"/>
                        <w:left w:val="none" w:sz="0" w:space="0" w:color="auto"/>
                        <w:bottom w:val="none" w:sz="0" w:space="0" w:color="auto"/>
                        <w:right w:val="none" w:sz="0" w:space="0" w:color="auto"/>
                      </w:divBdr>
                    </w:div>
                  </w:divsChild>
                </w:div>
                <w:div w:id="1329600721">
                  <w:marLeft w:val="0"/>
                  <w:marRight w:val="0"/>
                  <w:marTop w:val="0"/>
                  <w:marBottom w:val="0"/>
                  <w:divBdr>
                    <w:top w:val="none" w:sz="0" w:space="0" w:color="auto"/>
                    <w:left w:val="none" w:sz="0" w:space="0" w:color="auto"/>
                    <w:bottom w:val="none" w:sz="0" w:space="0" w:color="auto"/>
                    <w:right w:val="none" w:sz="0" w:space="0" w:color="auto"/>
                  </w:divBdr>
                  <w:divsChild>
                    <w:div w:id="1946962935">
                      <w:marLeft w:val="0"/>
                      <w:marRight w:val="0"/>
                      <w:marTop w:val="0"/>
                      <w:marBottom w:val="0"/>
                      <w:divBdr>
                        <w:top w:val="none" w:sz="0" w:space="0" w:color="auto"/>
                        <w:left w:val="none" w:sz="0" w:space="0" w:color="auto"/>
                        <w:bottom w:val="none" w:sz="0" w:space="0" w:color="auto"/>
                        <w:right w:val="none" w:sz="0" w:space="0" w:color="auto"/>
                      </w:divBdr>
                    </w:div>
                  </w:divsChild>
                </w:div>
                <w:div w:id="2104451081">
                  <w:marLeft w:val="0"/>
                  <w:marRight w:val="0"/>
                  <w:marTop w:val="0"/>
                  <w:marBottom w:val="0"/>
                  <w:divBdr>
                    <w:top w:val="none" w:sz="0" w:space="0" w:color="auto"/>
                    <w:left w:val="none" w:sz="0" w:space="0" w:color="auto"/>
                    <w:bottom w:val="none" w:sz="0" w:space="0" w:color="auto"/>
                    <w:right w:val="none" w:sz="0" w:space="0" w:color="auto"/>
                  </w:divBdr>
                  <w:divsChild>
                    <w:div w:id="1419671890">
                      <w:marLeft w:val="0"/>
                      <w:marRight w:val="0"/>
                      <w:marTop w:val="0"/>
                      <w:marBottom w:val="0"/>
                      <w:divBdr>
                        <w:top w:val="none" w:sz="0" w:space="0" w:color="auto"/>
                        <w:left w:val="none" w:sz="0" w:space="0" w:color="auto"/>
                        <w:bottom w:val="none" w:sz="0" w:space="0" w:color="auto"/>
                        <w:right w:val="none" w:sz="0" w:space="0" w:color="auto"/>
                      </w:divBdr>
                    </w:div>
                  </w:divsChild>
                </w:div>
                <w:div w:id="1635209598">
                  <w:marLeft w:val="0"/>
                  <w:marRight w:val="0"/>
                  <w:marTop w:val="0"/>
                  <w:marBottom w:val="0"/>
                  <w:divBdr>
                    <w:top w:val="none" w:sz="0" w:space="0" w:color="auto"/>
                    <w:left w:val="none" w:sz="0" w:space="0" w:color="auto"/>
                    <w:bottom w:val="none" w:sz="0" w:space="0" w:color="auto"/>
                    <w:right w:val="none" w:sz="0" w:space="0" w:color="auto"/>
                  </w:divBdr>
                  <w:divsChild>
                    <w:div w:id="1546261031">
                      <w:marLeft w:val="0"/>
                      <w:marRight w:val="0"/>
                      <w:marTop w:val="0"/>
                      <w:marBottom w:val="0"/>
                      <w:divBdr>
                        <w:top w:val="none" w:sz="0" w:space="0" w:color="auto"/>
                        <w:left w:val="none" w:sz="0" w:space="0" w:color="auto"/>
                        <w:bottom w:val="none" w:sz="0" w:space="0" w:color="auto"/>
                        <w:right w:val="none" w:sz="0" w:space="0" w:color="auto"/>
                      </w:divBdr>
                    </w:div>
                  </w:divsChild>
                </w:div>
                <w:div w:id="1911235120">
                  <w:marLeft w:val="0"/>
                  <w:marRight w:val="0"/>
                  <w:marTop w:val="0"/>
                  <w:marBottom w:val="0"/>
                  <w:divBdr>
                    <w:top w:val="none" w:sz="0" w:space="0" w:color="auto"/>
                    <w:left w:val="none" w:sz="0" w:space="0" w:color="auto"/>
                    <w:bottom w:val="none" w:sz="0" w:space="0" w:color="auto"/>
                    <w:right w:val="none" w:sz="0" w:space="0" w:color="auto"/>
                  </w:divBdr>
                  <w:divsChild>
                    <w:div w:id="1809779195">
                      <w:marLeft w:val="0"/>
                      <w:marRight w:val="0"/>
                      <w:marTop w:val="0"/>
                      <w:marBottom w:val="0"/>
                      <w:divBdr>
                        <w:top w:val="none" w:sz="0" w:space="0" w:color="auto"/>
                        <w:left w:val="none" w:sz="0" w:space="0" w:color="auto"/>
                        <w:bottom w:val="none" w:sz="0" w:space="0" w:color="auto"/>
                        <w:right w:val="none" w:sz="0" w:space="0" w:color="auto"/>
                      </w:divBdr>
                    </w:div>
                  </w:divsChild>
                </w:div>
                <w:div w:id="1846552051">
                  <w:marLeft w:val="0"/>
                  <w:marRight w:val="0"/>
                  <w:marTop w:val="0"/>
                  <w:marBottom w:val="0"/>
                  <w:divBdr>
                    <w:top w:val="none" w:sz="0" w:space="0" w:color="auto"/>
                    <w:left w:val="none" w:sz="0" w:space="0" w:color="auto"/>
                    <w:bottom w:val="none" w:sz="0" w:space="0" w:color="auto"/>
                    <w:right w:val="none" w:sz="0" w:space="0" w:color="auto"/>
                  </w:divBdr>
                  <w:divsChild>
                    <w:div w:id="2117358641">
                      <w:marLeft w:val="0"/>
                      <w:marRight w:val="0"/>
                      <w:marTop w:val="0"/>
                      <w:marBottom w:val="0"/>
                      <w:divBdr>
                        <w:top w:val="none" w:sz="0" w:space="0" w:color="auto"/>
                        <w:left w:val="none" w:sz="0" w:space="0" w:color="auto"/>
                        <w:bottom w:val="none" w:sz="0" w:space="0" w:color="auto"/>
                        <w:right w:val="none" w:sz="0" w:space="0" w:color="auto"/>
                      </w:divBdr>
                    </w:div>
                  </w:divsChild>
                </w:div>
                <w:div w:id="1995597257">
                  <w:marLeft w:val="0"/>
                  <w:marRight w:val="0"/>
                  <w:marTop w:val="0"/>
                  <w:marBottom w:val="0"/>
                  <w:divBdr>
                    <w:top w:val="none" w:sz="0" w:space="0" w:color="auto"/>
                    <w:left w:val="none" w:sz="0" w:space="0" w:color="auto"/>
                    <w:bottom w:val="none" w:sz="0" w:space="0" w:color="auto"/>
                    <w:right w:val="none" w:sz="0" w:space="0" w:color="auto"/>
                  </w:divBdr>
                  <w:divsChild>
                    <w:div w:id="19748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489187">
          <w:marLeft w:val="0"/>
          <w:marRight w:val="0"/>
          <w:marTop w:val="0"/>
          <w:marBottom w:val="0"/>
          <w:divBdr>
            <w:top w:val="none" w:sz="0" w:space="0" w:color="auto"/>
            <w:left w:val="none" w:sz="0" w:space="0" w:color="auto"/>
            <w:bottom w:val="none" w:sz="0" w:space="0" w:color="auto"/>
            <w:right w:val="none" w:sz="0" w:space="0" w:color="auto"/>
          </w:divBdr>
        </w:div>
        <w:div w:id="566309630">
          <w:marLeft w:val="0"/>
          <w:marRight w:val="0"/>
          <w:marTop w:val="0"/>
          <w:marBottom w:val="0"/>
          <w:divBdr>
            <w:top w:val="none" w:sz="0" w:space="0" w:color="auto"/>
            <w:left w:val="none" w:sz="0" w:space="0" w:color="auto"/>
            <w:bottom w:val="none" w:sz="0" w:space="0" w:color="auto"/>
            <w:right w:val="none" w:sz="0" w:space="0" w:color="auto"/>
          </w:divBdr>
        </w:div>
        <w:div w:id="645620928">
          <w:marLeft w:val="0"/>
          <w:marRight w:val="0"/>
          <w:marTop w:val="0"/>
          <w:marBottom w:val="0"/>
          <w:divBdr>
            <w:top w:val="none" w:sz="0" w:space="0" w:color="auto"/>
            <w:left w:val="none" w:sz="0" w:space="0" w:color="auto"/>
            <w:bottom w:val="none" w:sz="0" w:space="0" w:color="auto"/>
            <w:right w:val="none" w:sz="0" w:space="0" w:color="auto"/>
          </w:divBdr>
        </w:div>
        <w:div w:id="748231867">
          <w:marLeft w:val="0"/>
          <w:marRight w:val="0"/>
          <w:marTop w:val="0"/>
          <w:marBottom w:val="0"/>
          <w:divBdr>
            <w:top w:val="none" w:sz="0" w:space="0" w:color="auto"/>
            <w:left w:val="none" w:sz="0" w:space="0" w:color="auto"/>
            <w:bottom w:val="none" w:sz="0" w:space="0" w:color="auto"/>
            <w:right w:val="none" w:sz="0" w:space="0" w:color="auto"/>
          </w:divBdr>
        </w:div>
        <w:div w:id="1043747453">
          <w:marLeft w:val="0"/>
          <w:marRight w:val="0"/>
          <w:marTop w:val="0"/>
          <w:marBottom w:val="0"/>
          <w:divBdr>
            <w:top w:val="none" w:sz="0" w:space="0" w:color="auto"/>
            <w:left w:val="none" w:sz="0" w:space="0" w:color="auto"/>
            <w:bottom w:val="none" w:sz="0" w:space="0" w:color="auto"/>
            <w:right w:val="none" w:sz="0" w:space="0" w:color="auto"/>
          </w:divBdr>
        </w:div>
        <w:div w:id="1095441062">
          <w:marLeft w:val="0"/>
          <w:marRight w:val="0"/>
          <w:marTop w:val="0"/>
          <w:marBottom w:val="0"/>
          <w:divBdr>
            <w:top w:val="none" w:sz="0" w:space="0" w:color="auto"/>
            <w:left w:val="none" w:sz="0" w:space="0" w:color="auto"/>
            <w:bottom w:val="none" w:sz="0" w:space="0" w:color="auto"/>
            <w:right w:val="none" w:sz="0" w:space="0" w:color="auto"/>
          </w:divBdr>
        </w:div>
        <w:div w:id="1431199718">
          <w:marLeft w:val="0"/>
          <w:marRight w:val="0"/>
          <w:marTop w:val="0"/>
          <w:marBottom w:val="0"/>
          <w:divBdr>
            <w:top w:val="none" w:sz="0" w:space="0" w:color="auto"/>
            <w:left w:val="none" w:sz="0" w:space="0" w:color="auto"/>
            <w:bottom w:val="none" w:sz="0" w:space="0" w:color="auto"/>
            <w:right w:val="none" w:sz="0" w:space="0" w:color="auto"/>
          </w:divBdr>
        </w:div>
        <w:div w:id="1554196021">
          <w:marLeft w:val="0"/>
          <w:marRight w:val="0"/>
          <w:marTop w:val="0"/>
          <w:marBottom w:val="0"/>
          <w:divBdr>
            <w:top w:val="none" w:sz="0" w:space="0" w:color="auto"/>
            <w:left w:val="none" w:sz="0" w:space="0" w:color="auto"/>
            <w:bottom w:val="none" w:sz="0" w:space="0" w:color="auto"/>
            <w:right w:val="none" w:sz="0" w:space="0" w:color="auto"/>
          </w:divBdr>
        </w:div>
        <w:div w:id="1629359823">
          <w:marLeft w:val="0"/>
          <w:marRight w:val="0"/>
          <w:marTop w:val="0"/>
          <w:marBottom w:val="0"/>
          <w:divBdr>
            <w:top w:val="none" w:sz="0" w:space="0" w:color="auto"/>
            <w:left w:val="none" w:sz="0" w:space="0" w:color="auto"/>
            <w:bottom w:val="none" w:sz="0" w:space="0" w:color="auto"/>
            <w:right w:val="none" w:sz="0" w:space="0" w:color="auto"/>
          </w:divBdr>
        </w:div>
      </w:divsChild>
    </w:div>
    <w:div w:id="888762190">
      <w:bodyDiv w:val="1"/>
      <w:marLeft w:val="0"/>
      <w:marRight w:val="0"/>
      <w:marTop w:val="0"/>
      <w:marBottom w:val="0"/>
      <w:divBdr>
        <w:top w:val="none" w:sz="0" w:space="0" w:color="auto"/>
        <w:left w:val="none" w:sz="0" w:space="0" w:color="auto"/>
        <w:bottom w:val="none" w:sz="0" w:space="0" w:color="auto"/>
        <w:right w:val="none" w:sz="0" w:space="0" w:color="auto"/>
      </w:divBdr>
      <w:divsChild>
        <w:div w:id="679889924">
          <w:marLeft w:val="0"/>
          <w:marRight w:val="0"/>
          <w:marTop w:val="0"/>
          <w:marBottom w:val="0"/>
          <w:divBdr>
            <w:top w:val="none" w:sz="0" w:space="0" w:color="auto"/>
            <w:left w:val="none" w:sz="0" w:space="0" w:color="auto"/>
            <w:bottom w:val="none" w:sz="0" w:space="0" w:color="auto"/>
            <w:right w:val="none" w:sz="0" w:space="0" w:color="auto"/>
          </w:divBdr>
        </w:div>
        <w:div w:id="1287468878">
          <w:marLeft w:val="0"/>
          <w:marRight w:val="0"/>
          <w:marTop w:val="0"/>
          <w:marBottom w:val="0"/>
          <w:divBdr>
            <w:top w:val="none" w:sz="0" w:space="0" w:color="auto"/>
            <w:left w:val="none" w:sz="0" w:space="0" w:color="auto"/>
            <w:bottom w:val="none" w:sz="0" w:space="0" w:color="auto"/>
            <w:right w:val="none" w:sz="0" w:space="0" w:color="auto"/>
          </w:divBdr>
        </w:div>
      </w:divsChild>
    </w:div>
    <w:div w:id="957562175">
      <w:bodyDiv w:val="1"/>
      <w:marLeft w:val="0"/>
      <w:marRight w:val="0"/>
      <w:marTop w:val="0"/>
      <w:marBottom w:val="0"/>
      <w:divBdr>
        <w:top w:val="none" w:sz="0" w:space="0" w:color="auto"/>
        <w:left w:val="none" w:sz="0" w:space="0" w:color="auto"/>
        <w:bottom w:val="none" w:sz="0" w:space="0" w:color="auto"/>
        <w:right w:val="none" w:sz="0" w:space="0" w:color="auto"/>
      </w:divBdr>
      <w:divsChild>
        <w:div w:id="683674415">
          <w:marLeft w:val="-225"/>
          <w:marRight w:val="-225"/>
          <w:marTop w:val="0"/>
          <w:marBottom w:val="0"/>
          <w:divBdr>
            <w:top w:val="none" w:sz="0" w:space="0" w:color="auto"/>
            <w:left w:val="none" w:sz="0" w:space="0" w:color="auto"/>
            <w:bottom w:val="none" w:sz="0" w:space="0" w:color="auto"/>
            <w:right w:val="none" w:sz="0" w:space="0" w:color="auto"/>
          </w:divBdr>
          <w:divsChild>
            <w:div w:id="481430423">
              <w:marLeft w:val="0"/>
              <w:marRight w:val="0"/>
              <w:marTop w:val="0"/>
              <w:marBottom w:val="0"/>
              <w:divBdr>
                <w:top w:val="none" w:sz="0" w:space="0" w:color="auto"/>
                <w:left w:val="none" w:sz="0" w:space="0" w:color="auto"/>
                <w:bottom w:val="none" w:sz="0" w:space="0" w:color="auto"/>
                <w:right w:val="none" w:sz="0" w:space="0" w:color="auto"/>
              </w:divBdr>
              <w:divsChild>
                <w:div w:id="210183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05202">
          <w:marLeft w:val="-225"/>
          <w:marRight w:val="-225"/>
          <w:marTop w:val="0"/>
          <w:marBottom w:val="0"/>
          <w:divBdr>
            <w:top w:val="none" w:sz="0" w:space="0" w:color="auto"/>
            <w:left w:val="none" w:sz="0" w:space="0" w:color="auto"/>
            <w:bottom w:val="none" w:sz="0" w:space="0" w:color="auto"/>
            <w:right w:val="none" w:sz="0" w:space="0" w:color="auto"/>
          </w:divBdr>
          <w:divsChild>
            <w:div w:id="1035346789">
              <w:marLeft w:val="0"/>
              <w:marRight w:val="0"/>
              <w:marTop w:val="0"/>
              <w:marBottom w:val="0"/>
              <w:divBdr>
                <w:top w:val="none" w:sz="0" w:space="0" w:color="auto"/>
                <w:left w:val="none" w:sz="0" w:space="0" w:color="auto"/>
                <w:bottom w:val="none" w:sz="0" w:space="0" w:color="auto"/>
                <w:right w:val="none" w:sz="0" w:space="0" w:color="auto"/>
              </w:divBdr>
              <w:divsChild>
                <w:div w:id="1970476589">
                  <w:marLeft w:val="0"/>
                  <w:marRight w:val="0"/>
                  <w:marTop w:val="0"/>
                  <w:marBottom w:val="0"/>
                  <w:divBdr>
                    <w:top w:val="none" w:sz="0" w:space="0" w:color="auto"/>
                    <w:left w:val="none" w:sz="0" w:space="0" w:color="auto"/>
                    <w:bottom w:val="none" w:sz="0" w:space="0" w:color="auto"/>
                    <w:right w:val="none" w:sz="0" w:space="0" w:color="auto"/>
                  </w:divBdr>
                  <w:divsChild>
                    <w:div w:id="1354921258">
                      <w:marLeft w:val="0"/>
                      <w:marRight w:val="0"/>
                      <w:marTop w:val="0"/>
                      <w:marBottom w:val="0"/>
                      <w:divBdr>
                        <w:top w:val="none" w:sz="0" w:space="0" w:color="auto"/>
                        <w:left w:val="none" w:sz="0" w:space="0" w:color="auto"/>
                        <w:bottom w:val="none" w:sz="0" w:space="0" w:color="auto"/>
                        <w:right w:val="none" w:sz="0" w:space="0" w:color="auto"/>
                      </w:divBdr>
                      <w:divsChild>
                        <w:div w:id="1490251486">
                          <w:marLeft w:val="0"/>
                          <w:marRight w:val="0"/>
                          <w:marTop w:val="0"/>
                          <w:marBottom w:val="0"/>
                          <w:divBdr>
                            <w:top w:val="none" w:sz="0" w:space="0" w:color="auto"/>
                            <w:left w:val="none" w:sz="0" w:space="0" w:color="auto"/>
                            <w:bottom w:val="none" w:sz="0" w:space="0" w:color="auto"/>
                            <w:right w:val="none" w:sz="0" w:space="0" w:color="auto"/>
                          </w:divBdr>
                          <w:divsChild>
                            <w:div w:id="656420533">
                              <w:marLeft w:val="0"/>
                              <w:marRight w:val="0"/>
                              <w:marTop w:val="0"/>
                              <w:marBottom w:val="0"/>
                              <w:divBdr>
                                <w:top w:val="none" w:sz="0" w:space="0" w:color="auto"/>
                                <w:left w:val="none" w:sz="0" w:space="0" w:color="auto"/>
                                <w:bottom w:val="none" w:sz="0" w:space="0" w:color="auto"/>
                                <w:right w:val="none" w:sz="0" w:space="0" w:color="auto"/>
                              </w:divBdr>
                              <w:divsChild>
                                <w:div w:id="10692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8652147">
      <w:bodyDiv w:val="1"/>
      <w:marLeft w:val="0"/>
      <w:marRight w:val="0"/>
      <w:marTop w:val="0"/>
      <w:marBottom w:val="0"/>
      <w:divBdr>
        <w:top w:val="none" w:sz="0" w:space="0" w:color="auto"/>
        <w:left w:val="none" w:sz="0" w:space="0" w:color="auto"/>
        <w:bottom w:val="none" w:sz="0" w:space="0" w:color="auto"/>
        <w:right w:val="none" w:sz="0" w:space="0" w:color="auto"/>
      </w:divBdr>
      <w:divsChild>
        <w:div w:id="197473343">
          <w:marLeft w:val="0"/>
          <w:marRight w:val="0"/>
          <w:marTop w:val="0"/>
          <w:marBottom w:val="0"/>
          <w:divBdr>
            <w:top w:val="none" w:sz="0" w:space="0" w:color="auto"/>
            <w:left w:val="none" w:sz="0" w:space="0" w:color="auto"/>
            <w:bottom w:val="none" w:sz="0" w:space="0" w:color="auto"/>
            <w:right w:val="none" w:sz="0" w:space="0" w:color="auto"/>
          </w:divBdr>
        </w:div>
        <w:div w:id="1657953332">
          <w:marLeft w:val="0"/>
          <w:marRight w:val="0"/>
          <w:marTop w:val="0"/>
          <w:marBottom w:val="0"/>
          <w:divBdr>
            <w:top w:val="none" w:sz="0" w:space="0" w:color="auto"/>
            <w:left w:val="none" w:sz="0" w:space="0" w:color="auto"/>
            <w:bottom w:val="none" w:sz="0" w:space="0" w:color="auto"/>
            <w:right w:val="none" w:sz="0" w:space="0" w:color="auto"/>
          </w:divBdr>
        </w:div>
      </w:divsChild>
    </w:div>
    <w:div w:id="1544248519">
      <w:bodyDiv w:val="1"/>
      <w:marLeft w:val="0"/>
      <w:marRight w:val="0"/>
      <w:marTop w:val="0"/>
      <w:marBottom w:val="0"/>
      <w:divBdr>
        <w:top w:val="none" w:sz="0" w:space="0" w:color="auto"/>
        <w:left w:val="none" w:sz="0" w:space="0" w:color="auto"/>
        <w:bottom w:val="none" w:sz="0" w:space="0" w:color="auto"/>
        <w:right w:val="none" w:sz="0" w:space="0" w:color="auto"/>
      </w:divBdr>
      <w:divsChild>
        <w:div w:id="1770346736">
          <w:marLeft w:val="0"/>
          <w:marRight w:val="0"/>
          <w:marTop w:val="0"/>
          <w:marBottom w:val="0"/>
          <w:divBdr>
            <w:top w:val="none" w:sz="0" w:space="0" w:color="auto"/>
            <w:left w:val="none" w:sz="0" w:space="0" w:color="auto"/>
            <w:bottom w:val="none" w:sz="0" w:space="0" w:color="auto"/>
            <w:right w:val="none" w:sz="0" w:space="0" w:color="auto"/>
          </w:divBdr>
          <w:divsChild>
            <w:div w:id="2019237506">
              <w:marLeft w:val="-75"/>
              <w:marRight w:val="0"/>
              <w:marTop w:val="30"/>
              <w:marBottom w:val="30"/>
              <w:divBdr>
                <w:top w:val="none" w:sz="0" w:space="0" w:color="auto"/>
                <w:left w:val="none" w:sz="0" w:space="0" w:color="auto"/>
                <w:bottom w:val="none" w:sz="0" w:space="0" w:color="auto"/>
                <w:right w:val="none" w:sz="0" w:space="0" w:color="auto"/>
              </w:divBdr>
              <w:divsChild>
                <w:div w:id="107164450">
                  <w:marLeft w:val="0"/>
                  <w:marRight w:val="0"/>
                  <w:marTop w:val="0"/>
                  <w:marBottom w:val="0"/>
                  <w:divBdr>
                    <w:top w:val="none" w:sz="0" w:space="0" w:color="auto"/>
                    <w:left w:val="none" w:sz="0" w:space="0" w:color="auto"/>
                    <w:bottom w:val="none" w:sz="0" w:space="0" w:color="auto"/>
                    <w:right w:val="none" w:sz="0" w:space="0" w:color="auto"/>
                  </w:divBdr>
                  <w:divsChild>
                    <w:div w:id="61609045">
                      <w:marLeft w:val="0"/>
                      <w:marRight w:val="0"/>
                      <w:marTop w:val="0"/>
                      <w:marBottom w:val="0"/>
                      <w:divBdr>
                        <w:top w:val="none" w:sz="0" w:space="0" w:color="auto"/>
                        <w:left w:val="none" w:sz="0" w:space="0" w:color="auto"/>
                        <w:bottom w:val="none" w:sz="0" w:space="0" w:color="auto"/>
                        <w:right w:val="none" w:sz="0" w:space="0" w:color="auto"/>
                      </w:divBdr>
                    </w:div>
                  </w:divsChild>
                </w:div>
                <w:div w:id="69350229">
                  <w:marLeft w:val="0"/>
                  <w:marRight w:val="0"/>
                  <w:marTop w:val="0"/>
                  <w:marBottom w:val="0"/>
                  <w:divBdr>
                    <w:top w:val="none" w:sz="0" w:space="0" w:color="auto"/>
                    <w:left w:val="none" w:sz="0" w:space="0" w:color="auto"/>
                    <w:bottom w:val="none" w:sz="0" w:space="0" w:color="auto"/>
                    <w:right w:val="none" w:sz="0" w:space="0" w:color="auto"/>
                  </w:divBdr>
                  <w:divsChild>
                    <w:div w:id="865216091">
                      <w:marLeft w:val="0"/>
                      <w:marRight w:val="0"/>
                      <w:marTop w:val="0"/>
                      <w:marBottom w:val="0"/>
                      <w:divBdr>
                        <w:top w:val="none" w:sz="0" w:space="0" w:color="auto"/>
                        <w:left w:val="none" w:sz="0" w:space="0" w:color="auto"/>
                        <w:bottom w:val="none" w:sz="0" w:space="0" w:color="auto"/>
                        <w:right w:val="none" w:sz="0" w:space="0" w:color="auto"/>
                      </w:divBdr>
                    </w:div>
                  </w:divsChild>
                </w:div>
                <w:div w:id="1140462131">
                  <w:marLeft w:val="0"/>
                  <w:marRight w:val="0"/>
                  <w:marTop w:val="0"/>
                  <w:marBottom w:val="0"/>
                  <w:divBdr>
                    <w:top w:val="none" w:sz="0" w:space="0" w:color="auto"/>
                    <w:left w:val="none" w:sz="0" w:space="0" w:color="auto"/>
                    <w:bottom w:val="none" w:sz="0" w:space="0" w:color="auto"/>
                    <w:right w:val="none" w:sz="0" w:space="0" w:color="auto"/>
                  </w:divBdr>
                  <w:divsChild>
                    <w:div w:id="83187566">
                      <w:marLeft w:val="0"/>
                      <w:marRight w:val="0"/>
                      <w:marTop w:val="0"/>
                      <w:marBottom w:val="0"/>
                      <w:divBdr>
                        <w:top w:val="none" w:sz="0" w:space="0" w:color="auto"/>
                        <w:left w:val="none" w:sz="0" w:space="0" w:color="auto"/>
                        <w:bottom w:val="none" w:sz="0" w:space="0" w:color="auto"/>
                        <w:right w:val="none" w:sz="0" w:space="0" w:color="auto"/>
                      </w:divBdr>
                    </w:div>
                  </w:divsChild>
                </w:div>
                <w:div w:id="86971309">
                  <w:marLeft w:val="0"/>
                  <w:marRight w:val="0"/>
                  <w:marTop w:val="0"/>
                  <w:marBottom w:val="0"/>
                  <w:divBdr>
                    <w:top w:val="none" w:sz="0" w:space="0" w:color="auto"/>
                    <w:left w:val="none" w:sz="0" w:space="0" w:color="auto"/>
                    <w:bottom w:val="none" w:sz="0" w:space="0" w:color="auto"/>
                    <w:right w:val="none" w:sz="0" w:space="0" w:color="auto"/>
                  </w:divBdr>
                  <w:divsChild>
                    <w:div w:id="357396985">
                      <w:marLeft w:val="0"/>
                      <w:marRight w:val="0"/>
                      <w:marTop w:val="0"/>
                      <w:marBottom w:val="0"/>
                      <w:divBdr>
                        <w:top w:val="none" w:sz="0" w:space="0" w:color="auto"/>
                        <w:left w:val="none" w:sz="0" w:space="0" w:color="auto"/>
                        <w:bottom w:val="none" w:sz="0" w:space="0" w:color="auto"/>
                        <w:right w:val="none" w:sz="0" w:space="0" w:color="auto"/>
                      </w:divBdr>
                    </w:div>
                  </w:divsChild>
                </w:div>
                <w:div w:id="145437411">
                  <w:marLeft w:val="0"/>
                  <w:marRight w:val="0"/>
                  <w:marTop w:val="0"/>
                  <w:marBottom w:val="0"/>
                  <w:divBdr>
                    <w:top w:val="none" w:sz="0" w:space="0" w:color="auto"/>
                    <w:left w:val="none" w:sz="0" w:space="0" w:color="auto"/>
                    <w:bottom w:val="none" w:sz="0" w:space="0" w:color="auto"/>
                    <w:right w:val="none" w:sz="0" w:space="0" w:color="auto"/>
                  </w:divBdr>
                  <w:divsChild>
                    <w:div w:id="749228688">
                      <w:marLeft w:val="0"/>
                      <w:marRight w:val="0"/>
                      <w:marTop w:val="0"/>
                      <w:marBottom w:val="0"/>
                      <w:divBdr>
                        <w:top w:val="none" w:sz="0" w:space="0" w:color="auto"/>
                        <w:left w:val="none" w:sz="0" w:space="0" w:color="auto"/>
                        <w:bottom w:val="none" w:sz="0" w:space="0" w:color="auto"/>
                        <w:right w:val="none" w:sz="0" w:space="0" w:color="auto"/>
                      </w:divBdr>
                    </w:div>
                  </w:divsChild>
                </w:div>
                <w:div w:id="437917388">
                  <w:marLeft w:val="0"/>
                  <w:marRight w:val="0"/>
                  <w:marTop w:val="0"/>
                  <w:marBottom w:val="0"/>
                  <w:divBdr>
                    <w:top w:val="none" w:sz="0" w:space="0" w:color="auto"/>
                    <w:left w:val="none" w:sz="0" w:space="0" w:color="auto"/>
                    <w:bottom w:val="none" w:sz="0" w:space="0" w:color="auto"/>
                    <w:right w:val="none" w:sz="0" w:space="0" w:color="auto"/>
                  </w:divBdr>
                  <w:divsChild>
                    <w:div w:id="407190109">
                      <w:marLeft w:val="0"/>
                      <w:marRight w:val="0"/>
                      <w:marTop w:val="0"/>
                      <w:marBottom w:val="0"/>
                      <w:divBdr>
                        <w:top w:val="none" w:sz="0" w:space="0" w:color="auto"/>
                        <w:left w:val="none" w:sz="0" w:space="0" w:color="auto"/>
                        <w:bottom w:val="none" w:sz="0" w:space="0" w:color="auto"/>
                        <w:right w:val="none" w:sz="0" w:space="0" w:color="auto"/>
                      </w:divBdr>
                    </w:div>
                  </w:divsChild>
                </w:div>
                <w:div w:id="1092356769">
                  <w:marLeft w:val="0"/>
                  <w:marRight w:val="0"/>
                  <w:marTop w:val="0"/>
                  <w:marBottom w:val="0"/>
                  <w:divBdr>
                    <w:top w:val="none" w:sz="0" w:space="0" w:color="auto"/>
                    <w:left w:val="none" w:sz="0" w:space="0" w:color="auto"/>
                    <w:bottom w:val="none" w:sz="0" w:space="0" w:color="auto"/>
                    <w:right w:val="none" w:sz="0" w:space="0" w:color="auto"/>
                  </w:divBdr>
                  <w:divsChild>
                    <w:div w:id="443161226">
                      <w:marLeft w:val="0"/>
                      <w:marRight w:val="0"/>
                      <w:marTop w:val="0"/>
                      <w:marBottom w:val="0"/>
                      <w:divBdr>
                        <w:top w:val="none" w:sz="0" w:space="0" w:color="auto"/>
                        <w:left w:val="none" w:sz="0" w:space="0" w:color="auto"/>
                        <w:bottom w:val="none" w:sz="0" w:space="0" w:color="auto"/>
                        <w:right w:val="none" w:sz="0" w:space="0" w:color="auto"/>
                      </w:divBdr>
                    </w:div>
                  </w:divsChild>
                </w:div>
                <w:div w:id="458884576">
                  <w:marLeft w:val="0"/>
                  <w:marRight w:val="0"/>
                  <w:marTop w:val="0"/>
                  <w:marBottom w:val="0"/>
                  <w:divBdr>
                    <w:top w:val="none" w:sz="0" w:space="0" w:color="auto"/>
                    <w:left w:val="none" w:sz="0" w:space="0" w:color="auto"/>
                    <w:bottom w:val="none" w:sz="0" w:space="0" w:color="auto"/>
                    <w:right w:val="none" w:sz="0" w:space="0" w:color="auto"/>
                  </w:divBdr>
                  <w:divsChild>
                    <w:div w:id="999307419">
                      <w:marLeft w:val="0"/>
                      <w:marRight w:val="0"/>
                      <w:marTop w:val="0"/>
                      <w:marBottom w:val="0"/>
                      <w:divBdr>
                        <w:top w:val="none" w:sz="0" w:space="0" w:color="auto"/>
                        <w:left w:val="none" w:sz="0" w:space="0" w:color="auto"/>
                        <w:bottom w:val="none" w:sz="0" w:space="0" w:color="auto"/>
                        <w:right w:val="none" w:sz="0" w:space="0" w:color="auto"/>
                      </w:divBdr>
                    </w:div>
                  </w:divsChild>
                </w:div>
                <w:div w:id="481964040">
                  <w:marLeft w:val="0"/>
                  <w:marRight w:val="0"/>
                  <w:marTop w:val="0"/>
                  <w:marBottom w:val="0"/>
                  <w:divBdr>
                    <w:top w:val="none" w:sz="0" w:space="0" w:color="auto"/>
                    <w:left w:val="none" w:sz="0" w:space="0" w:color="auto"/>
                    <w:bottom w:val="none" w:sz="0" w:space="0" w:color="auto"/>
                    <w:right w:val="none" w:sz="0" w:space="0" w:color="auto"/>
                  </w:divBdr>
                  <w:divsChild>
                    <w:div w:id="1113482001">
                      <w:marLeft w:val="0"/>
                      <w:marRight w:val="0"/>
                      <w:marTop w:val="0"/>
                      <w:marBottom w:val="0"/>
                      <w:divBdr>
                        <w:top w:val="none" w:sz="0" w:space="0" w:color="auto"/>
                        <w:left w:val="none" w:sz="0" w:space="0" w:color="auto"/>
                        <w:bottom w:val="none" w:sz="0" w:space="0" w:color="auto"/>
                        <w:right w:val="none" w:sz="0" w:space="0" w:color="auto"/>
                      </w:divBdr>
                    </w:div>
                  </w:divsChild>
                </w:div>
                <w:div w:id="1269852623">
                  <w:marLeft w:val="0"/>
                  <w:marRight w:val="0"/>
                  <w:marTop w:val="0"/>
                  <w:marBottom w:val="0"/>
                  <w:divBdr>
                    <w:top w:val="none" w:sz="0" w:space="0" w:color="auto"/>
                    <w:left w:val="none" w:sz="0" w:space="0" w:color="auto"/>
                    <w:bottom w:val="none" w:sz="0" w:space="0" w:color="auto"/>
                    <w:right w:val="none" w:sz="0" w:space="0" w:color="auto"/>
                  </w:divBdr>
                  <w:divsChild>
                    <w:div w:id="515652157">
                      <w:marLeft w:val="0"/>
                      <w:marRight w:val="0"/>
                      <w:marTop w:val="0"/>
                      <w:marBottom w:val="0"/>
                      <w:divBdr>
                        <w:top w:val="none" w:sz="0" w:space="0" w:color="auto"/>
                        <w:left w:val="none" w:sz="0" w:space="0" w:color="auto"/>
                        <w:bottom w:val="none" w:sz="0" w:space="0" w:color="auto"/>
                        <w:right w:val="none" w:sz="0" w:space="0" w:color="auto"/>
                      </w:divBdr>
                    </w:div>
                  </w:divsChild>
                </w:div>
                <w:div w:id="821629055">
                  <w:marLeft w:val="0"/>
                  <w:marRight w:val="0"/>
                  <w:marTop w:val="0"/>
                  <w:marBottom w:val="0"/>
                  <w:divBdr>
                    <w:top w:val="none" w:sz="0" w:space="0" w:color="auto"/>
                    <w:left w:val="none" w:sz="0" w:space="0" w:color="auto"/>
                    <w:bottom w:val="none" w:sz="0" w:space="0" w:color="auto"/>
                    <w:right w:val="none" w:sz="0" w:space="0" w:color="auto"/>
                  </w:divBdr>
                  <w:divsChild>
                    <w:div w:id="676730673">
                      <w:marLeft w:val="0"/>
                      <w:marRight w:val="0"/>
                      <w:marTop w:val="0"/>
                      <w:marBottom w:val="0"/>
                      <w:divBdr>
                        <w:top w:val="none" w:sz="0" w:space="0" w:color="auto"/>
                        <w:left w:val="none" w:sz="0" w:space="0" w:color="auto"/>
                        <w:bottom w:val="none" w:sz="0" w:space="0" w:color="auto"/>
                        <w:right w:val="none" w:sz="0" w:space="0" w:color="auto"/>
                      </w:divBdr>
                    </w:div>
                  </w:divsChild>
                </w:div>
                <w:div w:id="941374133">
                  <w:marLeft w:val="0"/>
                  <w:marRight w:val="0"/>
                  <w:marTop w:val="0"/>
                  <w:marBottom w:val="0"/>
                  <w:divBdr>
                    <w:top w:val="none" w:sz="0" w:space="0" w:color="auto"/>
                    <w:left w:val="none" w:sz="0" w:space="0" w:color="auto"/>
                    <w:bottom w:val="none" w:sz="0" w:space="0" w:color="auto"/>
                    <w:right w:val="none" w:sz="0" w:space="0" w:color="auto"/>
                  </w:divBdr>
                  <w:divsChild>
                    <w:div w:id="1535924402">
                      <w:marLeft w:val="0"/>
                      <w:marRight w:val="0"/>
                      <w:marTop w:val="0"/>
                      <w:marBottom w:val="0"/>
                      <w:divBdr>
                        <w:top w:val="none" w:sz="0" w:space="0" w:color="auto"/>
                        <w:left w:val="none" w:sz="0" w:space="0" w:color="auto"/>
                        <w:bottom w:val="none" w:sz="0" w:space="0" w:color="auto"/>
                        <w:right w:val="none" w:sz="0" w:space="0" w:color="auto"/>
                      </w:divBdr>
                    </w:div>
                  </w:divsChild>
                </w:div>
                <w:div w:id="1051534067">
                  <w:marLeft w:val="0"/>
                  <w:marRight w:val="0"/>
                  <w:marTop w:val="0"/>
                  <w:marBottom w:val="0"/>
                  <w:divBdr>
                    <w:top w:val="none" w:sz="0" w:space="0" w:color="auto"/>
                    <w:left w:val="none" w:sz="0" w:space="0" w:color="auto"/>
                    <w:bottom w:val="none" w:sz="0" w:space="0" w:color="auto"/>
                    <w:right w:val="none" w:sz="0" w:space="0" w:color="auto"/>
                  </w:divBdr>
                  <w:divsChild>
                    <w:div w:id="1551838763">
                      <w:marLeft w:val="0"/>
                      <w:marRight w:val="0"/>
                      <w:marTop w:val="0"/>
                      <w:marBottom w:val="0"/>
                      <w:divBdr>
                        <w:top w:val="none" w:sz="0" w:space="0" w:color="auto"/>
                        <w:left w:val="none" w:sz="0" w:space="0" w:color="auto"/>
                        <w:bottom w:val="none" w:sz="0" w:space="0" w:color="auto"/>
                        <w:right w:val="none" w:sz="0" w:space="0" w:color="auto"/>
                      </w:divBdr>
                    </w:div>
                  </w:divsChild>
                </w:div>
                <w:div w:id="1666785320">
                  <w:marLeft w:val="0"/>
                  <w:marRight w:val="0"/>
                  <w:marTop w:val="0"/>
                  <w:marBottom w:val="0"/>
                  <w:divBdr>
                    <w:top w:val="none" w:sz="0" w:space="0" w:color="auto"/>
                    <w:left w:val="none" w:sz="0" w:space="0" w:color="auto"/>
                    <w:bottom w:val="none" w:sz="0" w:space="0" w:color="auto"/>
                    <w:right w:val="none" w:sz="0" w:space="0" w:color="auto"/>
                  </w:divBdr>
                  <w:divsChild>
                    <w:div w:id="1124732288">
                      <w:marLeft w:val="0"/>
                      <w:marRight w:val="0"/>
                      <w:marTop w:val="0"/>
                      <w:marBottom w:val="0"/>
                      <w:divBdr>
                        <w:top w:val="none" w:sz="0" w:space="0" w:color="auto"/>
                        <w:left w:val="none" w:sz="0" w:space="0" w:color="auto"/>
                        <w:bottom w:val="none" w:sz="0" w:space="0" w:color="auto"/>
                        <w:right w:val="none" w:sz="0" w:space="0" w:color="auto"/>
                      </w:divBdr>
                    </w:div>
                  </w:divsChild>
                </w:div>
                <w:div w:id="1155679394">
                  <w:marLeft w:val="0"/>
                  <w:marRight w:val="0"/>
                  <w:marTop w:val="0"/>
                  <w:marBottom w:val="0"/>
                  <w:divBdr>
                    <w:top w:val="none" w:sz="0" w:space="0" w:color="auto"/>
                    <w:left w:val="none" w:sz="0" w:space="0" w:color="auto"/>
                    <w:bottom w:val="none" w:sz="0" w:space="0" w:color="auto"/>
                    <w:right w:val="none" w:sz="0" w:space="0" w:color="auto"/>
                  </w:divBdr>
                  <w:divsChild>
                    <w:div w:id="1975989830">
                      <w:marLeft w:val="0"/>
                      <w:marRight w:val="0"/>
                      <w:marTop w:val="0"/>
                      <w:marBottom w:val="0"/>
                      <w:divBdr>
                        <w:top w:val="none" w:sz="0" w:space="0" w:color="auto"/>
                        <w:left w:val="none" w:sz="0" w:space="0" w:color="auto"/>
                        <w:bottom w:val="none" w:sz="0" w:space="0" w:color="auto"/>
                        <w:right w:val="none" w:sz="0" w:space="0" w:color="auto"/>
                      </w:divBdr>
                    </w:div>
                  </w:divsChild>
                </w:div>
                <w:div w:id="1858889442">
                  <w:marLeft w:val="0"/>
                  <w:marRight w:val="0"/>
                  <w:marTop w:val="0"/>
                  <w:marBottom w:val="0"/>
                  <w:divBdr>
                    <w:top w:val="none" w:sz="0" w:space="0" w:color="auto"/>
                    <w:left w:val="none" w:sz="0" w:space="0" w:color="auto"/>
                    <w:bottom w:val="none" w:sz="0" w:space="0" w:color="auto"/>
                    <w:right w:val="none" w:sz="0" w:space="0" w:color="auto"/>
                  </w:divBdr>
                  <w:divsChild>
                    <w:div w:id="1251156650">
                      <w:marLeft w:val="0"/>
                      <w:marRight w:val="0"/>
                      <w:marTop w:val="0"/>
                      <w:marBottom w:val="0"/>
                      <w:divBdr>
                        <w:top w:val="none" w:sz="0" w:space="0" w:color="auto"/>
                        <w:left w:val="none" w:sz="0" w:space="0" w:color="auto"/>
                        <w:bottom w:val="none" w:sz="0" w:space="0" w:color="auto"/>
                        <w:right w:val="none" w:sz="0" w:space="0" w:color="auto"/>
                      </w:divBdr>
                    </w:div>
                  </w:divsChild>
                </w:div>
                <w:div w:id="2006978316">
                  <w:marLeft w:val="0"/>
                  <w:marRight w:val="0"/>
                  <w:marTop w:val="0"/>
                  <w:marBottom w:val="0"/>
                  <w:divBdr>
                    <w:top w:val="none" w:sz="0" w:space="0" w:color="auto"/>
                    <w:left w:val="none" w:sz="0" w:space="0" w:color="auto"/>
                    <w:bottom w:val="none" w:sz="0" w:space="0" w:color="auto"/>
                    <w:right w:val="none" w:sz="0" w:space="0" w:color="auto"/>
                  </w:divBdr>
                  <w:divsChild>
                    <w:div w:id="1262562911">
                      <w:marLeft w:val="0"/>
                      <w:marRight w:val="0"/>
                      <w:marTop w:val="0"/>
                      <w:marBottom w:val="0"/>
                      <w:divBdr>
                        <w:top w:val="none" w:sz="0" w:space="0" w:color="auto"/>
                        <w:left w:val="none" w:sz="0" w:space="0" w:color="auto"/>
                        <w:bottom w:val="none" w:sz="0" w:space="0" w:color="auto"/>
                        <w:right w:val="none" w:sz="0" w:space="0" w:color="auto"/>
                      </w:divBdr>
                    </w:div>
                  </w:divsChild>
                </w:div>
                <w:div w:id="2007975208">
                  <w:marLeft w:val="0"/>
                  <w:marRight w:val="0"/>
                  <w:marTop w:val="0"/>
                  <w:marBottom w:val="0"/>
                  <w:divBdr>
                    <w:top w:val="none" w:sz="0" w:space="0" w:color="auto"/>
                    <w:left w:val="none" w:sz="0" w:space="0" w:color="auto"/>
                    <w:bottom w:val="none" w:sz="0" w:space="0" w:color="auto"/>
                    <w:right w:val="none" w:sz="0" w:space="0" w:color="auto"/>
                  </w:divBdr>
                  <w:divsChild>
                    <w:div w:id="1292589959">
                      <w:marLeft w:val="0"/>
                      <w:marRight w:val="0"/>
                      <w:marTop w:val="0"/>
                      <w:marBottom w:val="0"/>
                      <w:divBdr>
                        <w:top w:val="none" w:sz="0" w:space="0" w:color="auto"/>
                        <w:left w:val="none" w:sz="0" w:space="0" w:color="auto"/>
                        <w:bottom w:val="none" w:sz="0" w:space="0" w:color="auto"/>
                        <w:right w:val="none" w:sz="0" w:space="0" w:color="auto"/>
                      </w:divBdr>
                    </w:div>
                  </w:divsChild>
                </w:div>
                <w:div w:id="1493792469">
                  <w:marLeft w:val="0"/>
                  <w:marRight w:val="0"/>
                  <w:marTop w:val="0"/>
                  <w:marBottom w:val="0"/>
                  <w:divBdr>
                    <w:top w:val="none" w:sz="0" w:space="0" w:color="auto"/>
                    <w:left w:val="none" w:sz="0" w:space="0" w:color="auto"/>
                    <w:bottom w:val="none" w:sz="0" w:space="0" w:color="auto"/>
                    <w:right w:val="none" w:sz="0" w:space="0" w:color="auto"/>
                  </w:divBdr>
                  <w:divsChild>
                    <w:div w:id="1419594663">
                      <w:marLeft w:val="0"/>
                      <w:marRight w:val="0"/>
                      <w:marTop w:val="0"/>
                      <w:marBottom w:val="0"/>
                      <w:divBdr>
                        <w:top w:val="none" w:sz="0" w:space="0" w:color="auto"/>
                        <w:left w:val="none" w:sz="0" w:space="0" w:color="auto"/>
                        <w:bottom w:val="none" w:sz="0" w:space="0" w:color="auto"/>
                        <w:right w:val="none" w:sz="0" w:space="0" w:color="auto"/>
                      </w:divBdr>
                    </w:div>
                  </w:divsChild>
                </w:div>
                <w:div w:id="1513102721">
                  <w:marLeft w:val="0"/>
                  <w:marRight w:val="0"/>
                  <w:marTop w:val="0"/>
                  <w:marBottom w:val="0"/>
                  <w:divBdr>
                    <w:top w:val="none" w:sz="0" w:space="0" w:color="auto"/>
                    <w:left w:val="none" w:sz="0" w:space="0" w:color="auto"/>
                    <w:bottom w:val="none" w:sz="0" w:space="0" w:color="auto"/>
                    <w:right w:val="none" w:sz="0" w:space="0" w:color="auto"/>
                  </w:divBdr>
                  <w:divsChild>
                    <w:div w:id="1791166066">
                      <w:marLeft w:val="0"/>
                      <w:marRight w:val="0"/>
                      <w:marTop w:val="0"/>
                      <w:marBottom w:val="0"/>
                      <w:divBdr>
                        <w:top w:val="none" w:sz="0" w:space="0" w:color="auto"/>
                        <w:left w:val="none" w:sz="0" w:space="0" w:color="auto"/>
                        <w:bottom w:val="none" w:sz="0" w:space="0" w:color="auto"/>
                        <w:right w:val="none" w:sz="0" w:space="0" w:color="auto"/>
                      </w:divBdr>
                    </w:div>
                  </w:divsChild>
                </w:div>
                <w:div w:id="1864368419">
                  <w:marLeft w:val="0"/>
                  <w:marRight w:val="0"/>
                  <w:marTop w:val="0"/>
                  <w:marBottom w:val="0"/>
                  <w:divBdr>
                    <w:top w:val="none" w:sz="0" w:space="0" w:color="auto"/>
                    <w:left w:val="none" w:sz="0" w:space="0" w:color="auto"/>
                    <w:bottom w:val="none" w:sz="0" w:space="0" w:color="auto"/>
                    <w:right w:val="none" w:sz="0" w:space="0" w:color="auto"/>
                  </w:divBdr>
                  <w:divsChild>
                    <w:div w:id="1521964338">
                      <w:marLeft w:val="0"/>
                      <w:marRight w:val="0"/>
                      <w:marTop w:val="0"/>
                      <w:marBottom w:val="0"/>
                      <w:divBdr>
                        <w:top w:val="none" w:sz="0" w:space="0" w:color="auto"/>
                        <w:left w:val="none" w:sz="0" w:space="0" w:color="auto"/>
                        <w:bottom w:val="none" w:sz="0" w:space="0" w:color="auto"/>
                        <w:right w:val="none" w:sz="0" w:space="0" w:color="auto"/>
                      </w:divBdr>
                    </w:div>
                  </w:divsChild>
                </w:div>
                <w:div w:id="1618675986">
                  <w:marLeft w:val="0"/>
                  <w:marRight w:val="0"/>
                  <w:marTop w:val="0"/>
                  <w:marBottom w:val="0"/>
                  <w:divBdr>
                    <w:top w:val="none" w:sz="0" w:space="0" w:color="auto"/>
                    <w:left w:val="none" w:sz="0" w:space="0" w:color="auto"/>
                    <w:bottom w:val="none" w:sz="0" w:space="0" w:color="auto"/>
                    <w:right w:val="none" w:sz="0" w:space="0" w:color="auto"/>
                  </w:divBdr>
                  <w:divsChild>
                    <w:div w:id="1779451604">
                      <w:marLeft w:val="0"/>
                      <w:marRight w:val="0"/>
                      <w:marTop w:val="0"/>
                      <w:marBottom w:val="0"/>
                      <w:divBdr>
                        <w:top w:val="none" w:sz="0" w:space="0" w:color="auto"/>
                        <w:left w:val="none" w:sz="0" w:space="0" w:color="auto"/>
                        <w:bottom w:val="none" w:sz="0" w:space="0" w:color="auto"/>
                        <w:right w:val="none" w:sz="0" w:space="0" w:color="auto"/>
                      </w:divBdr>
                    </w:div>
                  </w:divsChild>
                </w:div>
                <w:div w:id="1620993542">
                  <w:marLeft w:val="0"/>
                  <w:marRight w:val="0"/>
                  <w:marTop w:val="0"/>
                  <w:marBottom w:val="0"/>
                  <w:divBdr>
                    <w:top w:val="none" w:sz="0" w:space="0" w:color="auto"/>
                    <w:left w:val="none" w:sz="0" w:space="0" w:color="auto"/>
                    <w:bottom w:val="none" w:sz="0" w:space="0" w:color="auto"/>
                    <w:right w:val="none" w:sz="0" w:space="0" w:color="auto"/>
                  </w:divBdr>
                  <w:divsChild>
                    <w:div w:id="1669405964">
                      <w:marLeft w:val="0"/>
                      <w:marRight w:val="0"/>
                      <w:marTop w:val="0"/>
                      <w:marBottom w:val="0"/>
                      <w:divBdr>
                        <w:top w:val="none" w:sz="0" w:space="0" w:color="auto"/>
                        <w:left w:val="none" w:sz="0" w:space="0" w:color="auto"/>
                        <w:bottom w:val="none" w:sz="0" w:space="0" w:color="auto"/>
                        <w:right w:val="none" w:sz="0" w:space="0" w:color="auto"/>
                      </w:divBdr>
                    </w:div>
                  </w:divsChild>
                </w:div>
                <w:div w:id="1675254608">
                  <w:marLeft w:val="0"/>
                  <w:marRight w:val="0"/>
                  <w:marTop w:val="0"/>
                  <w:marBottom w:val="0"/>
                  <w:divBdr>
                    <w:top w:val="none" w:sz="0" w:space="0" w:color="auto"/>
                    <w:left w:val="none" w:sz="0" w:space="0" w:color="auto"/>
                    <w:bottom w:val="none" w:sz="0" w:space="0" w:color="auto"/>
                    <w:right w:val="none" w:sz="0" w:space="0" w:color="auto"/>
                  </w:divBdr>
                  <w:divsChild>
                    <w:div w:id="166273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470513">
          <w:marLeft w:val="0"/>
          <w:marRight w:val="0"/>
          <w:marTop w:val="0"/>
          <w:marBottom w:val="0"/>
          <w:divBdr>
            <w:top w:val="none" w:sz="0" w:space="0" w:color="auto"/>
            <w:left w:val="none" w:sz="0" w:space="0" w:color="auto"/>
            <w:bottom w:val="none" w:sz="0" w:space="0" w:color="auto"/>
            <w:right w:val="none" w:sz="0" w:space="0" w:color="auto"/>
          </w:divBdr>
        </w:div>
        <w:div w:id="608781890">
          <w:marLeft w:val="0"/>
          <w:marRight w:val="0"/>
          <w:marTop w:val="0"/>
          <w:marBottom w:val="0"/>
          <w:divBdr>
            <w:top w:val="none" w:sz="0" w:space="0" w:color="auto"/>
            <w:left w:val="none" w:sz="0" w:space="0" w:color="auto"/>
            <w:bottom w:val="none" w:sz="0" w:space="0" w:color="auto"/>
            <w:right w:val="none" w:sz="0" w:space="0" w:color="auto"/>
          </w:divBdr>
        </w:div>
        <w:div w:id="863135593">
          <w:marLeft w:val="0"/>
          <w:marRight w:val="0"/>
          <w:marTop w:val="0"/>
          <w:marBottom w:val="0"/>
          <w:divBdr>
            <w:top w:val="none" w:sz="0" w:space="0" w:color="auto"/>
            <w:left w:val="none" w:sz="0" w:space="0" w:color="auto"/>
            <w:bottom w:val="none" w:sz="0" w:space="0" w:color="auto"/>
            <w:right w:val="none" w:sz="0" w:space="0" w:color="auto"/>
          </w:divBdr>
        </w:div>
        <w:div w:id="1327781573">
          <w:marLeft w:val="0"/>
          <w:marRight w:val="0"/>
          <w:marTop w:val="0"/>
          <w:marBottom w:val="0"/>
          <w:divBdr>
            <w:top w:val="none" w:sz="0" w:space="0" w:color="auto"/>
            <w:left w:val="none" w:sz="0" w:space="0" w:color="auto"/>
            <w:bottom w:val="none" w:sz="0" w:space="0" w:color="auto"/>
            <w:right w:val="none" w:sz="0" w:space="0" w:color="auto"/>
          </w:divBdr>
        </w:div>
        <w:div w:id="1373194874">
          <w:marLeft w:val="0"/>
          <w:marRight w:val="0"/>
          <w:marTop w:val="0"/>
          <w:marBottom w:val="0"/>
          <w:divBdr>
            <w:top w:val="none" w:sz="0" w:space="0" w:color="auto"/>
            <w:left w:val="none" w:sz="0" w:space="0" w:color="auto"/>
            <w:bottom w:val="none" w:sz="0" w:space="0" w:color="auto"/>
            <w:right w:val="none" w:sz="0" w:space="0" w:color="auto"/>
          </w:divBdr>
        </w:div>
        <w:div w:id="1479152475">
          <w:marLeft w:val="0"/>
          <w:marRight w:val="0"/>
          <w:marTop w:val="0"/>
          <w:marBottom w:val="0"/>
          <w:divBdr>
            <w:top w:val="none" w:sz="0" w:space="0" w:color="auto"/>
            <w:left w:val="none" w:sz="0" w:space="0" w:color="auto"/>
            <w:bottom w:val="none" w:sz="0" w:space="0" w:color="auto"/>
            <w:right w:val="none" w:sz="0" w:space="0" w:color="auto"/>
          </w:divBdr>
        </w:div>
        <w:div w:id="1696808473">
          <w:marLeft w:val="0"/>
          <w:marRight w:val="0"/>
          <w:marTop w:val="0"/>
          <w:marBottom w:val="0"/>
          <w:divBdr>
            <w:top w:val="none" w:sz="0" w:space="0" w:color="auto"/>
            <w:left w:val="none" w:sz="0" w:space="0" w:color="auto"/>
            <w:bottom w:val="none" w:sz="0" w:space="0" w:color="auto"/>
            <w:right w:val="none" w:sz="0" w:space="0" w:color="auto"/>
          </w:divBdr>
        </w:div>
        <w:div w:id="1768622043">
          <w:marLeft w:val="0"/>
          <w:marRight w:val="0"/>
          <w:marTop w:val="0"/>
          <w:marBottom w:val="0"/>
          <w:divBdr>
            <w:top w:val="none" w:sz="0" w:space="0" w:color="auto"/>
            <w:left w:val="none" w:sz="0" w:space="0" w:color="auto"/>
            <w:bottom w:val="none" w:sz="0" w:space="0" w:color="auto"/>
            <w:right w:val="none" w:sz="0" w:space="0" w:color="auto"/>
          </w:divBdr>
        </w:div>
        <w:div w:id="20859555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Dividend">
  <a:themeElements>
    <a:clrScheme name="University of Michigan">
      <a:dk1>
        <a:sysClr val="windowText" lastClr="000000"/>
      </a:dk1>
      <a:lt1>
        <a:sysClr val="window" lastClr="FFFFFF"/>
      </a:lt1>
      <a:dk2>
        <a:srgbClr val="44546A"/>
      </a:dk2>
      <a:lt2>
        <a:srgbClr val="E7E6E6"/>
      </a:lt2>
      <a:accent1>
        <a:srgbClr val="00274C"/>
      </a:accent1>
      <a:accent2>
        <a:srgbClr val="ED7D31"/>
      </a:accent2>
      <a:accent3>
        <a:srgbClr val="A5A5A5"/>
      </a:accent3>
      <a:accent4>
        <a:srgbClr val="FFCB05"/>
      </a:accent4>
      <a:accent5>
        <a:srgbClr val="5B9BD5"/>
      </a:accent5>
      <a:accent6>
        <a:srgbClr val="70AD47"/>
      </a:accent6>
      <a:hlink>
        <a:srgbClr val="0563C1"/>
      </a:hlink>
      <a:folHlink>
        <a:srgbClr val="954F72"/>
      </a:folHlink>
    </a:clrScheme>
    <a:fontScheme name="Dividend">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472765E1AEC74AB92187011FD6391C" ma:contentTypeVersion="9" ma:contentTypeDescription="Create a new document." ma:contentTypeScope="" ma:versionID="d432f462d09edfba94d04bb7a0da25ef">
  <xsd:schema xmlns:xsd="http://www.w3.org/2001/XMLSchema" xmlns:xs="http://www.w3.org/2001/XMLSchema" xmlns:p="http://schemas.microsoft.com/office/2006/metadata/properties" xmlns:ns3="699c9d48-8336-4e1c-b0dc-beda6be7c414" xmlns:ns4="35d18e96-3f23-4742-a649-c122e212a1f6" targetNamespace="http://schemas.microsoft.com/office/2006/metadata/properties" ma:root="true" ma:fieldsID="2b5e9ad463735b69df8834e80da2d126" ns3:_="" ns4:_="">
    <xsd:import namespace="699c9d48-8336-4e1c-b0dc-beda6be7c414"/>
    <xsd:import namespace="35d18e96-3f23-4742-a649-c122e212a1f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9c9d48-8336-4e1c-b0dc-beda6be7c4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d18e96-3f23-4742-a649-c122e212a1f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99c9d48-8336-4e1c-b0dc-beda6be7c41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D46BC-74F6-435A-B438-474C30B8CD76}">
  <ds:schemaRefs>
    <ds:schemaRef ds:uri="http://schemas.microsoft.com/sharepoint/v3/contenttype/forms"/>
  </ds:schemaRefs>
</ds:datastoreItem>
</file>

<file path=customXml/itemProps2.xml><?xml version="1.0" encoding="utf-8"?>
<ds:datastoreItem xmlns:ds="http://schemas.openxmlformats.org/officeDocument/2006/customXml" ds:itemID="{11AC91D9-0FD9-4480-ADF8-CD839329F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9c9d48-8336-4e1c-b0dc-beda6be7c414"/>
    <ds:schemaRef ds:uri="35d18e96-3f23-4742-a649-c122e212a1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C5C7E5-6B4F-4481-8DB9-2C805DE4107B}">
  <ds:schemaRefs>
    <ds:schemaRef ds:uri="http://schemas.microsoft.com/office/2006/metadata/properties"/>
    <ds:schemaRef ds:uri="http://schemas.microsoft.com/office/infopath/2007/PartnerControls"/>
    <ds:schemaRef ds:uri="699c9d48-8336-4e1c-b0dc-beda6be7c414"/>
  </ds:schemaRefs>
</ds:datastoreItem>
</file>

<file path=customXml/itemProps4.xml><?xml version="1.0" encoding="utf-8"?>
<ds:datastoreItem xmlns:ds="http://schemas.openxmlformats.org/officeDocument/2006/customXml" ds:itemID="{BC0B0AF9-F9AE-4C45-A821-B31C6AE0A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5782</Words>
  <Characters>32962</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Project title. This will flow through to the header</vt:lpstr>
    </vt:vector>
  </TitlesOfParts>
  <Company/>
  <LinksUpToDate>false</LinksUpToDate>
  <CharactersWithSpaces>38667</CharactersWithSpaces>
  <SharedDoc>false</SharedDoc>
  <HLinks>
    <vt:vector size="120" baseType="variant">
      <vt:variant>
        <vt:i4>1048634</vt:i4>
      </vt:variant>
      <vt:variant>
        <vt:i4>116</vt:i4>
      </vt:variant>
      <vt:variant>
        <vt:i4>0</vt:i4>
      </vt:variant>
      <vt:variant>
        <vt:i4>5</vt:i4>
      </vt:variant>
      <vt:variant>
        <vt:lpwstr/>
      </vt:variant>
      <vt:variant>
        <vt:lpwstr>_Toc226468899</vt:lpwstr>
      </vt:variant>
      <vt:variant>
        <vt:i4>1048634</vt:i4>
      </vt:variant>
      <vt:variant>
        <vt:i4>110</vt:i4>
      </vt:variant>
      <vt:variant>
        <vt:i4>0</vt:i4>
      </vt:variant>
      <vt:variant>
        <vt:i4>5</vt:i4>
      </vt:variant>
      <vt:variant>
        <vt:lpwstr/>
      </vt:variant>
      <vt:variant>
        <vt:lpwstr>_Toc226468898</vt:lpwstr>
      </vt:variant>
      <vt:variant>
        <vt:i4>1048634</vt:i4>
      </vt:variant>
      <vt:variant>
        <vt:i4>104</vt:i4>
      </vt:variant>
      <vt:variant>
        <vt:i4>0</vt:i4>
      </vt:variant>
      <vt:variant>
        <vt:i4>5</vt:i4>
      </vt:variant>
      <vt:variant>
        <vt:lpwstr/>
      </vt:variant>
      <vt:variant>
        <vt:lpwstr>_Toc226468897</vt:lpwstr>
      </vt:variant>
      <vt:variant>
        <vt:i4>1048634</vt:i4>
      </vt:variant>
      <vt:variant>
        <vt:i4>98</vt:i4>
      </vt:variant>
      <vt:variant>
        <vt:i4>0</vt:i4>
      </vt:variant>
      <vt:variant>
        <vt:i4>5</vt:i4>
      </vt:variant>
      <vt:variant>
        <vt:lpwstr/>
      </vt:variant>
      <vt:variant>
        <vt:lpwstr>_Toc226468896</vt:lpwstr>
      </vt:variant>
      <vt:variant>
        <vt:i4>1048634</vt:i4>
      </vt:variant>
      <vt:variant>
        <vt:i4>92</vt:i4>
      </vt:variant>
      <vt:variant>
        <vt:i4>0</vt:i4>
      </vt:variant>
      <vt:variant>
        <vt:i4>5</vt:i4>
      </vt:variant>
      <vt:variant>
        <vt:lpwstr/>
      </vt:variant>
      <vt:variant>
        <vt:lpwstr>_Toc226468895</vt:lpwstr>
      </vt:variant>
      <vt:variant>
        <vt:i4>1048634</vt:i4>
      </vt:variant>
      <vt:variant>
        <vt:i4>86</vt:i4>
      </vt:variant>
      <vt:variant>
        <vt:i4>0</vt:i4>
      </vt:variant>
      <vt:variant>
        <vt:i4>5</vt:i4>
      </vt:variant>
      <vt:variant>
        <vt:lpwstr/>
      </vt:variant>
      <vt:variant>
        <vt:lpwstr>_Toc226468894</vt:lpwstr>
      </vt:variant>
      <vt:variant>
        <vt:i4>1048634</vt:i4>
      </vt:variant>
      <vt:variant>
        <vt:i4>80</vt:i4>
      </vt:variant>
      <vt:variant>
        <vt:i4>0</vt:i4>
      </vt:variant>
      <vt:variant>
        <vt:i4>5</vt:i4>
      </vt:variant>
      <vt:variant>
        <vt:lpwstr/>
      </vt:variant>
      <vt:variant>
        <vt:lpwstr>_Toc226468893</vt:lpwstr>
      </vt:variant>
      <vt:variant>
        <vt:i4>1048634</vt:i4>
      </vt:variant>
      <vt:variant>
        <vt:i4>74</vt:i4>
      </vt:variant>
      <vt:variant>
        <vt:i4>0</vt:i4>
      </vt:variant>
      <vt:variant>
        <vt:i4>5</vt:i4>
      </vt:variant>
      <vt:variant>
        <vt:lpwstr/>
      </vt:variant>
      <vt:variant>
        <vt:lpwstr>_Toc226468892</vt:lpwstr>
      </vt:variant>
      <vt:variant>
        <vt:i4>1048634</vt:i4>
      </vt:variant>
      <vt:variant>
        <vt:i4>68</vt:i4>
      </vt:variant>
      <vt:variant>
        <vt:i4>0</vt:i4>
      </vt:variant>
      <vt:variant>
        <vt:i4>5</vt:i4>
      </vt:variant>
      <vt:variant>
        <vt:lpwstr/>
      </vt:variant>
      <vt:variant>
        <vt:lpwstr>_Toc226468891</vt:lpwstr>
      </vt:variant>
      <vt:variant>
        <vt:i4>1048634</vt:i4>
      </vt:variant>
      <vt:variant>
        <vt:i4>62</vt:i4>
      </vt:variant>
      <vt:variant>
        <vt:i4>0</vt:i4>
      </vt:variant>
      <vt:variant>
        <vt:i4>5</vt:i4>
      </vt:variant>
      <vt:variant>
        <vt:lpwstr/>
      </vt:variant>
      <vt:variant>
        <vt:lpwstr>_Toc226468890</vt:lpwstr>
      </vt:variant>
      <vt:variant>
        <vt:i4>1114170</vt:i4>
      </vt:variant>
      <vt:variant>
        <vt:i4>56</vt:i4>
      </vt:variant>
      <vt:variant>
        <vt:i4>0</vt:i4>
      </vt:variant>
      <vt:variant>
        <vt:i4>5</vt:i4>
      </vt:variant>
      <vt:variant>
        <vt:lpwstr/>
      </vt:variant>
      <vt:variant>
        <vt:lpwstr>_Toc226468889</vt:lpwstr>
      </vt:variant>
      <vt:variant>
        <vt:i4>1114170</vt:i4>
      </vt:variant>
      <vt:variant>
        <vt:i4>50</vt:i4>
      </vt:variant>
      <vt:variant>
        <vt:i4>0</vt:i4>
      </vt:variant>
      <vt:variant>
        <vt:i4>5</vt:i4>
      </vt:variant>
      <vt:variant>
        <vt:lpwstr/>
      </vt:variant>
      <vt:variant>
        <vt:lpwstr>_Toc226468888</vt:lpwstr>
      </vt:variant>
      <vt:variant>
        <vt:i4>1114170</vt:i4>
      </vt:variant>
      <vt:variant>
        <vt:i4>44</vt:i4>
      </vt:variant>
      <vt:variant>
        <vt:i4>0</vt:i4>
      </vt:variant>
      <vt:variant>
        <vt:i4>5</vt:i4>
      </vt:variant>
      <vt:variant>
        <vt:lpwstr/>
      </vt:variant>
      <vt:variant>
        <vt:lpwstr>_Toc226468887</vt:lpwstr>
      </vt:variant>
      <vt:variant>
        <vt:i4>1114170</vt:i4>
      </vt:variant>
      <vt:variant>
        <vt:i4>38</vt:i4>
      </vt:variant>
      <vt:variant>
        <vt:i4>0</vt:i4>
      </vt:variant>
      <vt:variant>
        <vt:i4>5</vt:i4>
      </vt:variant>
      <vt:variant>
        <vt:lpwstr/>
      </vt:variant>
      <vt:variant>
        <vt:lpwstr>_Toc226468886</vt:lpwstr>
      </vt:variant>
      <vt:variant>
        <vt:i4>1114170</vt:i4>
      </vt:variant>
      <vt:variant>
        <vt:i4>32</vt:i4>
      </vt:variant>
      <vt:variant>
        <vt:i4>0</vt:i4>
      </vt:variant>
      <vt:variant>
        <vt:i4>5</vt:i4>
      </vt:variant>
      <vt:variant>
        <vt:lpwstr/>
      </vt:variant>
      <vt:variant>
        <vt:lpwstr>_Toc226468885</vt:lpwstr>
      </vt:variant>
      <vt:variant>
        <vt:i4>1114170</vt:i4>
      </vt:variant>
      <vt:variant>
        <vt:i4>26</vt:i4>
      </vt:variant>
      <vt:variant>
        <vt:i4>0</vt:i4>
      </vt:variant>
      <vt:variant>
        <vt:i4>5</vt:i4>
      </vt:variant>
      <vt:variant>
        <vt:lpwstr/>
      </vt:variant>
      <vt:variant>
        <vt:lpwstr>_Toc226468884</vt:lpwstr>
      </vt:variant>
      <vt:variant>
        <vt:i4>1114170</vt:i4>
      </vt:variant>
      <vt:variant>
        <vt:i4>20</vt:i4>
      </vt:variant>
      <vt:variant>
        <vt:i4>0</vt:i4>
      </vt:variant>
      <vt:variant>
        <vt:i4>5</vt:i4>
      </vt:variant>
      <vt:variant>
        <vt:lpwstr/>
      </vt:variant>
      <vt:variant>
        <vt:lpwstr>_Toc226468883</vt:lpwstr>
      </vt:variant>
      <vt:variant>
        <vt:i4>1114170</vt:i4>
      </vt:variant>
      <vt:variant>
        <vt:i4>14</vt:i4>
      </vt:variant>
      <vt:variant>
        <vt:i4>0</vt:i4>
      </vt:variant>
      <vt:variant>
        <vt:i4>5</vt:i4>
      </vt:variant>
      <vt:variant>
        <vt:lpwstr/>
      </vt:variant>
      <vt:variant>
        <vt:lpwstr>_Toc226468882</vt:lpwstr>
      </vt:variant>
      <vt:variant>
        <vt:i4>1114170</vt:i4>
      </vt:variant>
      <vt:variant>
        <vt:i4>8</vt:i4>
      </vt:variant>
      <vt:variant>
        <vt:i4>0</vt:i4>
      </vt:variant>
      <vt:variant>
        <vt:i4>5</vt:i4>
      </vt:variant>
      <vt:variant>
        <vt:lpwstr/>
      </vt:variant>
      <vt:variant>
        <vt:lpwstr>_Toc226468881</vt:lpwstr>
      </vt:variant>
      <vt:variant>
        <vt:i4>1114170</vt:i4>
      </vt:variant>
      <vt:variant>
        <vt:i4>2</vt:i4>
      </vt:variant>
      <vt:variant>
        <vt:i4>0</vt:i4>
      </vt:variant>
      <vt:variant>
        <vt:i4>5</vt:i4>
      </vt:variant>
      <vt:variant>
        <vt:lpwstr/>
      </vt:variant>
      <vt:variant>
        <vt:lpwstr>_Toc226468880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Stock Selection: Household and Personal Products Sector</dc:title>
  <dc:subject/>
  <dc:creator>Jason Hall</dc:creator>
  <cp:keywords/>
  <dc:description/>
  <cp:lastModifiedBy>Wang, Harry</cp:lastModifiedBy>
  <cp:revision>2</cp:revision>
  <dcterms:created xsi:type="dcterms:W3CDTF">2026-04-08T01:33:00Z</dcterms:created>
  <dcterms:modified xsi:type="dcterms:W3CDTF">2026-04-08T01:33:00Z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0x0101004C472765E1AEC74AB92187011FD6391C</vt:lpwstr>
  </property>
</Properties>
</file>