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26CFC2">
      <w:pPr>
        <w:pStyle w:val="4"/>
        <w:bidi w:val="0"/>
        <w:ind w:firstLine="442" w:firstLineChars="100"/>
        <w:rPr>
          <w:rFonts w:hint="eastAsia"/>
        </w:rPr>
      </w:pPr>
      <w:r>
        <w:rPr>
          <w:rFonts w:hint="eastAsia"/>
          <w:sz w:val="44"/>
          <w:szCs w:val="44"/>
        </w:rPr>
        <w:t>GNSS 广播星历轨道精度评估实验报告</w:t>
      </w:r>
    </w:p>
    <w:p w14:paraId="5CC154B8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一、实验内容</w:t>
      </w:r>
    </w:p>
    <w:p w14:paraId="0876EE44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1.1 作业要求</w:t>
      </w:r>
    </w:p>
    <w:p w14:paraId="6C9A797E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本实验旨在利用 IGS 提供的广播星历（RINEX格式）与精密星历（SP3 格式），对 GPS 卫星的轨道精度进行定量评估。具体任务包括：</w:t>
      </w:r>
    </w:p>
    <w:p w14:paraId="40D6D0DC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解析 RINEX 广播星历与 SP3 精密星历；</w:t>
      </w:r>
    </w:p>
    <w:p w14:paraId="2E071283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基于广播星历参数计算卫星在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地心地固坐标系</w:t>
      </w:r>
      <w:r>
        <w:rPr>
          <w:rFonts w:hint="eastAsia" w:ascii="宋体" w:hAnsi="宋体" w:eastAsia="宋体" w:cs="宋体"/>
          <w:sz w:val="21"/>
          <w:szCs w:val="21"/>
        </w:rPr>
        <w:t>坐标系下的位置；</w:t>
      </w:r>
    </w:p>
    <w:p w14:paraId="05B96887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将计算结果与 SP3 精密轨道进行对比，统计轨道误差；</w:t>
      </w:r>
    </w:p>
    <w:p w14:paraId="37750284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可视化误差随时间变化趋势及各卫星精度分布。</w:t>
      </w:r>
    </w:p>
    <w:p w14:paraId="590A14C2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1.2 数据说明</w:t>
      </w:r>
    </w:p>
    <w:p w14:paraId="477E8ECE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广播星历文件：BRDC00GOP_R_20253220000_01D_MN.rnx</w:t>
      </w:r>
    </w:p>
    <w:p w14:paraId="33DEDFBB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格式：RINEX 3.04 Mixed Navigation Data</w:t>
      </w:r>
    </w:p>
    <w:p w14:paraId="7CD86F68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内容：包含 GPS、GLONASS、Galileo、BDS 等多系统导航电文，本实验仅使用 GPS部分</w:t>
      </w:r>
    </w:p>
    <w:p w14:paraId="396AFC7D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时间范围：2025 年第 322 天（11 月 18 日，星期二）</w:t>
      </w:r>
    </w:p>
    <w:p w14:paraId="7096BC6E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精密星历文件：WUM0MGXRAP_20253220000_01D_05M_ORB.SP3</w:t>
      </w:r>
    </w:p>
    <w:p w14:paraId="204B5427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采样间隔：5 分钟</w:t>
      </w:r>
    </w:p>
    <w:p w14:paraId="67F35AE5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坐标单位：千米（km）转换为米（m）</w:t>
      </w:r>
    </w:p>
    <w:p w14:paraId="45BE276C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二、算法原理</w:t>
      </w:r>
    </w:p>
    <w:p w14:paraId="374BD0F9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卫星位置计算基于 开普勒轨道模型 + 摄动修正，主要步骤如下：</w:t>
      </w:r>
    </w:p>
    <w:p w14:paraId="0F7581B8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2.1 时间参数计算</w:t>
      </w:r>
    </w:p>
    <w:p w14:paraId="32EEEDB8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设当前时刻为 GPS 周内秒t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，</w:t>
      </w:r>
      <w:r>
        <w:rPr>
          <w:rFonts w:hint="eastAsia" w:ascii="宋体" w:hAnsi="宋体" w:eastAsia="宋体" w:cs="宋体"/>
          <w:sz w:val="21"/>
          <w:szCs w:val="21"/>
        </w:rPr>
        <w:t>星历参考时刻为toe，则：</w:t>
      </w:r>
    </w:p>
    <w:p w14:paraId="17473EEF">
      <w:pPr>
        <w:rPr>
          <w:rFonts w:hint="eastAsia" w:ascii="宋体" w:hAnsi="宋体" w:eastAsia="宋体" w:cs="宋体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=t−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oe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</m:oMath>
      </m:oMathPara>
    </w:p>
    <w:p w14:paraId="037BE99E">
      <w:pP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</w:pPr>
    </w:p>
    <w:p w14:paraId="3690C201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若∣tk∣&gt;302400 秒，需进行周跳修正</w:t>
      </w:r>
    </w:p>
    <w:p w14:paraId="18F2F2FA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2.2 平近点角与偏近点角</w:t>
      </w:r>
    </w:p>
    <w:p w14:paraId="304E0CEE">
      <w:pPr>
        <w:rPr>
          <w:rFonts w:hint="eastAsia" w:ascii="宋体" w:hAnsi="宋体" w:eastAsia="宋体" w:cs="宋体"/>
          <w:i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平均角速度：</w:t>
      </w:r>
    </w:p>
    <w:p w14:paraId="7878610A">
      <w:pPr>
        <w:rPr>
          <w:rFonts w:hint="eastAsia" w:ascii="宋体" w:hAnsi="宋体" w:eastAsia="宋体" w:cs="宋体"/>
          <w:i w:val="0"/>
          <w:sz w:val="21"/>
          <w:szCs w:val="21"/>
        </w:rPr>
      </w:pPr>
      <m:oMathPara>
        <m:oMath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=</m:t>
          </m:r>
          <m:rad>
            <m:radPr>
              <m:degHide m:val="1"/>
              <m:ctrlPr>
                <w:rPr>
                  <w:rFonts w:hint="eastAsia" w:ascii="Cambria Math" w:hAnsi="Cambria Math" w:eastAsia="宋体" w:cs="宋体"/>
                  <w:i/>
                  <w:sz w:val="21"/>
                  <w:szCs w:val="21"/>
                </w:rPr>
              </m:ctrlPr>
            </m:radPr>
            <m:deg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deg>
            <m:e>
              <m:f>
                <m:fPr>
                  <m:ctrlPr>
                    <w:rPr>
                      <w:rFonts w:hint="eastAsia" w:ascii="Cambria Math" w:hAnsi="Cambria Math" w:eastAsia="宋体" w:cs="宋体"/>
                      <w:i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GM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num>
                <m:den>
                  <m:sSup>
                    <m:sSupP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A</m:t>
                      </m: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3</m:t>
                      </m: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den>
              </m:f>
              <m:ctrlPr>
                <w:rPr>
                  <w:rFonts w:hint="eastAsia" w:ascii="Cambria Math" w:hAnsi="Cambria Math" w:eastAsia="宋体" w:cs="宋体"/>
                  <w:i/>
                  <w:sz w:val="21"/>
                  <w:szCs w:val="21"/>
                </w:rPr>
              </m:ctrlPr>
            </m:e>
          </m:rad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, n=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n</m:t>
              </m:r>
              <m:ctrlPr>
                <w:rPr>
                  <w:rFonts w:hint="eastAsia" w:ascii="Cambria Math" w:hAnsi="Cambria Math" w:eastAsia="宋体" w:cs="宋体"/>
                  <w:i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i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+</m:t>
          </m:r>
          <m:r>
            <m:rPr>
              <m:sty m:val="p"/>
            </m:rPr>
            <w:rPr>
              <w:rFonts w:hint="eastAsia" w:ascii="Cambria Math" w:hAnsi="Cambria Math" w:eastAsia="宋体" w:cs="宋体"/>
              <w:sz w:val="21"/>
              <w:szCs w:val="21"/>
            </w:rPr>
            <m:t>Δ</m:t>
          </m:r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n</m:t>
          </m:r>
        </m:oMath>
      </m:oMathPara>
    </w:p>
    <w:p w14:paraId="0890C768">
      <w:pP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  <w:t>平近点角：</w:t>
      </w:r>
    </w:p>
    <w:p w14:paraId="790AC091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m:oMathPara>
        <m:oMath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M=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M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+n⋅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</m:oMath>
      </m:oMathPara>
    </w:p>
    <w:p w14:paraId="51D5E5EE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偏近角点：</w:t>
      </w:r>
    </w:p>
    <w:p w14:paraId="0962FFEC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利用迭代法求解E</w:t>
      </w:r>
    </w:p>
    <w:p w14:paraId="2EB6C619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m:oMathPara>
        <m:oMath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M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</m:oMath>
      </m:oMathPara>
    </w:p>
    <w:p w14:paraId="5E5FA26D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m:oMathPara>
        <m:oMath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j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j−1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+</m:t>
          </m:r>
          <m:f>
            <m:fPr>
              <m:ctrlPr>
                <w:rPr>
                  <w:rFonts w:hint="eastAsia" w:ascii="Cambria Math" w:hAnsi="Cambria Math" w:eastAsia="宋体" w:cs="宋体"/>
                  <w:i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M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k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j−1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+e</m:t>
              </m:r>
              <m:func>
                <m:func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sin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fName>
                <m:e>
                  <m:sSub>
                    <m:sSubP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j−1</m:t>
                      </m: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</m:func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1−e</m:t>
              </m:r>
              <m:func>
                <m:func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cos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fName>
                <m:e>
                  <m:sSub>
                    <m:sSubP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j−1</m:t>
                      </m: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</m:func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den>
          </m:f>
        </m:oMath>
      </m:oMathPara>
    </w:p>
    <w:p w14:paraId="540EDB66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2.3 真近点角与轨道平面坐标</w:t>
      </w:r>
    </w:p>
    <w:p w14:paraId="42E733F6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真近点角：</w:t>
      </w:r>
    </w:p>
    <w:p w14:paraId="1FABDB0B">
      <w:pPr>
        <w:rPr>
          <w:rFonts w:hint="eastAsia" w:ascii="宋体" w:hAnsi="宋体" w:eastAsia="宋体" w:cs="宋体"/>
          <w:i w:val="0"/>
          <w:sz w:val="21"/>
          <w:szCs w:val="21"/>
        </w:rPr>
      </w:pPr>
      <m:oMathPara>
        <m:oMath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ν=</m:t>
          </m:r>
          <m:func>
            <m:func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sz w:val="21"/>
                  <w:szCs w:val="21"/>
                </w:rPr>
                <m:t>arctan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fName>
            <m:e>
              <m:d>
                <m:dPr>
                  <m:ctrlPr>
                    <w:rPr>
                      <w:rFonts w:hint="eastAsia" w:ascii="Cambria Math" w:hAnsi="Cambria Math" w:eastAsia="宋体" w:cs="宋体"/>
                      <w:i/>
                      <w:sz w:val="21"/>
                      <w:szCs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宋体" w:cs="宋体"/>
                          <w:i/>
                          <w:sz w:val="21"/>
                          <w:szCs w:val="21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hint="eastAsia" w:ascii="Cambria Math" w:hAnsi="Cambria Math" w:eastAsia="宋体" w:cs="宋体"/>
                              <w:i/>
                              <w:sz w:val="21"/>
                              <w:szCs w:val="21"/>
                            </w:rPr>
                          </m:ctrlPr>
                        </m:radPr>
                        <m:deg>
                          <m:ctrl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</m:ctrlPr>
                        </m:deg>
                        <m:e>
                          <m:r>
                            <m:rPr/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  <m:t>1−</m:t>
                          </m:r>
                          <m:sSup>
                            <m:sSupPr>
                              <m:ctrlPr>
                                <w:rPr>
                                  <w:rFonts w:hint="eastAsia" w:ascii="Cambria Math" w:hAnsi="Cambria Math" w:eastAsia="宋体" w:cs="宋体"/>
                                  <w:sz w:val="21"/>
                                  <w:szCs w:val="21"/>
                                </w:rPr>
                              </m:ctrlPr>
                            </m:sSupPr>
                            <m:e>
                              <m:r>
                                <m:rPr/>
                                <w:rPr>
                                  <w:rFonts w:hint="eastAsia" w:ascii="Cambria Math" w:hAnsi="Cambria Math" w:eastAsia="宋体" w:cs="宋体"/>
                                  <w:sz w:val="21"/>
                                  <w:szCs w:val="21"/>
                                </w:rPr>
                                <m:t>e</m:t>
                              </m:r>
                              <m:ctrlPr>
                                <w:rPr>
                                  <w:rFonts w:hint="eastAsia" w:ascii="Cambria Math" w:hAnsi="Cambria Math" w:eastAsia="宋体" w:cs="宋体"/>
                                  <w:sz w:val="21"/>
                                  <w:szCs w:val="21"/>
                                </w:rPr>
                              </m:ctrlPr>
                            </m:e>
                            <m:sup>
                              <m:r>
                                <m:rPr/>
                                <w:rPr>
                                  <w:rFonts w:hint="eastAsia" w:ascii="Cambria Math" w:hAnsi="Cambria Math" w:eastAsia="宋体" w:cs="宋体"/>
                                  <w:sz w:val="21"/>
                                  <w:szCs w:val="21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宋体" w:cs="宋体"/>
                                  <w:sz w:val="21"/>
                                  <w:szCs w:val="21"/>
                                </w:rPr>
                              </m:ctrlPr>
                            </m:sup>
                          </m:sSup>
                          <m:ctrl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</m:ctrlPr>
                        </m:e>
                      </m:rad>
                      <m:func>
                        <m:funcPr>
                          <m:ctrl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  <m:t>sin</m:t>
                          </m:r>
                          <m:ctrl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</m:ctrlPr>
                        </m:fName>
                        <m:e>
                          <m:r>
                            <m:rPr/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  <m:t>E</m:t>
                          </m:r>
                          <m:ctrl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</m:ctrlPr>
                        </m:e>
                      </m:func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num>
                    <m:den>
                      <m:func>
                        <m:funcPr>
                          <m:ctrl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  <m:t>cos</m:t>
                          </m:r>
                          <m:ctrl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</m:ctrlPr>
                        </m:fName>
                        <m:e>
                          <m:r>
                            <m:rPr/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  <m:t>E</m:t>
                          </m:r>
                          <m:ctrlPr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</m:ctrlPr>
                        </m:e>
                      </m:func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−e</m:t>
                      </m:r>
                      <m:ctrlPr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</m:ctrlPr>
                    </m:den>
                  </m:f>
                  <m:ctrlPr>
                    <w:rPr>
                      <w:rFonts w:hint="eastAsia" w:ascii="Cambria Math" w:hAnsi="Cambria Math" w:eastAsia="宋体" w:cs="宋体"/>
                      <w:i/>
                      <w:sz w:val="21"/>
                      <w:szCs w:val="21"/>
                    </w:rPr>
                  </m:ctrlPr>
                </m:e>
              </m:d>
              <m:ctrlPr>
                <w:rPr>
                  <w:rFonts w:hint="eastAsia" w:ascii="Cambria Math" w:hAnsi="Cambria Math" w:eastAsia="宋体" w:cs="宋体"/>
                  <w:i/>
                  <w:sz w:val="21"/>
                  <w:szCs w:val="21"/>
                </w:rPr>
              </m:ctrlPr>
            </m:e>
          </m:func>
        </m:oMath>
      </m:oMathPara>
    </w:p>
    <w:p w14:paraId="7AD57D96">
      <w:pP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  <w:t>升交距角：</w:t>
      </w:r>
    </w:p>
    <w:p w14:paraId="44A3F24B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m:oMathPara>
        <m:oMath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=ν+ω</m:t>
          </m:r>
        </m:oMath>
      </m:oMathPara>
    </w:p>
    <w:p w14:paraId="10E8B56F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</w:p>
    <w:p w14:paraId="10995C1D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轨道半径：</w:t>
      </w:r>
    </w:p>
    <w:p w14:paraId="72B137B0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m:oMathPara>
        <m:oMath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r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=A(1−e</m:t>
          </m:r>
          <m:func>
            <m:func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sz w:val="21"/>
                  <w:szCs w:val="21"/>
                </w:rPr>
                <m:t>cos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fName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</m:func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)</m:t>
          </m:r>
        </m:oMath>
      </m:oMathPara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br w:type="textWrapping"/>
      </w: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2.4 摄动修正</w:t>
      </w:r>
    </w:p>
    <w:p w14:paraId="1829E250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引入周期项修正：</w:t>
      </w:r>
    </w:p>
    <w:p w14:paraId="6ABD4EA9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宋体" w:cs="宋体"/>
                  <w:i/>
                  <w:sz w:val="21"/>
                  <w:szCs w:val="21"/>
                </w:rPr>
              </m:ctrlPr>
            </m:mPr>
            <m:mr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δu</m:t>
                </m:r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uc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cos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(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2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)+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sin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(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2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</m:mr>
            <m:mr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δr</m:t>
                </m:r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rc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cos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(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2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)+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rs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sin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(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2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</m:mr>
            <m:mr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δi</m:t>
                </m:r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ic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cos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(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2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)+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is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sin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(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2</m:t>
                </m:r>
                <m:sSub>
                  <m:sSub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0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)</m:t>
                </m:r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</m:mr>
          </m:m>
        </m:oMath>
      </m:oMathPara>
    </w:p>
    <w:p w14:paraId="418E461D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</w:p>
    <w:p w14:paraId="5D73EE1C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修正后：</w:t>
      </w:r>
    </w:p>
    <w:p w14:paraId="120BF917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m:oMathPara>
        <m:oMath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u=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+δu, r=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r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+δr, i=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+δi+</m:t>
          </m:r>
          <m:acc>
            <m:accPr>
              <m:chr m:val="̇"/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acc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i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</m:acc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</m:oMath>
      </m:oMathPara>
    </w:p>
    <w:p w14:paraId="6A9A845A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2.5 地固坐标系（ECEF）转换</w:t>
      </w:r>
    </w:p>
    <w:p w14:paraId="4021636E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考虑地球自转改正后的升交点赤经：</w:t>
      </w:r>
    </w:p>
    <w:p w14:paraId="2F5FCF0B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宋体" w:cs="宋体"/>
              <w:sz w:val="21"/>
              <w:szCs w:val="21"/>
            </w:rPr>
            <m:t>Ω</m:t>
          </m:r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=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sz w:val="21"/>
                  <w:szCs w:val="21"/>
                </w:rPr>
                <m:t>Ω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+</m:t>
          </m:r>
          <m:d>
            <m:dPr>
              <m:ctrlPr>
                <w:rPr>
                  <w:rFonts w:hint="eastAsia" w:ascii="Cambria Math" w:hAnsi="Cambria Math" w:eastAsia="宋体" w:cs="宋体"/>
                  <w:i/>
                  <w:sz w:val="21"/>
                  <w:szCs w:val="21"/>
                </w:rPr>
              </m:ctrlPr>
            </m:dPr>
            <m:e>
              <m:acc>
                <m:accPr>
                  <m:chr m:val="̇"/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Ω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</m:acc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ω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e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</m:d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k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  <m:r>
            <m:rPr/>
            <w:rPr>
              <w:rFonts w:hint="eastAsia" w:ascii="Cambria Math" w:hAnsi="Cambria Math" w:eastAsia="宋体" w:cs="宋体"/>
              <w:sz w:val="21"/>
              <w:szCs w:val="21"/>
            </w:rPr>
            <m:t>−ω</m:t>
          </m:r>
          <m:sSub>
            <m:sSubP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t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oe</m:t>
              </m:r>
              <m:ctrlPr>
                <w:rPr>
                  <w:rFonts w:hint="eastAsia" w:ascii="Cambria Math" w:hAnsi="Cambria Math" w:eastAsia="宋体" w:cs="宋体"/>
                  <w:sz w:val="21"/>
                  <w:szCs w:val="21"/>
                </w:rPr>
              </m:ctrlPr>
            </m:sub>
          </m:sSub>
        </m:oMath>
      </m:oMathPara>
    </w:p>
    <w:p w14:paraId="587FCE12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最终的地心地固坐标系坐标系坐标：</w:t>
      </w:r>
    </w:p>
    <w:p w14:paraId="78595503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宋体" w:cs="宋体"/>
                  <w:i/>
                  <w:sz w:val="21"/>
                  <w:szCs w:val="21"/>
                </w:rPr>
              </m:ctrlPr>
            </m:mPr>
            <m:mr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X</m:t>
                </m:r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=r</m:t>
                </m:r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cos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cos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Ω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−r</m:t>
                </m:r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sin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cos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i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sin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Ω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</m:mr>
            <m:mr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Y</m:t>
                </m:r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=r</m:t>
                </m:r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cos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sin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Ω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+r</m:t>
                </m:r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sin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cos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i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cos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Ω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</m:mr>
            <m:mr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Z</m:t>
                </m:r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  <m:t>=r</m:t>
                </m:r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sin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u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func>
                  <m:funcP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sin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  <m:t>i</m:t>
                    </m:r>
                    <m:ctrlPr>
                      <w:rPr>
                        <w:rFonts w:hint="eastAsia" w:ascii="Cambria Math" w:hAnsi="Cambria Math" w:eastAsia="宋体" w:cs="宋体"/>
                        <w:sz w:val="21"/>
                        <w:szCs w:val="21"/>
                      </w:rPr>
                    </m:ctrlPr>
                  </m:e>
                </m:func>
                <m:ctrlPr>
                  <w:rPr>
                    <w:rFonts w:hint="eastAsia" w:ascii="Cambria Math" w:hAnsi="Cambria Math" w:eastAsia="宋体" w:cs="宋体"/>
                    <w:sz w:val="21"/>
                    <w:szCs w:val="21"/>
                  </w:rPr>
                </m:ctrlPr>
              </m:e>
            </m:mr>
          </m:m>
        </m:oMath>
      </m:oMathPara>
    </w:p>
    <w:p w14:paraId="0EE00C22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关键常量：</w:t>
      </w:r>
    </w:p>
    <w:p w14:paraId="2C571903">
      <w:pP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地球引力常数</w:t>
      </w:r>
      <m:oMath>
        <m:r>
          <m:rPr/>
          <w:rPr>
            <w:rFonts w:hint="eastAsia" w:ascii="Cambria Math" w:hAnsi="Cambria Math" w:eastAsia="宋体" w:cs="宋体"/>
            <w:sz w:val="21"/>
            <w:szCs w:val="21"/>
          </w:rPr>
          <m:t>GM=3.986005</m:t>
        </m:r>
        <m:r>
          <m:rPr>
            <m:sty m:val="p"/>
          </m:rPr>
          <w:rPr>
            <w:rFonts w:hint="eastAsia" w:ascii="Cambria Math" w:hAnsi="Cambria Math" w:eastAsia="宋体" w:cs="宋体"/>
            <w:sz w:val="21"/>
            <w:szCs w:val="21"/>
          </w:rPr>
          <m:t>×</m:t>
        </m:r>
        <m:r>
          <m:rPr/>
          <w:rPr>
            <w:rFonts w:hint="eastAsia" w:ascii="Cambria Math" w:hAnsi="Cambria Math" w:eastAsia="宋体" w:cs="宋体"/>
            <w:sz w:val="21"/>
            <w:szCs w:val="21"/>
          </w:rPr>
          <m:t>1</m:t>
        </m:r>
        <m:sSup>
          <m:sSupP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1"/>
                <w:szCs w:val="21"/>
              </w:rPr>
              <m:t>0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1"/>
                <w:szCs w:val="21"/>
              </w:rPr>
              <m:t>14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宋体" w:cs="宋体"/>
            <w:sz w:val="21"/>
            <w:szCs w:val="21"/>
          </w:rPr>
          <m:t xml:space="preserve"> </m:t>
        </m:r>
        <m:sSup>
          <m:sSupP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宋体" w:cs="宋体"/>
                <w:sz w:val="21"/>
                <w:szCs w:val="21"/>
              </w:rPr>
              <m:t>m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1"/>
                <w:szCs w:val="21"/>
              </w:rPr>
              <m:t>3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up>
        </m:sSup>
        <m:r>
          <m:rPr/>
          <w:rPr>
            <w:rFonts w:hint="eastAsia" w:ascii="Cambria Math" w:hAnsi="Cambria Math" w:eastAsia="宋体" w:cs="宋体"/>
            <w:sz w:val="21"/>
            <w:szCs w:val="21"/>
          </w:rPr>
          <m:t>/</m:t>
        </m:r>
        <m:sSup>
          <m:sSupP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宋体" w:cs="宋体"/>
                <w:sz w:val="21"/>
                <w:szCs w:val="21"/>
              </w:rPr>
              <m:t>s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1"/>
                <w:szCs w:val="21"/>
              </w:rPr>
              <m:t>2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up>
        </m:sSup>
      </m:oMath>
    </w:p>
    <w:p w14:paraId="59D3CFEB">
      <w:pPr>
        <w:rPr>
          <w:rFonts w:hint="eastAsia" w:ascii="宋体" w:hAnsi="宋体" w:eastAsia="宋体" w:cs="宋体"/>
          <w:i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kern w:val="2"/>
          <w:sz w:val="21"/>
          <w:szCs w:val="21"/>
          <w:lang w:val="en-US" w:eastAsia="zh-CN" w:bidi="ar-SA"/>
        </w:rPr>
        <w:t>地球自转角速度</w:t>
      </w:r>
      <m:oMath>
        <m:sSub>
          <m:sSubP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SubPr>
          <m:e>
            <m:r>
              <m:rPr/>
              <w:rPr>
                <w:rFonts w:hint="eastAsia" w:ascii="Cambria Math" w:hAnsi="Cambria Math" w:eastAsia="宋体" w:cs="宋体"/>
                <w:sz w:val="21"/>
                <w:szCs w:val="21"/>
              </w:rPr>
              <m:t>ω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e>
          <m:sub>
            <m:r>
              <m:rPr/>
              <w:rPr>
                <w:rFonts w:hint="eastAsia" w:ascii="Cambria Math" w:hAnsi="Cambria Math" w:eastAsia="宋体" w:cs="宋体"/>
                <w:sz w:val="21"/>
                <w:szCs w:val="21"/>
              </w:rPr>
              <m:t>e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ub>
        </m:sSub>
        <m:r>
          <m:rPr/>
          <w:rPr>
            <w:rFonts w:hint="eastAsia" w:ascii="Cambria Math" w:hAnsi="Cambria Math" w:eastAsia="宋体" w:cs="宋体"/>
            <w:sz w:val="21"/>
            <w:szCs w:val="21"/>
          </w:rPr>
          <m:t>=7.2921151467</m:t>
        </m:r>
        <m:r>
          <m:rPr>
            <m:sty m:val="p"/>
          </m:rPr>
          <w:rPr>
            <w:rFonts w:hint="eastAsia" w:ascii="Cambria Math" w:hAnsi="Cambria Math" w:eastAsia="宋体" w:cs="宋体"/>
            <w:sz w:val="21"/>
            <w:szCs w:val="21"/>
          </w:rPr>
          <m:t>×</m:t>
        </m:r>
        <m:r>
          <m:rPr/>
          <w:rPr>
            <w:rFonts w:hint="eastAsia" w:ascii="Cambria Math" w:hAnsi="Cambria Math" w:eastAsia="宋体" w:cs="宋体"/>
            <w:sz w:val="21"/>
            <w:szCs w:val="21"/>
          </w:rPr>
          <m:t>1</m:t>
        </m:r>
        <m:sSup>
          <m:sSupP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1"/>
                <w:szCs w:val="21"/>
              </w:rPr>
              <m:t>0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1"/>
                <w:szCs w:val="21"/>
              </w:rPr>
              <m:t>−5</m:t>
            </m:r>
            <m:ctrlPr>
              <w:rPr>
                <w:rFonts w:hint="eastAsia" w:ascii="Cambria Math" w:hAnsi="Cambria Math" w:eastAsia="宋体" w:cs="宋体"/>
                <w:sz w:val="21"/>
                <w:szCs w:val="21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宋体" w:cs="宋体"/>
            <w:sz w:val="21"/>
            <w:szCs w:val="21"/>
          </w:rPr>
          <m:t xml:space="preserve"> rad</m:t>
        </m:r>
        <m:r>
          <m:rPr/>
          <w:rPr>
            <w:rFonts w:hint="eastAsia" w:ascii="Cambria Math" w:hAnsi="Cambria Math" w:eastAsia="宋体" w:cs="宋体"/>
            <w:sz w:val="21"/>
            <w:szCs w:val="21"/>
          </w:rPr>
          <m:t>/</m:t>
        </m:r>
        <m:r>
          <m:rPr>
            <m:sty m:val="p"/>
          </m:rPr>
          <w:rPr>
            <w:rFonts w:hint="eastAsia" w:ascii="Cambria Math" w:hAnsi="Cambria Math" w:eastAsia="宋体" w:cs="宋体"/>
            <w:sz w:val="21"/>
            <w:szCs w:val="21"/>
          </w:rPr>
          <m:t>s</m:t>
        </m:r>
      </m:oMath>
    </w:p>
    <w:p w14:paraId="38D86A8B">
      <w:pP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  <w:t>三、实验结果</w:t>
      </w:r>
    </w:p>
    <w:p w14:paraId="31EC614B">
      <w:pP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  <w:t>3.1 误差时间序列图</w:t>
      </w:r>
    </w:p>
    <w:p w14:paraId="01095535">
      <w:pP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i w:val="0"/>
          <w:sz w:val="21"/>
          <w:szCs w:val="21"/>
          <w:lang w:val="en-US" w:eastAsia="zh-CN"/>
        </w:rPr>
        <w:t>将所有 GPS 卫星（共 [32] 颗）在一天内（00:00–24:00）每隔 15 分钟的轨道误差绘制在同一张图中，横轴为时间（小时），纵轴为三维位置误差（米），不同卫星用不同颜色区分。</w:t>
      </w:r>
      <w:bookmarkStart w:id="0" w:name="_GoBack"/>
      <w:bookmarkEnd w:id="0"/>
    </w:p>
    <w:p w14:paraId="54EBE589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drawing>
          <wp:inline distT="0" distB="0" distL="114300" distR="114300">
            <wp:extent cx="4149725" cy="2668905"/>
            <wp:effectExtent l="0" t="0" r="3175" b="1079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49725" cy="266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DFD61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从图中可见：</w:t>
      </w:r>
    </w:p>
    <w:p w14:paraId="2AD8BE8D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大部分卫星误差稳定在 [1~5] 米 范围内；</w:t>
      </w:r>
    </w:p>
    <w:p w14:paraId="2E767C20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在特定时段出现短暂波动</w:t>
      </w:r>
    </w:p>
    <w:p w14:paraId="58F95FFB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3.2 精度统计柱状图</w:t>
      </w:r>
    </w:p>
    <w:p w14:paraId="3A38D678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对每颗卫星计算其全天误差的 均值、标准差、RMS 和最大值，并以柱状图展示。</w:t>
      </w:r>
    </w:p>
    <w:p w14:paraId="2472043F">
      <w:pP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drawing>
          <wp:inline distT="0" distB="0" distL="114300" distR="114300">
            <wp:extent cx="5257800" cy="3748405"/>
            <wp:effectExtent l="0" t="0" r="0" b="1079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4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91F42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四、结论分析</w:t>
      </w:r>
    </w:p>
    <w:p w14:paraId="1DD4C288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误差量级：</w:t>
      </w:r>
    </w:p>
    <w:p w14:paraId="59EE2B66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广播星历轨道精度整体良好，典型 RMS 误差在 3 米左右，大致符合对广播星历精度的预期。</w:t>
      </w:r>
    </w:p>
    <w:p w14:paraId="3D632DEB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误差趋势：</w:t>
      </w:r>
    </w:p>
    <w:p w14:paraId="57F55B6E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误差随时间呈周期性波动，周期约 12 小时；</w:t>
      </w:r>
    </w:p>
    <w:p w14:paraId="341FBE19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星历更新时刻（如 08:00、12:00、22:00）附近误差较小，远离参考时刻时略有增大。</w:t>
      </w:r>
    </w:p>
    <w:p w14:paraId="2407A755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异常分析：</w:t>
      </w:r>
    </w:p>
    <w:p w14:paraId="42F04A07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初期出现 &gt;1000 km 的荒谬误差，经排查为时间基准不一致所致：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4E10F7"/>
    <w:rsid w:val="0E4E10F7"/>
    <w:rsid w:val="16FB3608"/>
    <w:rsid w:val="24E41216"/>
    <w:rsid w:val="2F6870FA"/>
    <w:rsid w:val="355359F9"/>
    <w:rsid w:val="3A121F53"/>
    <w:rsid w:val="3B551071"/>
    <w:rsid w:val="42103AC0"/>
    <w:rsid w:val="44C277D6"/>
    <w:rsid w:val="74336B6D"/>
    <w:rsid w:val="77565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991</Words>
  <Characters>1352</Characters>
  <Lines>0</Lines>
  <Paragraphs>0</Paragraphs>
  <TotalTime>3</TotalTime>
  <ScaleCrop>false</ScaleCrop>
  <LinksUpToDate>false</LinksUpToDate>
  <CharactersWithSpaces>1416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2025-11-28T13:07:00Z</dcterms:created>
  <dc:creator>文瀚生</dc:creator>
  <cp:lastModifiedBy>文瀚生</cp:lastModifiedBy>
  <dcterms:modified xsi:type="dcterms:W3CDTF">2025-11-29T06:07:28Z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6ACE1BC706794AC0A265A3F0BF4338F5_11</vt:lpwstr>
  </property>
  <property fmtid="{D5CDD505-2E9C-101B-9397-08002B2CF9AE}" pid="4" name="KSOTemplateDocerSaveRecord">
    <vt:lpwstr>eyJoZGlkIjoiMTk1ZmEyMDU0ZGVkZGRjMGFiNGE4YTEzNDExMmNhY2QiLCJ1c2VySWQiOiIxNjYyNTI1NjkwIn0=</vt:lpwstr>
  </property>
</Properties>
</file>