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0248C">
      <w:pPr>
        <w:spacing w:after="120"/>
        <w:jc w:val="center"/>
      </w:pPr>
      <w:r>
        <w:rPr>
          <w:rFonts w:hint="eastAsia"/>
          <w:b/>
          <w:color w:val="1F3864"/>
          <w:sz w:val="36"/>
          <w:lang w:val="en-US" w:eastAsia="zh-CN"/>
        </w:rPr>
        <w:t>双光模组</w:t>
      </w:r>
      <w:r>
        <w:rPr>
          <w:rFonts w:ascii="微软雅黑" w:hAnsi="微软雅黑" w:eastAsia="微软雅黑"/>
          <w:b/>
          <w:color w:val="1F3864"/>
          <w:sz w:val="36"/>
        </w:rPr>
        <w:t>项目技术</w:t>
      </w:r>
      <w:r>
        <w:rPr>
          <w:rFonts w:hint="eastAsia"/>
          <w:b/>
          <w:color w:val="1F3864"/>
          <w:sz w:val="36"/>
          <w:lang w:val="en-US" w:eastAsia="zh-CN"/>
        </w:rPr>
        <w:t>当前</w:t>
      </w:r>
      <w:r>
        <w:rPr>
          <w:rFonts w:ascii="微软雅黑" w:hAnsi="微软雅黑" w:eastAsia="微软雅黑"/>
          <w:b/>
          <w:color w:val="1F3864"/>
          <w:sz w:val="36"/>
        </w:rPr>
        <w:t>总结报告</w:t>
      </w:r>
    </w:p>
    <w:p w14:paraId="13B37594">
      <w:pPr>
        <w:spacing w:after="320"/>
        <w:jc w:val="center"/>
      </w:pPr>
      <w:r>
        <w:rPr>
          <w:rFonts w:ascii="微软雅黑" w:hAnsi="微软雅黑" w:eastAsia="微软雅黑"/>
          <w:b w:val="0"/>
          <w:color w:val="505050"/>
          <w:sz w:val="24"/>
        </w:rPr>
        <w:t>炒菜机器人食材温度实时监测系统</w:t>
      </w:r>
    </w:p>
    <w:p w14:paraId="706BEB83"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  <w:u w:val="single"/>
        </w:rPr>
        <w:t>一、食材区域追踪</w:t>
      </w:r>
    </w:p>
    <w:p w14:paraId="0E9B1651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1.1 采取的策略</w:t>
      </w:r>
    </w:p>
    <w:p w14:paraId="09EDB96D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使用 SAM2 视频分割模型，以 100 帧（4 秒）为一批对食材区域进行自动追踪。系统初始化需要两步人工操作（仅需一次）：</w:t>
      </w:r>
    </w:p>
    <w:p w14:paraId="5C3B8252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RGB 首帧标注：在第一帧手动标注食材前景点和背景点（LabelFirstFrame.py），生成 food_labels.json</w:t>
      </w:r>
    </w:p>
    <w:p w14:paraId="7DFE7EA8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IR 锅区域圈选：在 IR 图像上手动标注锅的椭圆区域（cx/cy/rx/ry）和旋转轴坐标（wok_region.json）</w:t>
      </w:r>
    </w:p>
    <w:p w14:paraId="320B56D6">
      <w:pPr>
        <w:spacing w:after="40"/>
        <w:ind w:left="0"/>
        <w:rPr>
          <w:rFonts w:hint="eastAsia"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后续完全自动运行：每批用上一批末帧 mask 传递边界（carry_mask），IR 只做"守门"检查，不干预 SAM2 的视觉追踪过程。</w:t>
      </w:r>
      <w:r>
        <w:rPr>
          <w:rFonts w:hint="eastAsia" w:ascii="微软雅黑" w:hAnsi="微软雅黑" w:eastAsia="微软雅黑"/>
          <w:b w:val="0"/>
          <w:sz w:val="22"/>
        </w:rPr>
        <w:t>每批追踪完成后，末帧 mask 自动传入下一批（carry_mask），SAM2 无需重新标注即可连续追踪。为防止长时间漂移，系统每 4 秒执行一次可靠性检查：将 SAM2 mask 与 IR 低温区（食材实际位置）计算 IoU，低于 15% 则判定追踪跑偏并强制重置；同时检查 mask 面积，超过锅区域 35%、骤降超 70% 或低于 2% 均触发重置。重置后系统从 IR 低温区自动生成新的前景点，恢复追踪，全程无需人工介入。</w:t>
      </w:r>
    </w:p>
    <w:p w14:paraId="2791EBBE">
      <w:pPr>
        <w:spacing w:after="40"/>
        <w:ind w:left="0"/>
        <w:rPr>
          <w:rFonts w:hint="default" w:eastAsia="微软雅黑"/>
          <w:lang w:val="en-US" w:eastAsia="zh-CN"/>
        </w:rPr>
      </w:pPr>
    </w:p>
    <w:p w14:paraId="285AE030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1.2 存在的问题</w:t>
      </w:r>
    </w:p>
    <w:p w14:paraId="7A613B96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SAM2 追踪精度不稳定</w:t>
      </w:r>
    </w:p>
    <w:p w14:paraId="3EF2BAF7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改为全自动模式后，SAM2 靠视觉语义自由追踪，在</w:t>
      </w:r>
      <w:r>
        <w:rPr>
          <w:rFonts w:hint="eastAsia"/>
          <w:b w:val="0"/>
          <w:sz w:val="22"/>
          <w:lang w:val="en-US" w:eastAsia="zh-CN"/>
        </w:rPr>
        <w:t>锅直立翻转</w:t>
      </w:r>
      <w:r>
        <w:rPr>
          <w:rFonts w:ascii="微软雅黑" w:hAnsi="微软雅黑" w:eastAsia="微软雅黑"/>
          <w:b w:val="0"/>
          <w:sz w:val="22"/>
        </w:rPr>
        <w:t>等场景下容易跑偏，批间误差可能逐步积累。</w:t>
      </w:r>
    </w:p>
    <w:p w14:paraId="43D55077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根本原因：SAM2 是通用分割模型，非炒菜专用；手持拍摄带来的视角抖动、光线变化、白烟遮挡均会干扰语义判断。若设备固定在炒菜机器人上，摄像头与锅的相对位置固定、视角稳定、无手持抖动，上述问题大部分会自动消除。</w:t>
      </w:r>
    </w:p>
    <w:p w14:paraId="40E53B45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 xml:space="preserve">1.3 </w:t>
      </w:r>
      <w:r>
        <w:rPr>
          <w:rFonts w:hint="eastAsia"/>
          <w:b/>
          <w:color w:val="00467F"/>
          <w:sz w:val="24"/>
          <w:lang w:val="en-US" w:eastAsia="zh-CN"/>
        </w:rPr>
        <w:t>当前</w:t>
      </w:r>
      <w:r>
        <w:rPr>
          <w:rFonts w:ascii="微软雅黑" w:hAnsi="微软雅黑" w:eastAsia="微软雅黑"/>
          <w:b/>
          <w:color w:val="00467F"/>
          <w:sz w:val="24"/>
        </w:rPr>
        <w:t>针对性应对策略</w:t>
      </w:r>
    </w:p>
    <w:p w14:paraId="1EA608FD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IR-IoU 门控：每批将 SAM2 mask 与 IR K-means 低温区计算 IoU，低于 15% 则强制重置，提前发现语义反转</w:t>
      </w:r>
    </w:p>
    <w:p w14:paraId="27C3EBE5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逐帧 IR-fix：当 mask 超过锅区域 50% 时，当帧立即用 IR K-means 重新生成 mask，不等批次结束</w:t>
      </w:r>
    </w:p>
    <w:p w14:paraId="10AEEC37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面积三级检测：超过 wok 35%、骤降超 70%、绝对值低于 2% 三种情况均触发重置</w:t>
      </w:r>
    </w:p>
    <w:p w14:paraId="2F73F131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wok 中心动态追踪：每批用热环像素 Kasa 圆拟合法估算锅的几何圆心，修正手持抖动引起的位置漂移</w:t>
      </w:r>
    </w:p>
    <w:p w14:paraId="71CC14DD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白烟/空锅冻结：检测到锅内 RGB 均匀高亮或极暗时冻结 mask，跳过本批补强</w:t>
      </w:r>
    </w:p>
    <w:p w14:paraId="6024C311">
      <w:pPr>
        <w:pStyle w:val="16"/>
        <w:numPr>
          <w:ilvl w:val="0"/>
          <w:numId w:val="0"/>
        </w:numPr>
        <w:spacing w:after="20" w:line="276" w:lineRule="auto"/>
        <w:contextualSpacing/>
        <w:rPr>
          <w:rFonts w:ascii="微软雅黑" w:hAnsi="微软雅黑" w:eastAsia="微软雅黑"/>
          <w:b w:val="0"/>
          <w:sz w:val="22"/>
        </w:rPr>
      </w:pPr>
    </w:p>
    <w:p w14:paraId="28F274EB">
      <w:pPr>
        <w:pStyle w:val="16"/>
        <w:numPr>
          <w:ilvl w:val="0"/>
          <w:numId w:val="0"/>
        </w:numPr>
        <w:spacing w:after="20" w:line="276" w:lineRule="auto"/>
        <w:contextualSpacing/>
        <w:rPr>
          <w:rFonts w:hint="eastAsia" w:ascii="微软雅黑" w:hAnsi="微软雅黑" w:eastAsia="微软雅黑"/>
          <w:b/>
          <w:color w:val="FF0000"/>
          <w:sz w:val="24"/>
          <w:lang w:val="en-US" w:eastAsia="zh-CN"/>
        </w:rPr>
      </w:pPr>
      <w:r>
        <w:rPr>
          <w:rFonts w:hint="eastAsia"/>
          <w:b/>
          <w:color w:val="FF0000"/>
          <w:sz w:val="24"/>
          <w:lang w:val="en-US" w:eastAsia="zh-CN"/>
        </w:rPr>
        <w:t>1.4</w:t>
      </w:r>
      <w:r>
        <w:rPr>
          <w:rFonts w:hint="eastAsia" w:ascii="微软雅黑" w:hAnsi="微软雅黑" w:eastAsia="微软雅黑"/>
          <w:b/>
          <w:color w:val="FF0000"/>
          <w:sz w:val="24"/>
          <w:lang w:val="en-US" w:eastAsia="zh-CN"/>
        </w:rPr>
        <w:t>评价/</w:t>
      </w:r>
      <w:r>
        <w:rPr>
          <w:rFonts w:hint="eastAsia"/>
          <w:b/>
          <w:color w:val="FF0000"/>
          <w:sz w:val="24"/>
          <w:lang w:val="en-US" w:eastAsia="zh-CN"/>
        </w:rPr>
        <w:t>后续</w:t>
      </w:r>
      <w:r>
        <w:rPr>
          <w:rFonts w:hint="eastAsia" w:ascii="微软雅黑" w:hAnsi="微软雅黑" w:eastAsia="微软雅黑"/>
          <w:b/>
          <w:color w:val="FF0000"/>
          <w:sz w:val="24"/>
          <w:lang w:val="en-US" w:eastAsia="zh-CN"/>
        </w:rPr>
        <w:t>优化策略</w:t>
      </w:r>
    </w:p>
    <w:p w14:paraId="2C0035CB">
      <w:pPr>
        <w:pStyle w:val="16"/>
        <w:numPr>
          <w:ilvl w:val="0"/>
          <w:numId w:val="0"/>
        </w:numPr>
        <w:spacing w:after="20" w:line="276" w:lineRule="auto"/>
        <w:contextualSpacing/>
        <w:rPr>
          <w:rFonts w:ascii="微软雅黑" w:hAnsi="微软雅黑" w:eastAsia="微软雅黑"/>
          <w:b w:val="0"/>
          <w:sz w:val="22"/>
        </w:rPr>
      </w:pPr>
      <w:r>
        <w:rPr>
          <w:rFonts w:hint="eastAsia"/>
          <w:b w:val="0"/>
          <w:sz w:val="22"/>
          <w:lang w:val="en-US" w:eastAsia="zh-CN"/>
        </w:rPr>
        <w:t>对于目前项目中这两步初始过程中的需要人工手动标注的步骤，可能等设备固定在炒菜机上以后，RGB可以根据与锅内颜色不同像素的视为食物区域来自动标注，IR可以直接一次性标注监测区域，以后直接复用。由于当前手动拍摄，干扰因素太多，拍摄画面包含其它物体。</w:t>
      </w:r>
    </w:p>
    <w:p w14:paraId="2254571E">
      <w:pPr>
        <w:spacing w:before="240" w:after="8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F4E79"/>
          <w:sz w:val="28"/>
          <w:u w:val="single"/>
        </w:rPr>
        <w:t>二、三种测温方案</w:t>
      </w:r>
      <w:r>
        <w:rPr>
          <w:rFonts w:hint="eastAsia"/>
          <w:b/>
          <w:color w:val="1F4E79"/>
          <w:sz w:val="28"/>
          <w:u w:val="single"/>
          <w:lang w:val="en-US" w:eastAsia="zh-CN"/>
        </w:rPr>
        <w:t>同步监测</w:t>
      </w:r>
    </w:p>
    <w:p w14:paraId="3A2155BE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2.1 方案一：SAM2 Mask 追踪温度</w:t>
      </w:r>
    </w:p>
    <w:p w14:paraId="3DC64802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原理：将 SAM2 食材 mask 通过单应矩阵投影到 IR 坐标系，统计投影区域内的温度均值/最大值/最小值。</w:t>
      </w:r>
    </w:p>
    <w:p w14:paraId="01EDFC02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问题</w:t>
      </w:r>
    </w:p>
    <w:p w14:paraId="132E2195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追踪精度直接影响测温精度；单应矩阵投影误差约 ±15px（手持拍摄时更大）。</w:t>
      </w:r>
    </w:p>
    <w:p w14:paraId="72965333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应对</w:t>
      </w:r>
    </w:p>
    <w:p w14:paraId="4BBC9D27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IR-fix 和重置机制保证 mask 不会严重跑偏；设备固定后投影误差恒定可重新精确标定。</w:t>
      </w:r>
    </w:p>
    <w:p w14:paraId="4408B424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2.2 方案二：ROI 固定圆圈温度</w:t>
      </w:r>
    </w:p>
    <w:p w14:paraId="2F6766D8">
      <w:pPr>
        <w:spacing w:after="40"/>
        <w:ind w:left="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原理：在 RGB 上手动设定一个固定圆圈（圆心+半径），投影到 IR 坐标系后统计区域温度均值。</w:t>
      </w:r>
      <w:r>
        <w:rPr>
          <w:rFonts w:hint="eastAsia"/>
          <w:b w:val="0"/>
          <w:sz w:val="22"/>
          <w:lang w:val="en-US" w:eastAsia="zh-CN"/>
        </w:rPr>
        <w:t>圈选的这个区域不大，炒菜过程中大部分时间食物都有在这个区域停留，用这部分食物的平均温度来近似整体食材表面温度</w:t>
      </w:r>
    </w:p>
    <w:p w14:paraId="5249EA9A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问题</w:t>
      </w:r>
    </w:p>
    <w:p w14:paraId="5DE460B2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食材翻炒时可能偏移出圆圈</w:t>
      </w:r>
      <w:r>
        <w:rPr>
          <w:rFonts w:hint="eastAsia"/>
          <w:b w:val="0"/>
          <w:sz w:val="22"/>
          <w:lang w:val="en-US" w:eastAsia="zh-CN"/>
        </w:rPr>
        <w:t>测得锅底温度</w:t>
      </w:r>
      <w:r>
        <w:rPr>
          <w:rFonts w:ascii="微软雅黑" w:hAnsi="微软雅黑" w:eastAsia="微软雅黑"/>
          <w:b w:val="0"/>
          <w:sz w:val="22"/>
        </w:rPr>
        <w:t>，导致测温区域与实际食材位置不重合，读数偏差大。</w:t>
      </w:r>
    </w:p>
    <w:p w14:paraId="3D17A87C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应对</w:t>
      </w:r>
    </w:p>
    <w:p w14:paraId="58C03558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适合食材始终在锅底中心区域的场景，与方案一配合使用互为验证；炒菜机器人固定设备后食材运动轨迹更可预测，ROI 有效性提升。</w:t>
      </w:r>
    </w:p>
    <w:p w14:paraId="2E7488EA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2.3 方案三：IR 自动分割（K-means）</w:t>
      </w:r>
    </w:p>
    <w:p w14:paraId="78BB0DBF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原理：直接在 IR 锅区域内做双峰 K-means 分类，低温类为食材、高温类为锅壁，取低温类均值作为食材温度。</w:t>
      </w:r>
    </w:p>
    <w:p w14:paraId="14D3D5ED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问题</w:t>
      </w:r>
    </w:p>
    <w:p w14:paraId="66EDFE3B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IR 分辨率仅 192×256，空间定位粗；锅倾斜翻炒时锅内温度分布均匀（两峰差 &lt; 30°C），无法区分食材和锅壁。</w:t>
      </w:r>
    </w:p>
    <w:p w14:paraId="2CFE8D85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应对</w:t>
      </w:r>
    </w:p>
    <w:p w14:paraId="635C8C2C">
      <w:pPr>
        <w:spacing w:after="40"/>
        <w:ind w:left="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倾斜期间返回 NaN 跳过该帧，不污染温度曲线；与方案一形成高精度/低精度互补，IR 方案可作为 SAM2 方案的独立验证。</w:t>
      </w:r>
      <w:r>
        <w:rPr>
          <w:rFonts w:hint="eastAsia"/>
          <w:b w:val="0"/>
          <w:sz w:val="22"/>
          <w:lang w:val="en-US" w:eastAsia="zh-CN"/>
        </w:rPr>
        <w:t>当后续设备固定在锅上随之同步位移时，保证视频画面稳定拍摄锅内画面时就能直接解决。</w:t>
      </w:r>
    </w:p>
    <w:p w14:paraId="223D82FE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2.4 测温精度说明</w:t>
      </w:r>
    </w:p>
    <w:p w14:paraId="10864ADD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与实际测温针对比结果：</w:t>
      </w:r>
    </w:p>
    <w:p w14:paraId="50DB8190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最高温度：设备检测峰值与测温针误差在 5°C 以内，峰值读数可信</w:t>
      </w:r>
    </w:p>
    <w:p w14:paraId="3CD2E22D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平均温度：设备统计均值比测温针偏低约 10°C，原因是 mask 覆盖了部分温度较低的锅边食材和未完全受热区域，拉低了整体均值</w:t>
      </w:r>
    </w:p>
    <w:p w14:paraId="42C85E41"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  <w:u w:val="single"/>
        </w:rPr>
        <w:t>三、实时监测目标的瓶颈</w:t>
      </w:r>
    </w:p>
    <w:p w14:paraId="54BA43C3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3.1 问题：推理延迟，暂不满足硬实时</w:t>
      </w:r>
    </w:p>
    <w:p w14:paraId="702F6242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当前每批（100 帧 = 4 秒视频）处理时间约 18 秒（帧抽取 ~5s + SAM2 推理 ~13s），处理速度慢于实时录制速度。</w:t>
      </w:r>
    </w:p>
    <w:p w14:paraId="63E69F05">
      <w:pPr>
        <w:spacing w:before="160" w:after="40"/>
      </w:pPr>
      <w:r>
        <w:rPr>
          <w:rFonts w:ascii="微软雅黑" w:hAnsi="微软雅黑" w:eastAsia="微软雅黑"/>
          <w:b/>
          <w:color w:val="00467F"/>
          <w:sz w:val="24"/>
        </w:rPr>
        <w:t>3.2 针对性应对策略</w:t>
      </w:r>
    </w:p>
    <w:p w14:paraId="6475EE2D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并行流水线：采集线程与推理线程并行运行，采集第 N+1 批时同步推理第 N 批，实现近实时输出（滞后约 1 个批次）</w:t>
      </w:r>
    </w:p>
    <w:p w14:paraId="6FC4EE50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降低批次帧数：从 100 帧缩至 50 帧，单批延迟减半，代价是批间 carry_mask 传递频率加倍，轻微增加重置风险</w:t>
      </w:r>
    </w:p>
    <w:p w14:paraId="454B6A9D">
      <w:pPr>
        <w:spacing w:after="40"/>
      </w:pPr>
      <w:r>
        <w:rPr>
          <w:rFonts w:ascii="微软雅黑" w:hAnsi="微软雅黑" w:eastAsia="微软雅黑"/>
          <w:b w:val="0"/>
          <w:color w:val="646464"/>
          <w:sz w:val="20"/>
        </w:rPr>
        <w:t>注：若设备固定后场景稳定，SAM2 追踪失控频率降低，可适当减少 IR-fix 等校验开销，进一步压缩延迟。</w:t>
      </w:r>
    </w:p>
    <w:p w14:paraId="49DDAAC1">
      <w:pPr>
        <w:spacing w:before="240" w:after="80"/>
      </w:pPr>
      <w:r>
        <w:rPr>
          <w:rFonts w:ascii="微软雅黑" w:hAnsi="微软雅黑" w:eastAsia="微软雅黑"/>
          <w:b/>
          <w:color w:val="1F4E79"/>
          <w:sz w:val="28"/>
          <w:u w:val="single"/>
        </w:rPr>
        <w:t>四、生/熟/焦状态识别</w:t>
      </w:r>
    </w:p>
    <w:p w14:paraId="026C7D28">
      <w:pPr>
        <w:spacing w:before="160" w:after="4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0467F"/>
          <w:sz w:val="24"/>
        </w:rPr>
        <w:t>4.1 问题：</w:t>
      </w:r>
      <w:r>
        <w:rPr>
          <w:rFonts w:hint="eastAsia"/>
          <w:b/>
          <w:color w:val="00467F"/>
          <w:sz w:val="24"/>
          <w:lang w:val="en-US" w:eastAsia="zh-CN"/>
        </w:rPr>
        <w:t>当前</w:t>
      </w:r>
      <w:r>
        <w:rPr>
          <w:rFonts w:ascii="微软雅黑" w:hAnsi="微软雅黑" w:eastAsia="微软雅黑"/>
          <w:b/>
          <w:color w:val="00467F"/>
          <w:sz w:val="24"/>
        </w:rPr>
        <w:t>网络数据</w:t>
      </w:r>
      <w:r>
        <w:rPr>
          <w:rFonts w:hint="eastAsia"/>
          <w:b/>
          <w:color w:val="00467F"/>
          <w:sz w:val="24"/>
          <w:lang w:val="en-US" w:eastAsia="zh-CN"/>
        </w:rPr>
        <w:t>及其质量</w:t>
      </w:r>
      <w:bookmarkStart w:id="0" w:name="_GoBack"/>
      <w:bookmarkEnd w:id="0"/>
      <w:r>
        <w:rPr>
          <w:rFonts w:hint="eastAsia"/>
          <w:b/>
          <w:color w:val="00467F"/>
          <w:sz w:val="24"/>
          <w:lang w:val="en-US" w:eastAsia="zh-CN"/>
        </w:rPr>
        <w:t>比较有限</w:t>
      </w:r>
    </w:p>
    <w:p w14:paraId="479BAF2D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原因一：数据质量差</w:t>
      </w:r>
    </w:p>
    <w:p w14:paraId="66DE5D6A">
      <w:pPr>
        <w:spacing w:after="40"/>
        <w:ind w:left="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网络爬取的炒菜视频包含大量非纯炒菜内容（切菜、讲解、摆盘等），有效烹饪片段占比低</w:t>
      </w:r>
      <w:r>
        <w:rPr>
          <w:rFonts w:hint="eastAsia"/>
          <w:b w:val="0"/>
          <w:sz w:val="22"/>
          <w:lang w:eastAsia="zh-CN"/>
        </w:rPr>
        <w:t>，</w:t>
      </w:r>
      <w:r>
        <w:rPr>
          <w:rFonts w:hint="eastAsia"/>
          <w:b w:val="0"/>
          <w:sz w:val="22"/>
          <w:lang w:val="en-US" w:eastAsia="zh-CN"/>
        </w:rPr>
        <w:t>且炒焦的视频量很少。</w:t>
      </w:r>
    </w:p>
    <w:p w14:paraId="3D22C510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原因二：域迁移问题</w:t>
      </w:r>
    </w:p>
    <w:p w14:paraId="62B9F979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网络视频经过后期调色处理，光线、色调、拍摄角度与炒菜机器人实际摄像头画面差距大，在网络数据上训练的 RGB 分类模型在实机上泛化能力差。</w:t>
      </w:r>
    </w:p>
    <w:p w14:paraId="3BD787FB">
      <w:pPr>
        <w:spacing w:before="120" w:after="20"/>
      </w:pPr>
      <w:r>
        <w:rPr>
          <w:rFonts w:ascii="微软雅黑" w:hAnsi="微软雅黑" w:eastAsia="微软雅黑"/>
          <w:b/>
          <w:color w:val="4472C4"/>
          <w:sz w:val="22"/>
        </w:rPr>
        <w:t>原因三：IR 数据缺乏</w:t>
      </w:r>
    </w:p>
    <w:p w14:paraId="77B63C24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红外烹饪视频在公开渠道几乎不存在，无法靠公开数据训练 IR 维度的分类模型，而 IR 信息对于焦糊检测尤为关键。</w:t>
      </w:r>
    </w:p>
    <w:p w14:paraId="000929DB">
      <w:pPr>
        <w:spacing w:before="160" w:after="4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FF0000"/>
          <w:sz w:val="24"/>
        </w:rPr>
        <w:t>4.2</w:t>
      </w:r>
      <w:r>
        <w:rPr>
          <w:rFonts w:ascii="微软雅黑" w:hAnsi="微软雅黑" w:eastAsia="微软雅黑"/>
          <w:b/>
          <w:color w:val="00467F"/>
          <w:sz w:val="24"/>
        </w:rPr>
        <w:t xml:space="preserve"> </w:t>
      </w:r>
      <w:r>
        <w:rPr>
          <w:rFonts w:hint="eastAsia"/>
          <w:b/>
          <w:color w:val="FF0000"/>
          <w:sz w:val="24"/>
          <w:lang w:val="en-US" w:eastAsia="zh-CN"/>
        </w:rPr>
        <w:t>评价/后续优化策略</w:t>
      </w:r>
    </w:p>
    <w:p w14:paraId="531C6DDA">
      <w:pPr>
        <w:spacing w:after="40"/>
        <w:ind w:left="0"/>
      </w:pPr>
      <w:r>
        <w:rPr>
          <w:rFonts w:ascii="微软雅黑" w:hAnsi="微软雅黑" w:eastAsia="微软雅黑"/>
          <w:b w:val="0"/>
          <w:sz w:val="22"/>
        </w:rPr>
        <w:t>最可行的路径：用炒菜机器人实际采集 RGB+IR 配对视频，人工标注关键状态时刻（食材入锅、变色成熟、出现焦糊），建立专用训练集。实机数据天然解决了光线、视角、色调差异，且 RGB 与 IR 严格同步，分类特征更可信，训练出的模型对本机场景精度最高。</w:t>
      </w:r>
    </w:p>
    <w:p w14:paraId="5CB041D1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短期方案：用 IR 温度阈值规则</w:t>
      </w:r>
      <w:r>
        <w:rPr>
          <w:rFonts w:hint="eastAsia"/>
          <w:b w:val="0"/>
          <w:sz w:val="22"/>
          <w:lang w:val="en-US" w:eastAsia="zh-CN"/>
        </w:rPr>
        <w:t>根据不同食材</w:t>
      </w:r>
      <w:r>
        <w:rPr>
          <w:rFonts w:ascii="微软雅黑" w:hAnsi="微软雅黑" w:eastAsia="微软雅黑"/>
          <w:b w:val="0"/>
          <w:sz w:val="22"/>
        </w:rPr>
        <w:t>做粗判断（如食材平均温度 &gt; 180°C 持续 30s 判断为接近焦糊），无需训练数据</w:t>
      </w:r>
      <w:r>
        <w:rPr>
          <w:rFonts w:hint="eastAsia"/>
          <w:b w:val="0"/>
          <w:sz w:val="22"/>
          <w:lang w:eastAsia="zh-CN"/>
        </w:rPr>
        <w:t>。</w:t>
      </w:r>
    </w:p>
    <w:p w14:paraId="2C1FB1F8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中期方案：采集 50~100 组实机炒菜数据，人工标注，训练轻量分类网络</w:t>
      </w:r>
    </w:p>
    <w:p w14:paraId="34DE1BA6">
      <w:pPr>
        <w:pStyle w:val="16"/>
        <w:spacing w:after="20"/>
        <w:ind w:left="432"/>
      </w:pPr>
      <w:r>
        <w:rPr>
          <w:rFonts w:ascii="微软雅黑" w:hAnsi="微软雅黑" w:eastAsia="微软雅黑"/>
          <w:b w:val="0"/>
          <w:sz w:val="22"/>
        </w:rPr>
        <w:t>长期方案：结合 RGB 视觉特征（颜色变化）+ IR 温度特征（双峰分布变化）做多模态融合分类，提升各类菜品的泛化能力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br w:type="textWrapping"/>
      </w:r>
    </w:p>
    <w:p w14:paraId="0FF35937">
      <w:pPr>
        <w:pStyle w:val="16"/>
        <w:numPr>
          <w:ilvl w:val="0"/>
          <w:numId w:val="0"/>
        </w:numPr>
        <w:spacing w:after="20"/>
        <w:ind w:left="72" w:leftChars="0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theme="minorBidi"/>
          <w:b/>
          <w:color w:val="00467F"/>
          <w:sz w:val="24"/>
          <w:szCs w:val="22"/>
          <w:lang w:val="en-US" w:eastAsia="zh-CN" w:bidi="ar-SA"/>
        </w:rPr>
        <w:t>炒菜机自带的温度数据：</w:t>
      </w:r>
      <w:r>
        <w:rPr>
          <w:rFonts w:hint="eastAsia"/>
          <w:lang w:val="en-US" w:eastAsia="zh-CN"/>
        </w:rPr>
        <w:br w:type="textWrapping"/>
      </w: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5480050" cy="2125345"/>
            <wp:effectExtent l="0" t="0" r="6350" b="8255"/>
            <wp:docPr id="1" name="图片 1" descr="img_v3_0211r_c48c3cea-a1e5-493b-ab1d-aaf602ce4f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11r_c48c3cea-a1e5-493b-ab1d-aaf602ce4fa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微软雅黑"/>
          <w:lang w:val="en-US" w:eastAsia="zh-CN"/>
        </w:rPr>
        <w:br w:type="textWrapping"/>
      </w:r>
      <w:r>
        <w:rPr>
          <w:rFonts w:hint="default" w:eastAsia="微软雅黑"/>
          <w:lang w:val="en-US" w:eastAsia="zh-CN"/>
        </w:rPr>
        <w:br w:type="textWrapping"/>
      </w:r>
      <w:r>
        <w:rPr>
          <w:rFonts w:hint="eastAsia"/>
          <w:lang w:val="en-US" w:eastAsia="zh-CN"/>
        </w:rPr>
        <w:t>目前从宁工拿到的是以及处理后的数据图，不太好放到视频中与三种方案的温度变化曲线做对比。所以当前视频中的实时温度变化曲线是三种方案对应的数据。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85C6C"/>
    <w:rsid w:val="2D04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2242</Words>
  <Characters>2573</Characters>
  <Lines>0</Lines>
  <Paragraphs>0</Paragraphs>
  <TotalTime>6</TotalTime>
  <ScaleCrop>false</ScaleCrop>
  <LinksUpToDate>false</LinksUpToDate>
  <CharactersWithSpaces>2743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WPS_1626787695</cp:lastModifiedBy>
  <dcterms:modified xsi:type="dcterms:W3CDTF">2026-06-22T06:10:13Z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eyJoZGlkIjoiYmU3NDBmOTNmYmVhYWIxYjE4MzQ1Y2UwOTM5NjY4MWMiLCJ1c2VySWQiOiIxMjMyOTExMDMzIn0=</vt:lpwstr>
  </property>
  <property fmtid="{D5CDD505-2E9C-101B-9397-08002B2CF9AE}" pid="3" name="KSOProductBuildVer">
    <vt:lpwstr>2052-12.1.0.26895</vt:lpwstr>
  </property>
  <property fmtid="{D5CDD505-2E9C-101B-9397-08002B2CF9AE}" pid="4" name="ICV">
    <vt:lpwstr>8DB970C212AC4EC08765DBCEBF507830_12</vt:lpwstr>
  </property>
</Properties>
</file>