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DecoratorPattern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동적으로 책임 추가가 필요할 때 데코레이터 패턴을 사용할 수 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실시간 책임 추가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38646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864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커피의 값을 측정하는 프로그램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 내용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DecoratorPattern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IBeverage beverage = new Base();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boolean done =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while (!done)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System.out.println("음료 현재가격" + beverage.getTotalPrice());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System.out.println("선택 : 1샷 추가 / 2: 우유 추가");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switch (scan.nextInt())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done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beverage = new Espresso(beverage);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beverage = new Milk(beverage);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System.out.println("음료가격 : "+ beverage.getTotalPrice());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scan.close();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interface IBeverage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총 가격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getTotalPrice();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Base implements IBeverage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@Override // 실질적인 책임의 주체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int getTotalPrice()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return 0; // 아무것도 없는 상태에서는 가격이 산출되지 않음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abstract class AbstAding implements IBeverage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IBeverage base; // 컴포턴트워 장식을 동시에함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AbstAding(IBeverage base)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this.base = base;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protected IBeverage getBase()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base;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int getTotalPrice()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return base.getTotalPrice();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Milk extends AbstAding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Milk(IBeverage meterial)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super(meterial);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int getTotalPrice()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return super.getTotalPrice() + 50;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Espresso extends AbstAding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static protected int espressoCount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Espresso(IBeverage base)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super(base);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public int getTotalPrice()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return super.getTotalPrice() + getAddPrice();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private static int getAddPrice()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espressoCount +=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int addPrice = 100;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if (espressoCount &gt; 1)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addPrice = 70;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return addPrice;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