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drawings/drawing1.xml" ContentType="application/vnd.openxmlformats-officedocument.drawingml.chartshapes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EF6E2" w14:textId="235A0C76" w:rsidR="00EE22B4" w:rsidRPr="00214DE8" w:rsidRDefault="00243E19" w:rsidP="00243E19">
      <w:pPr>
        <w:jc w:val="center"/>
        <w:rPr>
          <w:b/>
          <w:bCs/>
        </w:rPr>
      </w:pPr>
      <w:r w:rsidRPr="00214DE8">
        <w:rPr>
          <w:b/>
          <w:bCs/>
        </w:rPr>
        <w:t>Species Specific Molar Absorptivity Coefficients for the total water peak (3500 cm</w:t>
      </w:r>
      <w:r w:rsidRPr="00214DE8">
        <w:rPr>
          <w:b/>
          <w:bCs/>
          <w:vertAlign w:val="superscript"/>
        </w:rPr>
        <w:t>-1</w:t>
      </w:r>
      <w:r w:rsidRPr="00214DE8">
        <w:rPr>
          <w:b/>
          <w:bCs/>
        </w:rPr>
        <w:t xml:space="preserve">) determined by the data of Allison et al. 2019 and Shishkina et al. 2010. </w:t>
      </w:r>
    </w:p>
    <w:p w14:paraId="2302C4D4" w14:textId="3C45B123" w:rsidR="00243E19" w:rsidRDefault="00243E19" w:rsidP="00EE22B4"/>
    <w:p w14:paraId="58A9676D" w14:textId="77777777" w:rsidR="00243E19" w:rsidRDefault="00243E19" w:rsidP="00EE22B4"/>
    <w:p w14:paraId="3A79EC88" w14:textId="7273DDEB" w:rsidR="00EE22B4" w:rsidRDefault="00EE22B4" w:rsidP="00B827B3">
      <w:pPr>
        <w:jc w:val="center"/>
      </w:pPr>
      <w:r>
        <w:rPr>
          <w:noProof/>
        </w:rPr>
        <w:drawing>
          <wp:inline distT="0" distB="0" distL="0" distR="0" wp14:anchorId="62156945" wp14:editId="152978B5">
            <wp:extent cx="5823972" cy="4397762"/>
            <wp:effectExtent l="0" t="0" r="18415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DF66205-CC92-8F4B-8C23-64FBF87042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98D7D7D" w14:textId="300E14B1" w:rsidR="00EE22B4" w:rsidRPr="00F204CC" w:rsidRDefault="00B827B3" w:rsidP="00B827B3">
      <w:pPr>
        <w:pStyle w:val="Caption"/>
      </w:pPr>
      <w:r>
        <w:t xml:space="preserve">Figure </w:t>
      </w:r>
      <w:fldSimple w:instr=" SEQ Figure \* ARABIC ">
        <w:r w:rsidR="00F92C5F">
          <w:rPr>
            <w:noProof/>
          </w:rPr>
          <w:t>1</w:t>
        </w:r>
      </w:fldSimple>
      <w:r>
        <w:t xml:space="preserve"> Water reported in wt% as calculated from near-IR peaks (5200 cm</w:t>
      </w:r>
      <w:r>
        <w:rPr>
          <w:vertAlign w:val="superscript"/>
        </w:rPr>
        <w:t>-1</w:t>
      </w:r>
      <w:r>
        <w:t xml:space="preserve"> and 45</w:t>
      </w:r>
      <w:r>
        <w:t>00 cm</w:t>
      </w:r>
      <w:r>
        <w:rPr>
          <w:vertAlign w:val="superscript"/>
        </w:rPr>
        <w:t>-1</w:t>
      </w:r>
      <w:r w:rsidR="00BA30D2">
        <w:t>) and the</w:t>
      </w:r>
      <w:r w:rsidR="00EE22B4">
        <w:t xml:space="preserve"> total water peak (3</w:t>
      </w:r>
      <w:r w:rsidR="00EE22B4">
        <w:t>500 cm</w:t>
      </w:r>
      <w:r w:rsidR="00EE22B4">
        <w:rPr>
          <w:vertAlign w:val="superscript"/>
        </w:rPr>
        <w:t>-1</w:t>
      </w:r>
      <w:r w:rsidR="00EE22B4">
        <w:t>). Molar absorptivity coefficients are from Dixon et al. 1995</w:t>
      </w:r>
      <w:r w:rsidR="007A681F">
        <w:t xml:space="preserve"> (</w:t>
      </w:r>
      <w:r w:rsidR="007A681F" w:rsidRPr="00F92C5F">
        <w:rPr>
          <w:b/>
          <w:bCs/>
        </w:rPr>
        <w:t>5200 cm</w:t>
      </w:r>
      <w:r w:rsidR="007A681F" w:rsidRPr="00F92C5F">
        <w:rPr>
          <w:b/>
          <w:bCs/>
          <w:vertAlign w:val="superscript"/>
        </w:rPr>
        <w:t>-1</w:t>
      </w:r>
      <w:r w:rsidR="007A681F" w:rsidRPr="00F92C5F">
        <w:rPr>
          <w:b/>
          <w:bCs/>
        </w:rPr>
        <w:t xml:space="preserve">: </w:t>
      </w:r>
      <w:r w:rsidR="00F204CC" w:rsidRPr="00F92C5F">
        <w:rPr>
          <w:b/>
          <w:bCs/>
        </w:rPr>
        <w:t>0.</w:t>
      </w:r>
      <w:r w:rsidR="007A681F" w:rsidRPr="00F92C5F">
        <w:rPr>
          <w:b/>
          <w:bCs/>
        </w:rPr>
        <w:t>62 mol</w:t>
      </w:r>
      <w:r w:rsidR="007A681F" w:rsidRPr="00F92C5F">
        <w:rPr>
          <w:b/>
          <w:bCs/>
          <w:vertAlign w:val="superscript"/>
        </w:rPr>
        <w:t>-1</w:t>
      </w:r>
      <w:r w:rsidR="007A681F" w:rsidRPr="00F92C5F">
        <w:rPr>
          <w:b/>
          <w:bCs/>
        </w:rPr>
        <w:t xml:space="preserve"> </w:t>
      </w:r>
      <w:r w:rsidR="007A681F" w:rsidRPr="00F92C5F">
        <w:rPr>
          <w:b/>
          <w:bCs/>
        </w:rPr>
        <w:t>cm</w:t>
      </w:r>
      <w:r w:rsidR="007A681F" w:rsidRPr="00F92C5F">
        <w:rPr>
          <w:b/>
          <w:bCs/>
          <w:vertAlign w:val="superscript"/>
        </w:rPr>
        <w:t>-</w:t>
      </w:r>
      <w:r w:rsidR="00AA5CEB" w:rsidRPr="00F92C5F">
        <w:rPr>
          <w:b/>
          <w:bCs/>
          <w:vertAlign w:val="superscript"/>
        </w:rPr>
        <w:t>1</w:t>
      </w:r>
      <w:r w:rsidR="00AA5CEB" w:rsidRPr="00F92C5F">
        <w:rPr>
          <w:b/>
          <w:bCs/>
        </w:rPr>
        <w:t>,</w:t>
      </w:r>
      <w:r w:rsidR="00AA5CEB" w:rsidRPr="00F92C5F">
        <w:rPr>
          <w:b/>
          <w:bCs/>
          <w:vertAlign w:val="superscript"/>
        </w:rPr>
        <w:t xml:space="preserve"> </w:t>
      </w:r>
      <w:r w:rsidR="00AA5CEB" w:rsidRPr="00F92C5F">
        <w:rPr>
          <w:b/>
          <w:bCs/>
        </w:rPr>
        <w:t>4500</w:t>
      </w:r>
      <w:r w:rsidR="007A681F" w:rsidRPr="00F92C5F">
        <w:rPr>
          <w:b/>
          <w:bCs/>
        </w:rPr>
        <w:t xml:space="preserve"> cm</w:t>
      </w:r>
      <w:r w:rsidR="007A681F" w:rsidRPr="00F92C5F">
        <w:rPr>
          <w:b/>
          <w:bCs/>
          <w:vertAlign w:val="superscript"/>
        </w:rPr>
        <w:t>-1</w:t>
      </w:r>
      <w:r w:rsidR="007A681F" w:rsidRPr="00F92C5F">
        <w:rPr>
          <w:b/>
          <w:bCs/>
        </w:rPr>
        <w:t xml:space="preserve">: </w:t>
      </w:r>
      <w:r w:rsidR="00F204CC" w:rsidRPr="00F92C5F">
        <w:rPr>
          <w:b/>
          <w:bCs/>
        </w:rPr>
        <w:t>0.</w:t>
      </w:r>
      <w:r w:rsidR="007A681F" w:rsidRPr="00F92C5F">
        <w:rPr>
          <w:b/>
          <w:bCs/>
        </w:rPr>
        <w:t>6</w:t>
      </w:r>
      <w:r w:rsidR="007A681F" w:rsidRPr="00F92C5F">
        <w:rPr>
          <w:b/>
          <w:bCs/>
        </w:rPr>
        <w:t>7</w:t>
      </w:r>
      <w:r w:rsidR="007A681F" w:rsidRPr="00F92C5F">
        <w:rPr>
          <w:b/>
          <w:bCs/>
        </w:rPr>
        <w:t xml:space="preserve"> mol</w:t>
      </w:r>
      <w:r w:rsidR="007A681F" w:rsidRPr="00F92C5F">
        <w:rPr>
          <w:b/>
          <w:bCs/>
          <w:vertAlign w:val="superscript"/>
        </w:rPr>
        <w:t>-1</w:t>
      </w:r>
      <w:r w:rsidR="007A681F" w:rsidRPr="00F92C5F">
        <w:rPr>
          <w:b/>
          <w:bCs/>
        </w:rPr>
        <w:t xml:space="preserve"> cm</w:t>
      </w:r>
      <w:r w:rsidR="007A681F" w:rsidRPr="00F92C5F">
        <w:rPr>
          <w:b/>
          <w:bCs/>
          <w:vertAlign w:val="superscript"/>
        </w:rPr>
        <w:t>-1</w:t>
      </w:r>
      <w:r w:rsidR="007A681F">
        <w:t>)</w:t>
      </w:r>
      <w:r w:rsidR="00F204CC">
        <w:t xml:space="preserve"> and </w:t>
      </w:r>
      <w:r w:rsidR="00F204CC">
        <w:t>Dixon et al. 19</w:t>
      </w:r>
      <w:r w:rsidR="00F204CC">
        <w:t>88 (</w:t>
      </w:r>
      <w:r w:rsidR="00F204CC" w:rsidRPr="00F92C5F">
        <w:rPr>
          <w:b/>
          <w:bCs/>
        </w:rPr>
        <w:t>3</w:t>
      </w:r>
      <w:r w:rsidR="00F204CC" w:rsidRPr="00F92C5F">
        <w:rPr>
          <w:b/>
          <w:bCs/>
        </w:rPr>
        <w:t>500 cm</w:t>
      </w:r>
      <w:r w:rsidR="00F204CC" w:rsidRPr="00F92C5F">
        <w:rPr>
          <w:b/>
          <w:bCs/>
          <w:vertAlign w:val="superscript"/>
        </w:rPr>
        <w:t>-1</w:t>
      </w:r>
      <w:r w:rsidR="00F204CC" w:rsidRPr="00F92C5F">
        <w:rPr>
          <w:b/>
          <w:bCs/>
        </w:rPr>
        <w:t>: 6</w:t>
      </w:r>
      <w:r w:rsidR="00F204CC" w:rsidRPr="00F92C5F">
        <w:rPr>
          <w:b/>
          <w:bCs/>
        </w:rPr>
        <w:t>3</w:t>
      </w:r>
      <w:r w:rsidR="00F204CC" w:rsidRPr="00F92C5F">
        <w:rPr>
          <w:b/>
          <w:bCs/>
        </w:rPr>
        <w:t xml:space="preserve"> mol</w:t>
      </w:r>
      <w:r w:rsidR="00F204CC" w:rsidRPr="00F92C5F">
        <w:rPr>
          <w:b/>
          <w:bCs/>
          <w:vertAlign w:val="superscript"/>
        </w:rPr>
        <w:t>-1</w:t>
      </w:r>
      <w:r w:rsidR="00F204CC" w:rsidRPr="00F92C5F">
        <w:rPr>
          <w:b/>
          <w:bCs/>
        </w:rPr>
        <w:t xml:space="preserve"> cm</w:t>
      </w:r>
      <w:r w:rsidR="00F204CC" w:rsidRPr="00F92C5F">
        <w:rPr>
          <w:b/>
          <w:bCs/>
          <w:vertAlign w:val="superscript"/>
        </w:rPr>
        <w:t>-1</w:t>
      </w:r>
      <w:r w:rsidR="00F204CC">
        <w:t xml:space="preserve">). These are all similar to the coefficients of Shishkina et al. (2010) and Fiege et al. (2015) for the relevant compositions. </w:t>
      </w:r>
      <w:r w:rsidR="00604D8A">
        <w:t>The concentrations calculated by the two methods differ by 20%. This leads to the conclusion that either the NIR coefficients are generally too low and should be 20% higher or the coefficient for the 3500</w:t>
      </w:r>
      <w:r w:rsidR="00604D8A" w:rsidRPr="00604D8A">
        <w:t xml:space="preserve"> </w:t>
      </w:r>
      <w:r w:rsidR="00604D8A">
        <w:t>cm</w:t>
      </w:r>
      <w:r w:rsidR="00604D8A">
        <w:rPr>
          <w:vertAlign w:val="superscript"/>
        </w:rPr>
        <w:t>-1</w:t>
      </w:r>
      <w:r w:rsidR="00604D8A">
        <w:t xml:space="preserve"> peak should be 20% lower. </w:t>
      </w:r>
    </w:p>
    <w:p w14:paraId="084CAC1E" w14:textId="0073B8B8" w:rsidR="00EE22B4" w:rsidRDefault="00EE22B4" w:rsidP="00EE22B4"/>
    <w:p w14:paraId="728218B2" w14:textId="03FA6B2A" w:rsidR="00EE22B4" w:rsidRPr="00EE22B4" w:rsidRDefault="00EE22B4" w:rsidP="00EE22B4">
      <w:pPr>
        <w:jc w:val="center"/>
      </w:pPr>
      <w:r>
        <w:rPr>
          <w:noProof/>
        </w:rPr>
        <w:drawing>
          <wp:inline distT="0" distB="0" distL="0" distR="0" wp14:anchorId="38EDEB12" wp14:editId="730883A7">
            <wp:extent cx="5877339" cy="3954602"/>
            <wp:effectExtent l="0" t="0" r="15875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F1EAAC1-81E0-014B-BB18-8BB85C5745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E7C5386" w14:textId="25873547" w:rsidR="00604D8A" w:rsidRDefault="00604D8A" w:rsidP="0065133C">
      <w:pPr>
        <w:pStyle w:val="Caption"/>
      </w:pPr>
      <w:r>
        <w:t xml:space="preserve">  </w:t>
      </w:r>
      <w:r w:rsidR="0065133C">
        <w:t xml:space="preserve">Figure </w:t>
      </w:r>
      <w:fldSimple w:instr=" SEQ Figure \* ARABIC ">
        <w:r w:rsidR="00F92C5F">
          <w:rPr>
            <w:noProof/>
          </w:rPr>
          <w:t>2</w:t>
        </w:r>
      </w:fldSimple>
      <w:r w:rsidR="0065133C">
        <w:t xml:space="preserve"> </w:t>
      </w:r>
      <w:r w:rsidR="0065133C">
        <w:t xml:space="preserve"> Water reported in wt% as calculated from near-IR peaks (5200 cm</w:t>
      </w:r>
      <w:r w:rsidR="0065133C">
        <w:rPr>
          <w:vertAlign w:val="superscript"/>
        </w:rPr>
        <w:t>-1</w:t>
      </w:r>
      <w:r w:rsidR="0065133C">
        <w:t xml:space="preserve"> and 4500 cm</w:t>
      </w:r>
      <w:r w:rsidR="0065133C">
        <w:rPr>
          <w:vertAlign w:val="superscript"/>
        </w:rPr>
        <w:t>-1</w:t>
      </w:r>
      <w:r w:rsidR="0065133C">
        <w:t xml:space="preserve">) and water </w:t>
      </w:r>
      <w:r w:rsidR="0065133C">
        <w:t xml:space="preserve">concentrations determined from species specific molar absorptivity coefficients for the total </w:t>
      </w:r>
      <w:r w:rsidR="0065133C">
        <w:t>peak (3500 cm</w:t>
      </w:r>
      <w:r w:rsidR="0065133C">
        <w:rPr>
          <w:vertAlign w:val="superscript"/>
        </w:rPr>
        <w:t>-1</w:t>
      </w:r>
      <w:r w:rsidR="0065133C">
        <w:t>)</w:t>
      </w:r>
      <w:r w:rsidR="0065133C">
        <w:t xml:space="preserve">. </w:t>
      </w:r>
      <w:r w:rsidR="00DA16BC">
        <w:t>The height of the 3500 cm</w:t>
      </w:r>
      <w:r w:rsidR="00DA16BC">
        <w:rPr>
          <w:vertAlign w:val="superscript"/>
        </w:rPr>
        <w:t>-1</w:t>
      </w:r>
      <w:r w:rsidR="00DA16BC">
        <w:t xml:space="preserve"> peak was divided into species specific assignments proportionally to the concentration of H</w:t>
      </w:r>
      <w:r w:rsidR="00DA16BC">
        <w:rPr>
          <w:vertAlign w:val="subscript"/>
        </w:rPr>
        <w:t>2</w:t>
      </w:r>
      <w:r w:rsidR="00DA16BC">
        <w:t>O and OH</w:t>
      </w:r>
      <w:r w:rsidR="00DA16BC">
        <w:rPr>
          <w:vertAlign w:val="superscript"/>
        </w:rPr>
        <w:t>-</w:t>
      </w:r>
      <w:r w:rsidR="00DA16BC">
        <w:t xml:space="preserve">determined from the near-IR peaks. </w:t>
      </w:r>
      <w:r w:rsidR="00DA16BC">
        <w:t>Species specific molar absorptivity coefficients were determined</w:t>
      </w:r>
      <w:r w:rsidR="0058474F">
        <w:t xml:space="preserve"> by minimizing the sum of the squared residuals for total water concentrations calculated from the near-IR peaks and the </w:t>
      </w:r>
      <w:r w:rsidR="0058474F">
        <w:t>3500 cm</w:t>
      </w:r>
      <w:r w:rsidR="0058474F">
        <w:rPr>
          <w:vertAlign w:val="superscript"/>
        </w:rPr>
        <w:t>-1</w:t>
      </w:r>
      <w:r w:rsidR="0058474F">
        <w:t xml:space="preserve"> peak</w:t>
      </w:r>
      <w:r w:rsidR="0058474F">
        <w:t xml:space="preserve">. </w:t>
      </w:r>
      <w:r w:rsidR="00A77F22">
        <w:t xml:space="preserve"> </w:t>
      </w:r>
      <w:r w:rsidR="00A90B96">
        <w:t xml:space="preserve">The best fit value are </w:t>
      </w:r>
      <w:bookmarkStart w:id="0" w:name="OLE_LINK1"/>
      <w:r w:rsidR="00A90B96">
        <w:t>(3500 cm</w:t>
      </w:r>
      <w:r w:rsidR="00A90B96">
        <w:rPr>
          <w:vertAlign w:val="superscript"/>
        </w:rPr>
        <w:t>-1</w:t>
      </w:r>
      <w:r w:rsidR="00A90B96" w:rsidRPr="00A90B96">
        <w:t xml:space="preserve"> </w:t>
      </w:r>
      <w:r w:rsidR="00A90B96">
        <w:t>H</w:t>
      </w:r>
      <w:r w:rsidR="00A90B96" w:rsidRPr="00A90B96">
        <w:rPr>
          <w:vertAlign w:val="subscript"/>
        </w:rPr>
        <w:t>2</w:t>
      </w:r>
      <w:r w:rsidR="00A90B96">
        <w:t>O species:</w:t>
      </w:r>
      <w:r w:rsidR="00A90B96" w:rsidRPr="007A681F">
        <w:t xml:space="preserve"> </w:t>
      </w:r>
      <w:r w:rsidR="00A90B96" w:rsidRPr="00F92C5F">
        <w:rPr>
          <w:b/>
          <w:bCs/>
        </w:rPr>
        <w:t>43</w:t>
      </w:r>
      <w:r w:rsidR="00A90B96" w:rsidRPr="00F92C5F">
        <w:rPr>
          <w:b/>
          <w:bCs/>
        </w:rPr>
        <w:t xml:space="preserve"> mol</w:t>
      </w:r>
      <w:r w:rsidR="00A90B96" w:rsidRPr="00F92C5F">
        <w:rPr>
          <w:b/>
          <w:bCs/>
          <w:vertAlign w:val="superscript"/>
        </w:rPr>
        <w:t>-1</w:t>
      </w:r>
      <w:r w:rsidR="00A90B96" w:rsidRPr="00F92C5F">
        <w:rPr>
          <w:b/>
          <w:bCs/>
        </w:rPr>
        <w:t xml:space="preserve"> cm</w:t>
      </w:r>
      <w:r w:rsidR="00A90B96" w:rsidRPr="00F92C5F">
        <w:rPr>
          <w:b/>
          <w:bCs/>
          <w:vertAlign w:val="superscript"/>
        </w:rPr>
        <w:t>-1</w:t>
      </w:r>
      <w:r w:rsidR="00A90B96" w:rsidRPr="00F92C5F">
        <w:rPr>
          <w:b/>
          <w:bCs/>
        </w:rPr>
        <w:t xml:space="preserve">; </w:t>
      </w:r>
      <w:r w:rsidR="00A90B96" w:rsidRPr="00F92C5F">
        <w:rPr>
          <w:b/>
          <w:bCs/>
        </w:rPr>
        <w:t>3500 cm</w:t>
      </w:r>
      <w:r w:rsidR="00A90B96" w:rsidRPr="00F92C5F">
        <w:rPr>
          <w:b/>
          <w:bCs/>
          <w:vertAlign w:val="superscript"/>
        </w:rPr>
        <w:t>-1</w:t>
      </w:r>
      <w:r w:rsidR="00A90B96" w:rsidRPr="00F92C5F">
        <w:rPr>
          <w:b/>
          <w:bCs/>
        </w:rPr>
        <w:t xml:space="preserve"> </w:t>
      </w:r>
      <w:r w:rsidR="00A90B96" w:rsidRPr="00F92C5F">
        <w:rPr>
          <w:b/>
          <w:bCs/>
        </w:rPr>
        <w:t>OH</w:t>
      </w:r>
      <w:r w:rsidR="00A90B96" w:rsidRPr="00F92C5F">
        <w:rPr>
          <w:b/>
          <w:bCs/>
          <w:vertAlign w:val="superscript"/>
        </w:rPr>
        <w:t>-</w:t>
      </w:r>
      <w:r w:rsidR="00A90B96" w:rsidRPr="00F92C5F">
        <w:rPr>
          <w:b/>
          <w:bCs/>
        </w:rPr>
        <w:t xml:space="preserve"> species: </w:t>
      </w:r>
      <w:r w:rsidR="00A90B96" w:rsidRPr="00F92C5F">
        <w:rPr>
          <w:b/>
          <w:bCs/>
        </w:rPr>
        <w:t xml:space="preserve">57 </w:t>
      </w:r>
      <w:r w:rsidR="00A90B96" w:rsidRPr="00F92C5F">
        <w:rPr>
          <w:b/>
          <w:bCs/>
        </w:rPr>
        <w:t>mol</w:t>
      </w:r>
      <w:r w:rsidR="00A90B96" w:rsidRPr="00F92C5F">
        <w:rPr>
          <w:b/>
          <w:bCs/>
          <w:vertAlign w:val="superscript"/>
        </w:rPr>
        <w:t>-1</w:t>
      </w:r>
      <w:r w:rsidR="00A90B96" w:rsidRPr="00F92C5F">
        <w:rPr>
          <w:b/>
          <w:bCs/>
        </w:rPr>
        <w:t xml:space="preserve"> cm</w:t>
      </w:r>
      <w:r w:rsidR="00A90B96" w:rsidRPr="00F92C5F">
        <w:rPr>
          <w:b/>
          <w:bCs/>
          <w:vertAlign w:val="superscript"/>
        </w:rPr>
        <w:t>-</w:t>
      </w:r>
      <w:r w:rsidR="00A90B96" w:rsidRPr="00F92C5F">
        <w:rPr>
          <w:b/>
          <w:bCs/>
          <w:vertAlign w:val="superscript"/>
        </w:rPr>
        <w:t>1</w:t>
      </w:r>
      <w:r w:rsidR="00A90B96">
        <w:t>).</w:t>
      </w:r>
      <w:bookmarkEnd w:id="0"/>
    </w:p>
    <w:p w14:paraId="325890DD" w14:textId="4DC3756A" w:rsidR="00B827B3" w:rsidRDefault="00B827B3" w:rsidP="00B827B3">
      <w:pPr>
        <w:jc w:val="center"/>
      </w:pPr>
    </w:p>
    <w:p w14:paraId="1A7EBE1C" w14:textId="576A29D9" w:rsidR="00B827B3" w:rsidRDefault="00B827B3" w:rsidP="0065133C"/>
    <w:p w14:paraId="5050B9C2" w14:textId="25A5D6BD" w:rsidR="00B827B3" w:rsidRDefault="00B827B3" w:rsidP="00B827B3">
      <w:pPr>
        <w:jc w:val="center"/>
      </w:pPr>
    </w:p>
    <w:p w14:paraId="662BCB8D" w14:textId="7F9EC44C" w:rsidR="00B827B3" w:rsidRDefault="00B827B3" w:rsidP="00B827B3">
      <w:pPr>
        <w:jc w:val="center"/>
      </w:pPr>
      <w:r>
        <w:rPr>
          <w:noProof/>
        </w:rPr>
        <w:drawing>
          <wp:inline distT="0" distB="0" distL="0" distR="0" wp14:anchorId="08DDA4DA" wp14:editId="1A3F81DF">
            <wp:extent cx="5804452" cy="4025213"/>
            <wp:effectExtent l="0" t="0" r="12700" b="1397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19DC4D9-24CD-CA48-8DDB-243CCDDFF3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CF8B698" w14:textId="6C81E498" w:rsidR="00B827B3" w:rsidRDefault="00B827B3" w:rsidP="00B827B3">
      <w:pPr>
        <w:jc w:val="center"/>
      </w:pPr>
    </w:p>
    <w:p w14:paraId="4E2B9354" w14:textId="44CBF286" w:rsidR="00B827B3" w:rsidRDefault="00A90B96" w:rsidP="00A90B96">
      <w:pPr>
        <w:pStyle w:val="Caption"/>
      </w:pPr>
      <w:r>
        <w:t xml:space="preserve">Figure </w:t>
      </w:r>
      <w:fldSimple w:instr=" SEQ Figure \* ARABIC ">
        <w:r w:rsidR="00F92C5F">
          <w:rPr>
            <w:noProof/>
          </w:rPr>
          <w:t>3</w:t>
        </w:r>
      </w:fldSimple>
      <w:r>
        <w:t xml:space="preserve"> A comparison between methods of calculating total water concentration for the 3500 cm</w:t>
      </w:r>
      <w:r>
        <w:rPr>
          <w:vertAlign w:val="superscript"/>
        </w:rPr>
        <w:t>-1</w:t>
      </w:r>
      <w:r>
        <w:t xml:space="preserve"> peak using fixed molar absorptivity coefficients of </w:t>
      </w:r>
      <w:r w:rsidRPr="00F92C5F">
        <w:rPr>
          <w:b/>
          <w:bCs/>
        </w:rPr>
        <w:t xml:space="preserve">63 </w:t>
      </w:r>
      <w:r w:rsidRPr="00F92C5F">
        <w:rPr>
          <w:b/>
          <w:bCs/>
        </w:rPr>
        <w:t>mol</w:t>
      </w:r>
      <w:r w:rsidRPr="00F92C5F">
        <w:rPr>
          <w:b/>
          <w:bCs/>
          <w:vertAlign w:val="superscript"/>
        </w:rPr>
        <w:t>-1</w:t>
      </w:r>
      <w:r w:rsidRPr="007A681F">
        <w:t xml:space="preserve"> </w:t>
      </w:r>
      <w:r>
        <w:t>cm</w:t>
      </w:r>
      <w:r>
        <w:rPr>
          <w:vertAlign w:val="superscript"/>
        </w:rPr>
        <w:t>-1</w:t>
      </w:r>
      <w:r>
        <w:t xml:space="preserve"> or </w:t>
      </w:r>
      <w:r w:rsidR="006D3F1C">
        <w:t>species-specific</w:t>
      </w:r>
      <w:r>
        <w:t xml:space="preserve"> coefficients. </w:t>
      </w:r>
      <w:r w:rsidR="006D3F1C">
        <w:t xml:space="preserve">The species-specific method assumes that the concentrations determined by the near-IR peaks </w:t>
      </w:r>
      <w:r w:rsidR="003F59BB">
        <w:t>are</w:t>
      </w:r>
      <w:r w:rsidR="006D3F1C">
        <w:t xml:space="preserve"> correct. </w:t>
      </w:r>
    </w:p>
    <w:p w14:paraId="14B6B4E4" w14:textId="404642FB" w:rsidR="00B93ADB" w:rsidRDefault="00B93ADB" w:rsidP="00B93ADB"/>
    <w:p w14:paraId="62845AD8" w14:textId="0A9DEB23" w:rsidR="00B93ADB" w:rsidRDefault="00B93ADB" w:rsidP="00B93ADB"/>
    <w:p w14:paraId="675248F2" w14:textId="7692C1E3" w:rsidR="00B93ADB" w:rsidRDefault="00B93ADB" w:rsidP="00B93ADB">
      <w:pPr>
        <w:jc w:val="center"/>
      </w:pPr>
      <w:r w:rsidRPr="00B93ADB">
        <w:drawing>
          <wp:inline distT="0" distB="0" distL="0" distR="0" wp14:anchorId="11BBBEC3" wp14:editId="0606339D">
            <wp:extent cx="4857615" cy="4685465"/>
            <wp:effectExtent l="0" t="0" r="0" b="127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370" cy="4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</w:p>
    <w:p w14:paraId="77251F91" w14:textId="078327F4" w:rsidR="00B93ADB" w:rsidRDefault="00B93ADB" w:rsidP="00B93ADB">
      <w:pPr>
        <w:pStyle w:val="Caption"/>
      </w:pPr>
      <w:r>
        <w:t xml:space="preserve">Figure </w:t>
      </w:r>
      <w:fldSimple w:instr=" SEQ Figure \* ARABIC ">
        <w:r w:rsidR="00F92C5F">
          <w:rPr>
            <w:noProof/>
          </w:rPr>
          <w:t>4</w:t>
        </w:r>
      </w:fldSimple>
      <w:r>
        <w:t>. From Shishkina et al. 2010. Determining the fixed molar absorptivity of the 3500 cm</w:t>
      </w:r>
      <w:r>
        <w:rPr>
          <w:vertAlign w:val="superscript"/>
        </w:rPr>
        <w:t>-1</w:t>
      </w:r>
      <w:r>
        <w:t xml:space="preserve"> peak. KFT stands for Karl-Fischer Titration.</w:t>
      </w:r>
    </w:p>
    <w:p w14:paraId="1C34A0E3" w14:textId="2A0CDD7D" w:rsidR="00B93ADB" w:rsidRDefault="00B93ADB" w:rsidP="00B93ADB"/>
    <w:p w14:paraId="4A99C0A7" w14:textId="29D4047E" w:rsidR="00B93ADB" w:rsidRDefault="00130FB8" w:rsidP="00130FB8">
      <w:pPr>
        <w:jc w:val="center"/>
      </w:pPr>
      <w:r>
        <w:rPr>
          <w:noProof/>
        </w:rPr>
        <w:drawing>
          <wp:inline distT="0" distB="0" distL="0" distR="0" wp14:anchorId="64D04C49" wp14:editId="1E00AEA7">
            <wp:extent cx="6029971" cy="4151510"/>
            <wp:effectExtent l="0" t="0" r="15240" b="146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F5EE2E0-D632-E846-B7B6-378D7C1E85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BD2712" w14:textId="479AA4BD" w:rsidR="00130FB8" w:rsidRDefault="00130FB8" w:rsidP="00130FB8">
      <w:pPr>
        <w:pStyle w:val="Caption"/>
      </w:pPr>
      <w:r>
        <w:t xml:space="preserve">Figure </w:t>
      </w:r>
      <w:fldSimple w:instr=" SEQ Figure \* ARABIC ">
        <w:r w:rsidR="00F92C5F">
          <w:rPr>
            <w:noProof/>
          </w:rPr>
          <w:t>5</w:t>
        </w:r>
      </w:fldSimple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92C5F">
        <w:rPr>
          <w:noProof/>
        </w:rPr>
        <w:t>6</w:t>
      </w:r>
      <w:r>
        <w:fldChar w:fldCharType="end"/>
      </w:r>
      <w:r>
        <w:t xml:space="preserve"> </w:t>
      </w:r>
      <w:r>
        <w:t xml:space="preserve">Data from Shishkina et al. 2010. </w:t>
      </w:r>
      <w:r>
        <w:t>Water reported in wt% as calculated from near-IR peaks (5200 cm</w:t>
      </w:r>
      <w:r>
        <w:rPr>
          <w:vertAlign w:val="superscript"/>
        </w:rPr>
        <w:t>-1</w:t>
      </w:r>
      <w:r>
        <w:t xml:space="preserve"> and 4500 cm</w:t>
      </w:r>
      <w:r>
        <w:rPr>
          <w:vertAlign w:val="superscript"/>
        </w:rPr>
        <w:t>-1</w:t>
      </w:r>
      <w:r>
        <w:t>) and the total water peak (3500 cm</w:t>
      </w:r>
      <w:r>
        <w:rPr>
          <w:vertAlign w:val="superscript"/>
        </w:rPr>
        <w:t>-1</w:t>
      </w:r>
      <w:r>
        <w:t xml:space="preserve">). Molar absorptivity coefficients </w:t>
      </w:r>
      <w:r>
        <w:t>were determined by</w:t>
      </w:r>
      <w:r w:rsidRPr="00130FB8">
        <w:t xml:space="preserve"> </w:t>
      </w:r>
      <w:r>
        <w:t>Shishkina et al. 2010</w:t>
      </w:r>
      <w:r>
        <w:t xml:space="preserve"> </w:t>
      </w:r>
      <w:r>
        <w:t xml:space="preserve">  (</w:t>
      </w:r>
      <w:r w:rsidRPr="00F92C5F">
        <w:rPr>
          <w:b/>
          <w:bCs/>
        </w:rPr>
        <w:t>5200 cm</w:t>
      </w:r>
      <w:r w:rsidRPr="00F92C5F">
        <w:rPr>
          <w:b/>
          <w:bCs/>
          <w:vertAlign w:val="superscript"/>
        </w:rPr>
        <w:t>-1</w:t>
      </w:r>
      <w:r w:rsidRPr="00F92C5F">
        <w:rPr>
          <w:b/>
          <w:bCs/>
        </w:rPr>
        <w:t>: 0.6</w:t>
      </w:r>
      <w:r w:rsidRPr="00F92C5F">
        <w:rPr>
          <w:b/>
          <w:bCs/>
        </w:rPr>
        <w:t>5</w:t>
      </w:r>
      <w:r w:rsidRPr="00F92C5F">
        <w:rPr>
          <w:b/>
          <w:bCs/>
        </w:rPr>
        <w:t xml:space="preserve"> mol</w:t>
      </w:r>
      <w:r w:rsidRPr="00F92C5F">
        <w:rPr>
          <w:b/>
          <w:bCs/>
          <w:vertAlign w:val="superscript"/>
        </w:rPr>
        <w:t>-1</w:t>
      </w:r>
      <w:r w:rsidRPr="00F92C5F">
        <w:rPr>
          <w:b/>
          <w:bCs/>
        </w:rPr>
        <w:t xml:space="preserve"> cm</w:t>
      </w:r>
      <w:r w:rsidRPr="00F92C5F">
        <w:rPr>
          <w:b/>
          <w:bCs/>
          <w:vertAlign w:val="superscript"/>
        </w:rPr>
        <w:t xml:space="preserve">-1 </w:t>
      </w:r>
      <w:r w:rsidRPr="00F92C5F">
        <w:rPr>
          <w:b/>
          <w:bCs/>
        </w:rPr>
        <w:t xml:space="preserve"> 4500 cm</w:t>
      </w:r>
      <w:r w:rsidRPr="00F92C5F">
        <w:rPr>
          <w:b/>
          <w:bCs/>
          <w:vertAlign w:val="superscript"/>
        </w:rPr>
        <w:t>-1</w:t>
      </w:r>
      <w:r w:rsidRPr="00F92C5F">
        <w:rPr>
          <w:b/>
          <w:bCs/>
        </w:rPr>
        <w:t>: 0.6</w:t>
      </w:r>
      <w:r w:rsidRPr="00F92C5F">
        <w:rPr>
          <w:b/>
          <w:bCs/>
        </w:rPr>
        <w:t>9</w:t>
      </w:r>
      <w:r w:rsidRPr="00F92C5F">
        <w:rPr>
          <w:b/>
          <w:bCs/>
        </w:rPr>
        <w:t xml:space="preserve"> mol</w:t>
      </w:r>
      <w:r w:rsidRPr="00F92C5F">
        <w:rPr>
          <w:b/>
          <w:bCs/>
          <w:vertAlign w:val="superscript"/>
        </w:rPr>
        <w:t>-1</w:t>
      </w:r>
      <w:r w:rsidRPr="00F92C5F">
        <w:rPr>
          <w:b/>
          <w:bCs/>
        </w:rPr>
        <w:t xml:space="preserve"> cm</w:t>
      </w:r>
      <w:r w:rsidRPr="00F92C5F">
        <w:rPr>
          <w:b/>
          <w:bCs/>
          <w:vertAlign w:val="superscript"/>
        </w:rPr>
        <w:t>-1</w:t>
      </w:r>
      <w:r w:rsidRPr="00F92C5F">
        <w:rPr>
          <w:b/>
          <w:bCs/>
        </w:rPr>
        <w:t xml:space="preserve">; </w:t>
      </w:r>
      <w:r w:rsidRPr="00F92C5F">
        <w:rPr>
          <w:b/>
          <w:bCs/>
        </w:rPr>
        <w:t>3500 cm</w:t>
      </w:r>
      <w:r w:rsidRPr="00F92C5F">
        <w:rPr>
          <w:b/>
          <w:bCs/>
          <w:vertAlign w:val="superscript"/>
        </w:rPr>
        <w:t>-1</w:t>
      </w:r>
      <w:r w:rsidRPr="00F92C5F">
        <w:rPr>
          <w:b/>
          <w:bCs/>
        </w:rPr>
        <w:t>: 6</w:t>
      </w:r>
      <w:r w:rsidRPr="00F92C5F">
        <w:rPr>
          <w:b/>
          <w:bCs/>
        </w:rPr>
        <w:t>8</w:t>
      </w:r>
      <w:r w:rsidRPr="00F92C5F">
        <w:rPr>
          <w:b/>
          <w:bCs/>
        </w:rPr>
        <w:t xml:space="preserve"> mol</w:t>
      </w:r>
      <w:r w:rsidRPr="00F92C5F">
        <w:rPr>
          <w:b/>
          <w:bCs/>
          <w:vertAlign w:val="superscript"/>
        </w:rPr>
        <w:t>-1</w:t>
      </w:r>
      <w:r w:rsidRPr="00F92C5F">
        <w:rPr>
          <w:b/>
          <w:bCs/>
        </w:rPr>
        <w:t xml:space="preserve"> cm</w:t>
      </w:r>
      <w:r w:rsidRPr="00F92C5F">
        <w:rPr>
          <w:b/>
          <w:bCs/>
          <w:vertAlign w:val="superscript"/>
        </w:rPr>
        <w:t>-</w:t>
      </w:r>
      <w:r>
        <w:rPr>
          <w:vertAlign w:val="superscript"/>
        </w:rPr>
        <w:t>1</w:t>
      </w:r>
      <w:r>
        <w:t>).</w:t>
      </w:r>
      <w:r w:rsidR="005712C9">
        <w:t xml:space="preserve"> This plot shows much greater agreement between the near-IR measurements and 3500 cm</w:t>
      </w:r>
      <w:r w:rsidR="005712C9">
        <w:rPr>
          <w:vertAlign w:val="superscript"/>
        </w:rPr>
        <w:t>-1</w:t>
      </w:r>
      <w:r w:rsidR="005712C9">
        <w:t xml:space="preserve"> </w:t>
      </w:r>
      <w:r w:rsidR="005712C9">
        <w:t>measurements</w:t>
      </w:r>
      <w:r w:rsidR="005712C9">
        <w:t xml:space="preserve"> </w:t>
      </w:r>
      <w:r w:rsidR="005712C9">
        <w:t>of total water</w:t>
      </w:r>
      <w:r w:rsidR="005712C9">
        <w:t xml:space="preserve"> than the data of Allison et al. 2019 (Fig. 1). </w:t>
      </w:r>
    </w:p>
    <w:p w14:paraId="40EFD4C7" w14:textId="77777777" w:rsidR="006A55A1" w:rsidRPr="006A55A1" w:rsidRDefault="006A55A1" w:rsidP="006A55A1"/>
    <w:p w14:paraId="38060B31" w14:textId="41CA0455" w:rsidR="005712C9" w:rsidRDefault="005712C9" w:rsidP="005712C9">
      <w:pPr>
        <w:jc w:val="center"/>
      </w:pPr>
      <w:r>
        <w:rPr>
          <w:noProof/>
        </w:rPr>
        <w:drawing>
          <wp:inline distT="0" distB="0" distL="0" distR="0" wp14:anchorId="3525D4E5" wp14:editId="07651795">
            <wp:extent cx="6889750" cy="4743450"/>
            <wp:effectExtent l="0" t="0" r="6350" b="635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B8916E6-22AE-F544-BC5F-434A5FF1C3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E14FE0D" w14:textId="60FA1E78" w:rsidR="006A55A1" w:rsidRDefault="006A55A1" w:rsidP="006A55A1">
      <w:pPr>
        <w:pStyle w:val="Caption"/>
      </w:pPr>
      <w:r>
        <w:t xml:space="preserve">Figure </w:t>
      </w:r>
      <w:fldSimple w:instr=" SEQ Figure \* ARABIC ">
        <w:r w:rsidR="00F92C5F">
          <w:rPr>
            <w:noProof/>
          </w:rPr>
          <w:t>7</w:t>
        </w:r>
      </w:fldSimple>
      <w:r>
        <w:t xml:space="preserve"> Data from </w:t>
      </w:r>
      <w:r>
        <w:t>Shishkina et al. 2010</w:t>
      </w:r>
      <w:r>
        <w:t xml:space="preserve"> recalculated to determine species specific molar absorptivity coefficients for the </w:t>
      </w:r>
      <w:r>
        <w:t>3500 cm</w:t>
      </w:r>
      <w:r>
        <w:rPr>
          <w:vertAlign w:val="superscript"/>
        </w:rPr>
        <w:t>-1</w:t>
      </w:r>
      <w:r>
        <w:rPr>
          <w:vertAlign w:val="superscript"/>
        </w:rPr>
        <w:t xml:space="preserve"> </w:t>
      </w:r>
      <w:r>
        <w:t xml:space="preserve">peak. </w:t>
      </w:r>
      <w:r>
        <w:t xml:space="preserve"> Water reported in wt% as calculated from near-IR peaks (5200 cm</w:t>
      </w:r>
      <w:r>
        <w:rPr>
          <w:vertAlign w:val="superscript"/>
        </w:rPr>
        <w:t>-1</w:t>
      </w:r>
      <w:r>
        <w:t xml:space="preserve"> and 4500 cm</w:t>
      </w:r>
      <w:r>
        <w:rPr>
          <w:vertAlign w:val="superscript"/>
        </w:rPr>
        <w:t>-1</w:t>
      </w:r>
      <w:r>
        <w:t>) and the total water peak (3500 cm</w:t>
      </w:r>
      <w:r>
        <w:rPr>
          <w:vertAlign w:val="superscript"/>
        </w:rPr>
        <w:t>-1</w:t>
      </w:r>
      <w:r>
        <w:t>).</w:t>
      </w:r>
      <w:r>
        <w:t xml:space="preserve"> </w:t>
      </w:r>
      <w:r w:rsidR="00DD7880">
        <w:t xml:space="preserve">Methods for determining the peak specific absorptivity coefficients are the same as in figure 2.   Coefficients were: </w:t>
      </w:r>
      <w:r w:rsidR="00DD7880" w:rsidRPr="00F92C5F">
        <w:rPr>
          <w:b/>
          <w:bCs/>
        </w:rPr>
        <w:t>3500 cm</w:t>
      </w:r>
      <w:r w:rsidR="00DD7880" w:rsidRPr="00F92C5F">
        <w:rPr>
          <w:b/>
          <w:bCs/>
          <w:vertAlign w:val="superscript"/>
        </w:rPr>
        <w:t>-1</w:t>
      </w:r>
      <w:r w:rsidR="00DD7880" w:rsidRPr="00F92C5F">
        <w:rPr>
          <w:b/>
          <w:bCs/>
        </w:rPr>
        <w:t xml:space="preserve"> H</w:t>
      </w:r>
      <w:r w:rsidR="00DD7880" w:rsidRPr="00F92C5F">
        <w:rPr>
          <w:b/>
          <w:bCs/>
          <w:vertAlign w:val="subscript"/>
        </w:rPr>
        <w:t>2</w:t>
      </w:r>
      <w:r w:rsidR="00DD7880" w:rsidRPr="00F92C5F">
        <w:rPr>
          <w:b/>
          <w:bCs/>
        </w:rPr>
        <w:t xml:space="preserve">O species: </w:t>
      </w:r>
      <w:r w:rsidR="00D547F4" w:rsidRPr="00F92C5F">
        <w:rPr>
          <w:b/>
          <w:bCs/>
        </w:rPr>
        <w:t>38</w:t>
      </w:r>
      <w:r w:rsidR="00DD7880" w:rsidRPr="00F92C5F">
        <w:rPr>
          <w:b/>
          <w:bCs/>
        </w:rPr>
        <w:t xml:space="preserve"> mol</w:t>
      </w:r>
      <w:r w:rsidR="00DD7880" w:rsidRPr="00F92C5F">
        <w:rPr>
          <w:b/>
          <w:bCs/>
          <w:vertAlign w:val="superscript"/>
        </w:rPr>
        <w:t>-1</w:t>
      </w:r>
      <w:r w:rsidR="00DD7880" w:rsidRPr="00F92C5F">
        <w:rPr>
          <w:b/>
          <w:bCs/>
        </w:rPr>
        <w:t xml:space="preserve"> cm</w:t>
      </w:r>
      <w:r w:rsidR="00DD7880" w:rsidRPr="00F92C5F">
        <w:rPr>
          <w:b/>
          <w:bCs/>
          <w:vertAlign w:val="superscript"/>
        </w:rPr>
        <w:t>-1</w:t>
      </w:r>
      <w:r w:rsidR="00DD7880" w:rsidRPr="00F92C5F">
        <w:rPr>
          <w:b/>
          <w:bCs/>
        </w:rPr>
        <w:t>; 3500 cm</w:t>
      </w:r>
      <w:r w:rsidR="00DD7880" w:rsidRPr="00F92C5F">
        <w:rPr>
          <w:b/>
          <w:bCs/>
          <w:vertAlign w:val="superscript"/>
        </w:rPr>
        <w:t>-1</w:t>
      </w:r>
      <w:r w:rsidR="00DD7880" w:rsidRPr="00F92C5F">
        <w:rPr>
          <w:b/>
          <w:bCs/>
        </w:rPr>
        <w:t xml:space="preserve"> OH</w:t>
      </w:r>
      <w:r w:rsidR="00DD7880" w:rsidRPr="00F92C5F">
        <w:rPr>
          <w:b/>
          <w:bCs/>
          <w:vertAlign w:val="superscript"/>
        </w:rPr>
        <w:t>-</w:t>
      </w:r>
      <w:r w:rsidR="00DD7880" w:rsidRPr="00F92C5F">
        <w:rPr>
          <w:b/>
          <w:bCs/>
        </w:rPr>
        <w:t xml:space="preserve"> species: </w:t>
      </w:r>
      <w:r w:rsidR="00D547F4" w:rsidRPr="00F92C5F">
        <w:rPr>
          <w:b/>
          <w:bCs/>
        </w:rPr>
        <w:t>108</w:t>
      </w:r>
      <w:r w:rsidR="00DD7880" w:rsidRPr="00F92C5F">
        <w:rPr>
          <w:b/>
          <w:bCs/>
        </w:rPr>
        <w:t xml:space="preserve"> mol</w:t>
      </w:r>
      <w:r w:rsidR="00DD7880" w:rsidRPr="00F92C5F">
        <w:rPr>
          <w:b/>
          <w:bCs/>
          <w:vertAlign w:val="superscript"/>
        </w:rPr>
        <w:t>-1</w:t>
      </w:r>
      <w:r w:rsidR="00DD7880" w:rsidRPr="00F92C5F">
        <w:rPr>
          <w:b/>
          <w:bCs/>
        </w:rPr>
        <w:t xml:space="preserve"> cm</w:t>
      </w:r>
      <w:r w:rsidR="00DD7880" w:rsidRPr="00F92C5F">
        <w:rPr>
          <w:b/>
          <w:bCs/>
          <w:vertAlign w:val="superscript"/>
        </w:rPr>
        <w:t>-1</w:t>
      </w:r>
      <w:r w:rsidR="00DD7880">
        <w:t>.</w:t>
      </w:r>
      <w:r w:rsidR="00D547F4">
        <w:t xml:space="preserve">  The coefficient for OH</w:t>
      </w:r>
      <w:r w:rsidR="00D547F4">
        <w:rPr>
          <w:vertAlign w:val="superscript"/>
        </w:rPr>
        <w:t>-</w:t>
      </w:r>
      <w:r w:rsidR="00D547F4">
        <w:t xml:space="preserve"> is higher than would be expected for most samples but this has to do with the fact that only a few samples show much variation in the speciation ration of OH</w:t>
      </w:r>
      <w:r w:rsidR="00D547F4">
        <w:rPr>
          <w:vertAlign w:val="superscript"/>
        </w:rPr>
        <w:t>-</w:t>
      </w:r>
      <w:r w:rsidR="00D547F4">
        <w:t xml:space="preserve"> and H</w:t>
      </w:r>
      <w:r w:rsidR="00D547F4">
        <w:rPr>
          <w:vertAlign w:val="subscript"/>
        </w:rPr>
        <w:t>2</w:t>
      </w:r>
      <w:r w:rsidR="00D547F4">
        <w:t xml:space="preserve">O as is demonstrated in the next figure. </w:t>
      </w:r>
    </w:p>
    <w:p w14:paraId="70FC09BE" w14:textId="100EA0EF" w:rsidR="000048A6" w:rsidRDefault="000048A6" w:rsidP="000048A6"/>
    <w:p w14:paraId="1C409B50" w14:textId="236B9A8C" w:rsidR="000048A6" w:rsidRDefault="000048A6" w:rsidP="000048A6">
      <w:pPr>
        <w:jc w:val="center"/>
      </w:pPr>
      <w:r>
        <w:rPr>
          <w:noProof/>
        </w:rPr>
        <w:drawing>
          <wp:inline distT="0" distB="0" distL="0" distR="0" wp14:anchorId="12D8F470" wp14:editId="2826245C">
            <wp:extent cx="6832600" cy="4933950"/>
            <wp:effectExtent l="0" t="0" r="12700" b="635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C48014CB-C412-0148-B4B6-60A771B0EB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214B384" w14:textId="5C43CCD1" w:rsidR="000048A6" w:rsidRDefault="000048A6" w:rsidP="000048A6">
      <w:pPr>
        <w:pStyle w:val="Caption"/>
      </w:pPr>
      <w:r>
        <w:t xml:space="preserve">Figure </w:t>
      </w:r>
      <w:fldSimple w:instr=" SEQ Figure \* ARABIC ">
        <w:r w:rsidR="00F92C5F">
          <w:rPr>
            <w:noProof/>
          </w:rPr>
          <w:t>8</w:t>
        </w:r>
      </w:fldSimple>
      <w:r w:rsidR="007269E6">
        <w:t xml:space="preserve"> Fraction of OH to Total water as determined by the near-IR peaks. The samples from Shishkina et al. 2010 have less variation than those of Allison et al. 2019. </w:t>
      </w:r>
      <w:r w:rsidR="00E91748">
        <w:t xml:space="preserve">This skews the determination of </w:t>
      </w:r>
      <w:r w:rsidR="00AA5CEB">
        <w:t>species-specific</w:t>
      </w:r>
      <w:r w:rsidR="00E91748">
        <w:t xml:space="preserve"> molar absorptivity coefficients for the 3500 cm</w:t>
      </w:r>
      <w:r w:rsidR="00E91748">
        <w:rPr>
          <w:vertAlign w:val="superscript"/>
        </w:rPr>
        <w:t>-1</w:t>
      </w:r>
      <w:r w:rsidR="00E91748">
        <w:t xml:space="preserve"> peak. </w:t>
      </w:r>
    </w:p>
    <w:p w14:paraId="1C72E957" w14:textId="77777777" w:rsidR="00214DE8" w:rsidRPr="00214DE8" w:rsidRDefault="00214DE8" w:rsidP="00214DE8"/>
    <w:p w14:paraId="7C3F0BE5" w14:textId="19B844B5" w:rsidR="00E91748" w:rsidRDefault="00E91748" w:rsidP="00E91748"/>
    <w:p w14:paraId="4D30989D" w14:textId="38B1160F" w:rsidR="00E91748" w:rsidRPr="009F362A" w:rsidRDefault="00E91748" w:rsidP="00E91748">
      <w:pPr>
        <w:rPr>
          <w:b/>
          <w:bCs/>
          <w:sz w:val="32"/>
          <w:szCs w:val="32"/>
        </w:rPr>
      </w:pPr>
      <w:r w:rsidRPr="009F362A">
        <w:rPr>
          <w:b/>
          <w:bCs/>
          <w:sz w:val="32"/>
          <w:szCs w:val="32"/>
        </w:rPr>
        <w:t>A)</w:t>
      </w:r>
    </w:p>
    <w:p w14:paraId="5F50B1A4" w14:textId="010D6877" w:rsidR="009F362A" w:rsidRDefault="00741C0B" w:rsidP="009F362A">
      <w:pPr>
        <w:jc w:val="center"/>
      </w:pPr>
      <w:r w:rsidRPr="00741C0B">
        <w:drawing>
          <wp:inline distT="0" distB="0" distL="0" distR="0" wp14:anchorId="33E04E5A" wp14:editId="0D350502">
            <wp:extent cx="4820985" cy="4448708"/>
            <wp:effectExtent l="0" t="0" r="5080" b="0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a map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786" cy="445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5161" w14:textId="56A78228" w:rsidR="009F362A" w:rsidRPr="009F362A" w:rsidRDefault="009F362A" w:rsidP="009F362A">
      <w:pPr>
        <w:rPr>
          <w:b/>
          <w:bCs/>
          <w:sz w:val="32"/>
          <w:szCs w:val="32"/>
        </w:rPr>
      </w:pPr>
      <w:r w:rsidRPr="009F362A">
        <w:rPr>
          <w:b/>
          <w:bCs/>
          <w:sz w:val="32"/>
          <w:szCs w:val="32"/>
        </w:rPr>
        <w:t>B)</w:t>
      </w:r>
    </w:p>
    <w:p w14:paraId="24703DBB" w14:textId="7002AD8E" w:rsidR="009F362A" w:rsidRDefault="009F362A" w:rsidP="00741C0B">
      <w:pPr>
        <w:jc w:val="center"/>
      </w:pPr>
      <w:r>
        <w:rPr>
          <w:noProof/>
        </w:rPr>
        <w:drawing>
          <wp:inline distT="0" distB="0" distL="0" distR="0" wp14:anchorId="31C90686" wp14:editId="74759395">
            <wp:extent cx="6000332" cy="3797763"/>
            <wp:effectExtent l="0" t="0" r="6985" b="1270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599BF12C-A875-3049-8D22-A60BE0A123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A681D9C" w14:textId="733921A7" w:rsidR="00741C0B" w:rsidRDefault="00741C0B" w:rsidP="00E91748"/>
    <w:p w14:paraId="71CCFDCC" w14:textId="60317E4F" w:rsidR="009F362A" w:rsidRDefault="009F362A" w:rsidP="00E91748"/>
    <w:p w14:paraId="65C778A2" w14:textId="4285A39C" w:rsidR="009F362A" w:rsidRPr="009F362A" w:rsidRDefault="009F362A" w:rsidP="00E91748">
      <w:pPr>
        <w:rPr>
          <w:b/>
          <w:bCs/>
        </w:rPr>
      </w:pPr>
      <w:r>
        <w:rPr>
          <w:b/>
          <w:bCs/>
        </w:rPr>
        <w:t>C)</w:t>
      </w:r>
    </w:p>
    <w:p w14:paraId="33C28DA0" w14:textId="0F76B17A" w:rsidR="00741C0B" w:rsidRPr="00E91748" w:rsidRDefault="00741C0B" w:rsidP="00214DE8">
      <w:pPr>
        <w:jc w:val="center"/>
      </w:pPr>
      <w:r>
        <w:rPr>
          <w:noProof/>
        </w:rPr>
        <w:drawing>
          <wp:inline distT="0" distB="0" distL="0" distR="0" wp14:anchorId="578347F9" wp14:editId="6A42F246">
            <wp:extent cx="5973635" cy="3584181"/>
            <wp:effectExtent l="0" t="0" r="8255" b="1016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F72C7AC3-7805-8E47-A737-E035BE17D6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9A019E7" w14:textId="4E0E7B13" w:rsidR="00D547F4" w:rsidRDefault="00D547F4" w:rsidP="00D547F4"/>
    <w:p w14:paraId="05277D27" w14:textId="3F7F8D0F" w:rsidR="00A93F66" w:rsidRDefault="00323A46" w:rsidP="00323A46">
      <w:pPr>
        <w:pStyle w:val="Caption"/>
      </w:pPr>
      <w:r>
        <w:t xml:space="preserve">Figure </w:t>
      </w:r>
      <w:fldSimple w:instr=" SEQ Figure \* ARABIC ">
        <w:r w:rsidR="00F92C5F">
          <w:rPr>
            <w:noProof/>
          </w:rPr>
          <w:t>9</w:t>
        </w:r>
      </w:fldSimple>
      <w:r>
        <w:t xml:space="preserve"> </w:t>
      </w:r>
      <w:r w:rsidRPr="00323A46">
        <w:rPr>
          <w:b/>
          <w:bCs/>
        </w:rPr>
        <w:t>A)</w:t>
      </w:r>
      <w:r>
        <w:t xml:space="preserve"> Figure from McIntosh et al. 2017 demonstrating water speciation is a function of total water concentration and temperature. For experiments the quench rate will help determine if the speciation at the peak temperature is preserved. </w:t>
      </w:r>
      <w:r>
        <w:rPr>
          <w:b/>
          <w:bCs/>
        </w:rPr>
        <w:t>B</w:t>
      </w:r>
      <w:r w:rsidRPr="00CF7529">
        <w:t xml:space="preserve">) </w:t>
      </w:r>
      <w:r w:rsidR="00CF7529" w:rsidRPr="00CF7529">
        <w:t>Allison et al. 2019</w:t>
      </w:r>
      <w:r>
        <w:t xml:space="preserve"> H</w:t>
      </w:r>
      <w:r>
        <w:rPr>
          <w:vertAlign w:val="subscript"/>
        </w:rPr>
        <w:t>2</w:t>
      </w:r>
      <w:r>
        <w:t>O and OH</w:t>
      </w:r>
      <w:r>
        <w:rPr>
          <w:vertAlign w:val="superscript"/>
        </w:rPr>
        <w:t xml:space="preserve">- </w:t>
      </w:r>
      <w:r>
        <w:t xml:space="preserve">species </w:t>
      </w:r>
      <w:r w:rsidR="00CF7529">
        <w:t xml:space="preserve">in wt% vs Total water. The trends for the different species intersect around 4.5wt% total water.  </w:t>
      </w:r>
      <w:r w:rsidR="00CF7529" w:rsidRPr="00CF7529">
        <w:rPr>
          <w:b/>
          <w:bCs/>
        </w:rPr>
        <w:t>C)</w:t>
      </w:r>
      <w:r w:rsidR="00CF7529">
        <w:rPr>
          <w:b/>
          <w:bCs/>
        </w:rPr>
        <w:t xml:space="preserve"> </w:t>
      </w:r>
      <w:r w:rsidR="00CF7529">
        <w:t>Shishkina</w:t>
      </w:r>
      <w:r w:rsidR="00CF7529" w:rsidRPr="00CF7529">
        <w:t xml:space="preserve"> et al. 201</w:t>
      </w:r>
      <w:r w:rsidR="00CF7529">
        <w:t>o</w:t>
      </w:r>
      <w:r w:rsidR="00CF7529">
        <w:t xml:space="preserve"> H</w:t>
      </w:r>
      <w:r w:rsidR="00CF7529">
        <w:rPr>
          <w:vertAlign w:val="subscript"/>
        </w:rPr>
        <w:t>2</w:t>
      </w:r>
      <w:r w:rsidR="00CF7529">
        <w:t>O and OH</w:t>
      </w:r>
      <w:r w:rsidR="00CF7529">
        <w:rPr>
          <w:vertAlign w:val="superscript"/>
        </w:rPr>
        <w:t xml:space="preserve">- </w:t>
      </w:r>
      <w:r w:rsidR="00CF7529">
        <w:t xml:space="preserve">species in wt% vs Total water. The trends for the different species intersect around </w:t>
      </w:r>
      <w:r w:rsidR="00CF7529">
        <w:t xml:space="preserve">3 </w:t>
      </w:r>
      <w:r w:rsidR="00CF7529">
        <w:t>wt% total water</w:t>
      </w:r>
      <w:r w:rsidR="00CF7529">
        <w:t>.</w:t>
      </w:r>
      <w:r w:rsidR="00A93F66">
        <w:t xml:space="preserve"> The red square </w:t>
      </w:r>
      <w:r w:rsidR="00AA5CEB">
        <w:t>indicates</w:t>
      </w:r>
      <w:r w:rsidR="00A93F66">
        <w:t xml:space="preserve"> the range of concentrations for which measurements of the 3500 cm</w:t>
      </w:r>
      <w:r w:rsidR="00A93F66">
        <w:rPr>
          <w:vertAlign w:val="superscript"/>
        </w:rPr>
        <w:t>-1</w:t>
      </w:r>
      <w:r w:rsidR="00A93F66">
        <w:t xml:space="preserve"> peak are available in the Shishkina et al. 2010 experiments.</w:t>
      </w:r>
      <w:r w:rsidR="00CF7529">
        <w:t xml:space="preserve"> </w:t>
      </w:r>
    </w:p>
    <w:p w14:paraId="16C1AAB9" w14:textId="07619485" w:rsidR="005712C9" w:rsidRDefault="00CF7529" w:rsidP="00323A46">
      <w:pPr>
        <w:pStyle w:val="Caption"/>
      </w:pPr>
      <w:r>
        <w:t xml:space="preserve">Comparing the trends of figure B and C with figure A I am inferring that the experiments of Allison et al. 2019 quenched more rapidly than those of Shishkina et al. 2010. Preserving greater variation in the water speciation. </w:t>
      </w:r>
    </w:p>
    <w:p w14:paraId="458B7959" w14:textId="12BB2CAB" w:rsidR="00214DE8" w:rsidRDefault="00214DE8" w:rsidP="00214DE8"/>
    <w:p w14:paraId="31AD4DBA" w14:textId="608B957C" w:rsidR="00214DE8" w:rsidRDefault="00214DE8" w:rsidP="00214DE8"/>
    <w:p w14:paraId="049448C5" w14:textId="64342EA8" w:rsidR="00BD570B" w:rsidRDefault="00214DE8" w:rsidP="00165C89">
      <w:pPr>
        <w:jc w:val="center"/>
      </w:pPr>
      <w:r>
        <w:rPr>
          <w:noProof/>
        </w:rPr>
        <w:drawing>
          <wp:inline distT="0" distB="0" distL="0" distR="0" wp14:anchorId="0E2A2568" wp14:editId="4F19B31D">
            <wp:extent cx="5642248" cy="3997649"/>
            <wp:effectExtent l="0" t="0" r="9525" b="1587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C2CA3158-A615-4249-ABD7-36B9C3C912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7A93216" w14:textId="23128AA7" w:rsidR="00BD570B" w:rsidRDefault="00214DE8" w:rsidP="00214DE8">
      <w:pPr>
        <w:pStyle w:val="Caption"/>
      </w:pPr>
      <w:r>
        <w:t xml:space="preserve">Figure </w:t>
      </w:r>
      <w:fldSimple w:instr=" SEQ Figure \* ARABIC ">
        <w:r w:rsidR="00F92C5F">
          <w:rPr>
            <w:noProof/>
          </w:rPr>
          <w:t>10</w:t>
        </w:r>
      </w:fldSimple>
      <w:r w:rsidR="00165C89">
        <w:t xml:space="preserve"> Combined d</w:t>
      </w:r>
      <w:r w:rsidR="00165C89">
        <w:t>ata from</w:t>
      </w:r>
      <w:r w:rsidR="00165C89">
        <w:t xml:space="preserve"> Allison et al. 2019 and</w:t>
      </w:r>
      <w:r w:rsidR="00165C89">
        <w:t xml:space="preserve"> Shishkina et al. 2010 recalculated to determine species specific molar absorptivity coefficients for the 3500 cm</w:t>
      </w:r>
      <w:r w:rsidR="00165C89">
        <w:rPr>
          <w:vertAlign w:val="superscript"/>
        </w:rPr>
        <w:t xml:space="preserve">-1 </w:t>
      </w:r>
      <w:r w:rsidR="00165C89">
        <w:t>peak.  Water reported in wt% as calculated from near-IR peaks (5200 cm</w:t>
      </w:r>
      <w:r w:rsidR="00165C89">
        <w:rPr>
          <w:vertAlign w:val="superscript"/>
        </w:rPr>
        <w:t>-1</w:t>
      </w:r>
      <w:r w:rsidR="00165C89">
        <w:t xml:space="preserve"> and 4500 cm</w:t>
      </w:r>
      <w:r w:rsidR="00165C89">
        <w:rPr>
          <w:vertAlign w:val="superscript"/>
        </w:rPr>
        <w:t>-1</w:t>
      </w:r>
      <w:r w:rsidR="00165C89">
        <w:t>) and the total water peak (3500 cm</w:t>
      </w:r>
      <w:r w:rsidR="00165C89">
        <w:rPr>
          <w:vertAlign w:val="superscript"/>
        </w:rPr>
        <w:t>-1</w:t>
      </w:r>
      <w:r w:rsidR="00165C89">
        <w:t>). Methods for determining the peak specific absorptivity coefficients are the same as in figure 2.   Coefficients were: 3500 cm</w:t>
      </w:r>
      <w:r w:rsidR="00165C89">
        <w:rPr>
          <w:vertAlign w:val="superscript"/>
        </w:rPr>
        <w:t>-1</w:t>
      </w:r>
      <w:r w:rsidR="00165C89" w:rsidRPr="00A90B96">
        <w:t xml:space="preserve"> </w:t>
      </w:r>
      <w:r w:rsidR="00165C89">
        <w:t>H</w:t>
      </w:r>
      <w:r w:rsidR="00165C89" w:rsidRPr="00A90B96">
        <w:rPr>
          <w:vertAlign w:val="subscript"/>
        </w:rPr>
        <w:t>2</w:t>
      </w:r>
      <w:r w:rsidR="00165C89">
        <w:t>O species:</w:t>
      </w:r>
      <w:r w:rsidR="00165C89" w:rsidRPr="007A681F">
        <w:t xml:space="preserve"> </w:t>
      </w:r>
      <w:r w:rsidR="00165C89" w:rsidRPr="00165C89">
        <w:rPr>
          <w:b/>
          <w:bCs/>
        </w:rPr>
        <w:t>3</w:t>
      </w:r>
      <w:r w:rsidR="00165C89">
        <w:rPr>
          <w:b/>
          <w:bCs/>
        </w:rPr>
        <w:t>9</w:t>
      </w:r>
      <w:r w:rsidR="00165C89" w:rsidRPr="00165C89">
        <w:rPr>
          <w:b/>
          <w:bCs/>
        </w:rPr>
        <w:t xml:space="preserve"> mol</w:t>
      </w:r>
      <w:r w:rsidR="00165C89" w:rsidRPr="00165C89">
        <w:rPr>
          <w:b/>
          <w:bCs/>
          <w:vertAlign w:val="superscript"/>
        </w:rPr>
        <w:t>-1</w:t>
      </w:r>
      <w:r w:rsidR="00165C89" w:rsidRPr="00165C89">
        <w:rPr>
          <w:b/>
          <w:bCs/>
        </w:rPr>
        <w:t xml:space="preserve"> cm</w:t>
      </w:r>
      <w:r w:rsidR="00165C89" w:rsidRPr="00165C89">
        <w:rPr>
          <w:b/>
          <w:bCs/>
          <w:vertAlign w:val="superscript"/>
        </w:rPr>
        <w:t>-1</w:t>
      </w:r>
      <w:r w:rsidR="00165C89" w:rsidRPr="00165C89">
        <w:rPr>
          <w:b/>
          <w:bCs/>
        </w:rPr>
        <w:t>; 3500 cm</w:t>
      </w:r>
      <w:r w:rsidR="00165C89" w:rsidRPr="00165C89">
        <w:rPr>
          <w:b/>
          <w:bCs/>
          <w:vertAlign w:val="superscript"/>
        </w:rPr>
        <w:t>-1</w:t>
      </w:r>
      <w:r w:rsidR="00165C89" w:rsidRPr="00165C89">
        <w:rPr>
          <w:b/>
          <w:bCs/>
        </w:rPr>
        <w:t xml:space="preserve"> OH</w:t>
      </w:r>
      <w:r w:rsidR="00165C89" w:rsidRPr="00165C89">
        <w:rPr>
          <w:b/>
          <w:bCs/>
          <w:vertAlign w:val="superscript"/>
        </w:rPr>
        <w:t>-</w:t>
      </w:r>
      <w:r w:rsidR="00165C89" w:rsidRPr="00165C89">
        <w:rPr>
          <w:b/>
          <w:bCs/>
        </w:rPr>
        <w:t xml:space="preserve"> species: </w:t>
      </w:r>
      <w:r w:rsidR="00165C89">
        <w:rPr>
          <w:b/>
          <w:bCs/>
        </w:rPr>
        <w:t>67</w:t>
      </w:r>
      <w:r w:rsidR="00165C89" w:rsidRPr="00165C89">
        <w:rPr>
          <w:b/>
          <w:bCs/>
        </w:rPr>
        <w:t xml:space="preserve"> mol</w:t>
      </w:r>
      <w:r w:rsidR="00165C89" w:rsidRPr="00165C89">
        <w:rPr>
          <w:b/>
          <w:bCs/>
          <w:vertAlign w:val="superscript"/>
        </w:rPr>
        <w:t>-1</w:t>
      </w:r>
      <w:r w:rsidR="00165C89" w:rsidRPr="00165C89">
        <w:rPr>
          <w:b/>
          <w:bCs/>
        </w:rPr>
        <w:t xml:space="preserve"> cm</w:t>
      </w:r>
      <w:r w:rsidR="00165C89" w:rsidRPr="00165C89">
        <w:rPr>
          <w:b/>
          <w:bCs/>
          <w:vertAlign w:val="superscript"/>
        </w:rPr>
        <w:t>-1</w:t>
      </w:r>
      <w:r w:rsidR="00165C89">
        <w:t xml:space="preserve">.  </w:t>
      </w:r>
    </w:p>
    <w:p w14:paraId="4F628254" w14:textId="112EBDB0" w:rsidR="00F92C5F" w:rsidRDefault="00F92C5F" w:rsidP="00F92C5F"/>
    <w:p w14:paraId="492FD55D" w14:textId="749A7488" w:rsidR="00F92C5F" w:rsidRDefault="00F92C5F" w:rsidP="00F92C5F">
      <w:pPr>
        <w:jc w:val="center"/>
      </w:pPr>
      <w:r>
        <w:rPr>
          <w:noProof/>
        </w:rPr>
        <w:drawing>
          <wp:inline distT="0" distB="0" distL="0" distR="0" wp14:anchorId="7206AD4D" wp14:editId="6D601CEB">
            <wp:extent cx="6119968" cy="4336090"/>
            <wp:effectExtent l="0" t="0" r="14605" b="762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0300A813-6B96-8041-B094-9492C72155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47585FB" w14:textId="77777777" w:rsidR="007C482F" w:rsidRDefault="007C482F" w:rsidP="00F92C5F">
      <w:pPr>
        <w:jc w:val="center"/>
      </w:pPr>
    </w:p>
    <w:p w14:paraId="5974D84B" w14:textId="14476AE1" w:rsidR="00F92C5F" w:rsidRPr="00F92C5F" w:rsidRDefault="00F92C5F" w:rsidP="00F92C5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</w:t>
      </w:r>
      <w:r>
        <w:t xml:space="preserve">Combined data from Allison et al. 2019 and Shishkina et al. 2010 recalculated to determine </w:t>
      </w:r>
      <w:r>
        <w:t>a single fixed</w:t>
      </w:r>
      <w:r>
        <w:t xml:space="preserve"> molar absorptivity coefficient for the 3500 cm</w:t>
      </w:r>
      <w:r>
        <w:rPr>
          <w:vertAlign w:val="superscript"/>
        </w:rPr>
        <w:t xml:space="preserve">-1 </w:t>
      </w:r>
      <w:r>
        <w:t>peak.  Water reported in wt% as calculated from near-IR peaks (5200 cm</w:t>
      </w:r>
      <w:r>
        <w:rPr>
          <w:vertAlign w:val="superscript"/>
        </w:rPr>
        <w:t>-1</w:t>
      </w:r>
      <w:r>
        <w:t xml:space="preserve"> and 4500 cm</w:t>
      </w:r>
      <w:r>
        <w:rPr>
          <w:vertAlign w:val="superscript"/>
        </w:rPr>
        <w:t>-1</w:t>
      </w:r>
      <w:r>
        <w:t>) and the total water peak (3500 cm</w:t>
      </w:r>
      <w:r>
        <w:rPr>
          <w:vertAlign w:val="superscript"/>
        </w:rPr>
        <w:t>-1</w:t>
      </w:r>
      <w:r>
        <w:t xml:space="preserve">). </w:t>
      </w:r>
      <w:r>
        <w:t xml:space="preserve">The molar absorptivity coefficient for the </w:t>
      </w:r>
      <w:r>
        <w:t>3500 cm</w:t>
      </w:r>
      <w:r>
        <w:rPr>
          <w:vertAlign w:val="superscript"/>
        </w:rPr>
        <w:t>-1</w:t>
      </w:r>
      <w:r>
        <w:t xml:space="preserve"> peak was determined by minimizing the sum of the squared residuals between the total water measured from the near-IR peaks and from the 3500 cm</w:t>
      </w:r>
      <w:r>
        <w:rPr>
          <w:vertAlign w:val="superscript"/>
        </w:rPr>
        <w:t>-1</w:t>
      </w:r>
      <w:r>
        <w:t xml:space="preserve"> peak. The best fit </w:t>
      </w:r>
      <w:r w:rsidR="00AA5CEB">
        <w:t>was 3500</w:t>
      </w:r>
      <w:r w:rsidRPr="00F92C5F">
        <w:rPr>
          <w:b/>
          <w:bCs/>
        </w:rPr>
        <w:t xml:space="preserve"> cm</w:t>
      </w:r>
      <w:r w:rsidRPr="00F92C5F">
        <w:rPr>
          <w:b/>
          <w:bCs/>
          <w:vertAlign w:val="superscript"/>
        </w:rPr>
        <w:t>-1</w:t>
      </w:r>
      <w:r w:rsidRPr="00F92C5F">
        <w:rPr>
          <w:b/>
          <w:bCs/>
        </w:rPr>
        <w:t>:</w:t>
      </w:r>
      <w:r w:rsidRPr="007A681F">
        <w:t xml:space="preserve"> </w:t>
      </w:r>
      <w:r>
        <w:rPr>
          <w:b/>
          <w:bCs/>
        </w:rPr>
        <w:t>52</w:t>
      </w:r>
      <w:r w:rsidRPr="00165C89">
        <w:rPr>
          <w:b/>
          <w:bCs/>
        </w:rPr>
        <w:t xml:space="preserve"> mol</w:t>
      </w:r>
      <w:r w:rsidRPr="00165C89">
        <w:rPr>
          <w:b/>
          <w:bCs/>
          <w:vertAlign w:val="superscript"/>
        </w:rPr>
        <w:t>-1</w:t>
      </w:r>
      <w:r w:rsidRPr="00165C89">
        <w:rPr>
          <w:b/>
          <w:bCs/>
        </w:rPr>
        <w:t xml:space="preserve"> cm</w:t>
      </w:r>
      <w:r w:rsidRPr="00165C89">
        <w:rPr>
          <w:b/>
          <w:bCs/>
          <w:vertAlign w:val="superscript"/>
        </w:rPr>
        <w:t>-1</w:t>
      </w:r>
    </w:p>
    <w:sectPr w:rsidR="00F92C5F" w:rsidRPr="00F92C5F" w:rsidSect="007E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B3"/>
    <w:rsid w:val="000048A6"/>
    <w:rsid w:val="00031EBD"/>
    <w:rsid w:val="00080638"/>
    <w:rsid w:val="00130FB8"/>
    <w:rsid w:val="00165C89"/>
    <w:rsid w:val="00214DE8"/>
    <w:rsid w:val="00243E19"/>
    <w:rsid w:val="00323A46"/>
    <w:rsid w:val="00357832"/>
    <w:rsid w:val="003A170C"/>
    <w:rsid w:val="003F59BB"/>
    <w:rsid w:val="004975AB"/>
    <w:rsid w:val="005712C9"/>
    <w:rsid w:val="0058474F"/>
    <w:rsid w:val="005C49C0"/>
    <w:rsid w:val="00604D8A"/>
    <w:rsid w:val="00634DC5"/>
    <w:rsid w:val="0065133C"/>
    <w:rsid w:val="00695ED3"/>
    <w:rsid w:val="006A55A1"/>
    <w:rsid w:val="006D3F1C"/>
    <w:rsid w:val="006E77B7"/>
    <w:rsid w:val="007269E6"/>
    <w:rsid w:val="00741C0B"/>
    <w:rsid w:val="007A681F"/>
    <w:rsid w:val="007C482F"/>
    <w:rsid w:val="007E2589"/>
    <w:rsid w:val="009F362A"/>
    <w:rsid w:val="00A77F22"/>
    <w:rsid w:val="00A90B96"/>
    <w:rsid w:val="00A93F66"/>
    <w:rsid w:val="00AA5CEB"/>
    <w:rsid w:val="00AC6374"/>
    <w:rsid w:val="00AF744A"/>
    <w:rsid w:val="00B827B3"/>
    <w:rsid w:val="00B93ADB"/>
    <w:rsid w:val="00BA30D2"/>
    <w:rsid w:val="00BD570B"/>
    <w:rsid w:val="00CF7529"/>
    <w:rsid w:val="00D547F4"/>
    <w:rsid w:val="00DA16BC"/>
    <w:rsid w:val="00DD7880"/>
    <w:rsid w:val="00E91748"/>
    <w:rsid w:val="00EE22B4"/>
    <w:rsid w:val="00F204CC"/>
    <w:rsid w:val="00F6050F"/>
    <w:rsid w:val="00F82120"/>
    <w:rsid w:val="00F92C5F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4F8CB"/>
  <w14:defaultImageDpi w14:val="32767"/>
  <w15:chartTrackingRefBased/>
  <w15:docId w15:val="{17CE7E8B-2CD4-CC41-9952-5F38BCB8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827B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image" Target="media/image2.png"/><Relationship Id="rId5" Type="http://schemas.openxmlformats.org/officeDocument/2006/relationships/chart" Target="charts/chart2.xml"/><Relationship Id="rId15" Type="http://schemas.openxmlformats.org/officeDocument/2006/relationships/chart" Target="charts/chart10.xml"/><Relationship Id="rId10" Type="http://schemas.openxmlformats.org/officeDocument/2006/relationships/chart" Target="charts/chart6.xml"/><Relationship Id="rId4" Type="http://schemas.openxmlformats.org/officeDocument/2006/relationships/chart" Target="charts/chart1.xml"/><Relationship Id="rId9" Type="http://schemas.openxmlformats.org/officeDocument/2006/relationships/chart" Target="charts/chart5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enry/Python%20Files/Basalt%20Carbonate%20Baselines/Allison%20et%20al%202019%20table%203%20FTI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henry/Python%20Files/Basalt%20Carbonate%20Baselines/Allison%20et%20al%202019%20table%203%20FTIR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enry/Python%20Files/Basalt%20Carbonate%20Baselines/Allison%20et%20al%202019%20table%203%20FTI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enry/Python%20Files/Basalt%20Carbonate%20Baselines/Allison%20et%20al%202019%20table%203%20FTI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henry/Python%20Files/Basalt%20Carbonate%20Baselines/Allison%20et%20al%202019%20table%203%20FTIR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henry/Python%20Files/Basalt%20Carbonate%20Baselines/Allison%20et%20al%202019%20table%203%20FTIR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enry/Python%20Files/Basalt%20Carbonate%20Baselines/Allison%20et%20al%202019%20table%203%20FTI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henry/Python%20Files/Basalt%20Carbonate%20Baselines/Allison%20et%20al%202019%20table%203%20FTIR.xlsx" TargetMode="Externa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/Users/henry/Python%20Files/Basalt%20Carbonate%20Baselines/Allison%20et%20al%202019%20table%203%20FTIR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henry/Python%20Files/Basalt%20Carbonate%20Baselines/Allison%20et%20al%202019%20table%203%20FTI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Fixed Calibration Of  3500</a:t>
            </a:r>
            <a:r>
              <a:rPr lang="en-US" b="1" baseline="0"/>
              <a:t> peak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240366543975918"/>
          <c:y val="8.1342633300072104E-2"/>
          <c:w val="0.8311280766057334"/>
          <c:h val="0.7598197966784892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9"/>
            <c:spPr>
              <a:solidFill>
                <a:schemeClr val="accent1"/>
              </a:solidFill>
              <a:ln w="25400">
                <a:solidFill>
                  <a:schemeClr val="accent1"/>
                </a:solidFill>
              </a:ln>
              <a:effectLst/>
            </c:spPr>
          </c:marker>
          <c:trendline>
            <c:spPr>
              <a:ln w="3810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-0.28347083272415879"/>
                  <c:y val="4.183161401802435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'Allison et al. 2019'!$AC$5:$AC$45</c:f>
              <c:numCache>
                <c:formatCode>General</c:formatCode>
                <c:ptCount val="41"/>
                <c:pt idx="0" formatCode="0.00">
                  <c:v>2.39</c:v>
                </c:pt>
                <c:pt idx="2" formatCode="0.00">
                  <c:v>4.76</c:v>
                </c:pt>
                <c:pt idx="4" formatCode="0.00">
                  <c:v>3.9</c:v>
                </c:pt>
                <c:pt idx="6" formatCode="0.00">
                  <c:v>2.64</c:v>
                </c:pt>
                <c:pt idx="8" formatCode="0.00">
                  <c:v>3.39</c:v>
                </c:pt>
                <c:pt idx="10" formatCode="0.00">
                  <c:v>4.1100000000000003</c:v>
                </c:pt>
                <c:pt idx="12" formatCode="0.00">
                  <c:v>2.5499999999999998</c:v>
                </c:pt>
                <c:pt idx="14" formatCode="0.00">
                  <c:v>2.35</c:v>
                </c:pt>
                <c:pt idx="16" formatCode="0.00">
                  <c:v>2.13</c:v>
                </c:pt>
                <c:pt idx="18" formatCode="0.00">
                  <c:v>3.4</c:v>
                </c:pt>
                <c:pt idx="20" formatCode="0.00">
                  <c:v>2.75</c:v>
                </c:pt>
                <c:pt idx="22" formatCode="0.00">
                  <c:v>3.95</c:v>
                </c:pt>
                <c:pt idx="24" formatCode="0.00">
                  <c:v>4.58</c:v>
                </c:pt>
                <c:pt idx="26" formatCode="0.00">
                  <c:v>2.67</c:v>
                </c:pt>
                <c:pt idx="30" formatCode="0.00">
                  <c:v>4.25</c:v>
                </c:pt>
                <c:pt idx="32" formatCode="0.00">
                  <c:v>5.2</c:v>
                </c:pt>
                <c:pt idx="33" formatCode="0.00">
                  <c:v>4.53</c:v>
                </c:pt>
                <c:pt idx="34" formatCode="0.00">
                  <c:v>4.55</c:v>
                </c:pt>
                <c:pt idx="36" formatCode="0.00">
                  <c:v>2.37</c:v>
                </c:pt>
                <c:pt idx="38" formatCode="0.00">
                  <c:v>2.65</c:v>
                </c:pt>
                <c:pt idx="40" formatCode="0.00">
                  <c:v>4.0999999999999996</c:v>
                </c:pt>
              </c:numCache>
            </c:numRef>
          </c:xVal>
          <c:yVal>
            <c:numRef>
              <c:f>'Allison et al. 2019'!$W$5:$W$45</c:f>
              <c:numCache>
                <c:formatCode>General</c:formatCode>
                <c:ptCount val="41"/>
                <c:pt idx="0" formatCode="0.00">
                  <c:v>1.8443688947974084</c:v>
                </c:pt>
                <c:pt idx="2" formatCode="0.00">
                  <c:v>3.4201674688247441</c:v>
                </c:pt>
                <c:pt idx="4" formatCode="0.00">
                  <c:v>2.9722165274670425</c:v>
                </c:pt>
                <c:pt idx="6" formatCode="0.00">
                  <c:v>2.2831113961559422</c:v>
                </c:pt>
                <c:pt idx="8" formatCode="0.00">
                  <c:v>2.9728699629257473</c:v>
                </c:pt>
                <c:pt idx="10" formatCode="0.00">
                  <c:v>3.2914393189855322</c:v>
                </c:pt>
                <c:pt idx="12" formatCode="0.00">
                  <c:v>2.6144674020751952</c:v>
                </c:pt>
                <c:pt idx="14" formatCode="0.00">
                  <c:v>2.1920127216408525</c:v>
                </c:pt>
                <c:pt idx="16" formatCode="0.00">
                  <c:v>1.8914135860853267</c:v>
                </c:pt>
                <c:pt idx="18" formatCode="0.00">
                  <c:v>2.5282082494498805</c:v>
                </c:pt>
                <c:pt idx="20" formatCode="0.00">
                  <c:v>2.0623340783736319</c:v>
                </c:pt>
                <c:pt idx="22" formatCode="0.00">
                  <c:v>3.4873511086139368</c:v>
                </c:pt>
                <c:pt idx="24" formatCode="0.00">
                  <c:v>3.6924759497971928</c:v>
                </c:pt>
                <c:pt idx="26" formatCode="0.00">
                  <c:v>2.2138331855407838</c:v>
                </c:pt>
                <c:pt idx="30" formatCode="0.00">
                  <c:v>2.9009505511174032</c:v>
                </c:pt>
                <c:pt idx="32" formatCode="0.00">
                  <c:v>4.0747329436590363</c:v>
                </c:pt>
                <c:pt idx="33" formatCode="0.00">
                  <c:v>3.4520062942564906</c:v>
                </c:pt>
                <c:pt idx="34" formatCode="0.00">
                  <c:v>3.8637081245600231</c:v>
                </c:pt>
                <c:pt idx="36" formatCode="0.00">
                  <c:v>2.2303095528052341</c:v>
                </c:pt>
                <c:pt idx="38" formatCode="0.00">
                  <c:v>2.6270380855944286</c:v>
                </c:pt>
                <c:pt idx="40" formatCode="0.00">
                  <c:v>2.9489788420328082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2C-794F-BEB6-572FF16760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5625823"/>
        <c:axId val="1975627455"/>
      </c:scatterChart>
      <c:valAx>
        <c:axId val="19756258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H2O</a:t>
                </a:r>
                <a:r>
                  <a:rPr lang="en-US" sz="1600" b="1" baseline="0"/>
                  <a:t> Total  (5200 + 4500)</a:t>
                </a:r>
                <a:endParaRPr lang="en-US" sz="16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5627455"/>
        <c:crosses val="autoZero"/>
        <c:crossBetween val="midCat"/>
      </c:valAx>
      <c:valAx>
        <c:axId val="197562745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H2O Total  (Fixed</a:t>
                </a:r>
                <a:r>
                  <a:rPr lang="en-US" sz="1600" b="1" baseline="0"/>
                  <a:t> Molar Absoptivity)</a:t>
                </a:r>
                <a:endParaRPr lang="en-US" sz="16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5625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Allison et al 2019 + Shishkina</a:t>
            </a:r>
            <a:r>
              <a:rPr lang="en-US" b="1" baseline="0"/>
              <a:t> et al. 2010 Data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744744364794349"/>
          <c:y val="0.13311119967464791"/>
          <c:w val="0.78196783299362649"/>
          <c:h val="0.75220647218249892"/>
        </c:manualLayout>
      </c:layout>
      <c:scatterChart>
        <c:scatterStyle val="lineMarker"/>
        <c:varyColors val="0"/>
        <c:ser>
          <c:idx val="2"/>
          <c:order val="0"/>
          <c:tx>
            <c:v>Combined Data</c:v>
          </c:tx>
          <c:spPr>
            <a:ln w="19050">
              <a:noFill/>
            </a:ln>
          </c:spPr>
          <c:marker>
            <c:symbol val="circle"/>
            <c:size val="12"/>
            <c:spPr>
              <a:solidFill>
                <a:srgbClr val="FFFF00"/>
              </a:solidFill>
            </c:spPr>
          </c:marker>
          <c:dPt>
            <c:idx val="75"/>
            <c:marker>
              <c:spPr>
                <a:solidFill>
                  <a:srgbClr val="FFFF00"/>
                </a:solidFill>
                <a:ln>
                  <a:solidFill>
                    <a:schemeClr val="tx1"/>
                  </a:solidFill>
                </a:ln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9DE6-A54B-88A2-7BBF37A0F7B6}"/>
              </c:ext>
            </c:extLst>
          </c:dPt>
          <c:trendline>
            <c:spPr>
              <a:ln w="38100">
                <a:solidFill>
                  <a:srgbClr val="FF0000"/>
                </a:solidFill>
                <a:prstDash val="dash"/>
              </a:ln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-0.38763133640552994"/>
                  <c:y val="0.170240858446911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1"/>
                  </a:pPr>
                  <a:endParaRPr lang="en-US"/>
                </a:p>
              </c:txPr>
            </c:trendlineLbl>
          </c:trendline>
          <c:xVal>
            <c:numRef>
              <c:f>'Combined Solve'!$X$5:$X$90</c:f>
              <c:numCache>
                <c:formatCode>General</c:formatCode>
                <c:ptCount val="86"/>
                <c:pt idx="0">
                  <c:v>1.71</c:v>
                </c:pt>
                <c:pt idx="1">
                  <c:v>1.52</c:v>
                </c:pt>
                <c:pt idx="6">
                  <c:v>0.85</c:v>
                </c:pt>
                <c:pt idx="7">
                  <c:v>0.85</c:v>
                </c:pt>
                <c:pt idx="10">
                  <c:v>2.21</c:v>
                </c:pt>
                <c:pt idx="11">
                  <c:v>0.78</c:v>
                </c:pt>
                <c:pt idx="12">
                  <c:v>0.55000000000000004</c:v>
                </c:pt>
                <c:pt idx="17">
                  <c:v>0.52</c:v>
                </c:pt>
                <c:pt idx="22">
                  <c:v>0.53</c:v>
                </c:pt>
                <c:pt idx="31">
                  <c:v>1.65</c:v>
                </c:pt>
                <c:pt idx="42">
                  <c:v>5.27</c:v>
                </c:pt>
                <c:pt idx="43">
                  <c:v>5.26</c:v>
                </c:pt>
                <c:pt idx="44">
                  <c:v>2.39</c:v>
                </c:pt>
                <c:pt idx="45">
                  <c:v>2.39</c:v>
                </c:pt>
                <c:pt idx="46">
                  <c:v>4.7699999999999996</c:v>
                </c:pt>
                <c:pt idx="47">
                  <c:v>4.76</c:v>
                </c:pt>
                <c:pt idx="48">
                  <c:v>3.9</c:v>
                </c:pt>
                <c:pt idx="49">
                  <c:v>3.9</c:v>
                </c:pt>
                <c:pt idx="50">
                  <c:v>2.61</c:v>
                </c:pt>
                <c:pt idx="51">
                  <c:v>2.64</c:v>
                </c:pt>
                <c:pt idx="52">
                  <c:v>3.32</c:v>
                </c:pt>
                <c:pt idx="53">
                  <c:v>3.39</c:v>
                </c:pt>
                <c:pt idx="54">
                  <c:v>4.12</c:v>
                </c:pt>
                <c:pt idx="55">
                  <c:v>4.1100000000000003</c:v>
                </c:pt>
                <c:pt idx="56">
                  <c:v>2.52</c:v>
                </c:pt>
                <c:pt idx="57">
                  <c:v>2.5499999999999998</c:v>
                </c:pt>
                <c:pt idx="58">
                  <c:v>2.3199999999999998</c:v>
                </c:pt>
                <c:pt idx="59">
                  <c:v>2.35</c:v>
                </c:pt>
                <c:pt idx="60">
                  <c:v>2.12</c:v>
                </c:pt>
                <c:pt idx="61">
                  <c:v>2.13</c:v>
                </c:pt>
                <c:pt idx="62">
                  <c:v>3.43</c:v>
                </c:pt>
                <c:pt idx="63">
                  <c:v>3.4</c:v>
                </c:pt>
                <c:pt idx="64">
                  <c:v>2.74</c:v>
                </c:pt>
                <c:pt idx="65">
                  <c:v>2.75</c:v>
                </c:pt>
                <c:pt idx="66">
                  <c:v>3.95</c:v>
                </c:pt>
                <c:pt idx="67">
                  <c:v>3.95</c:v>
                </c:pt>
                <c:pt idx="68">
                  <c:v>4.62</c:v>
                </c:pt>
                <c:pt idx="69">
                  <c:v>4.58</c:v>
                </c:pt>
                <c:pt idx="70">
                  <c:v>2.68</c:v>
                </c:pt>
                <c:pt idx="71">
                  <c:v>2.67</c:v>
                </c:pt>
                <c:pt idx="72">
                  <c:v>3.35</c:v>
                </c:pt>
                <c:pt idx="73">
                  <c:v>3.31</c:v>
                </c:pt>
                <c:pt idx="74">
                  <c:v>4.24</c:v>
                </c:pt>
                <c:pt idx="75">
                  <c:v>4.25</c:v>
                </c:pt>
                <c:pt idx="76">
                  <c:v>5.19</c:v>
                </c:pt>
                <c:pt idx="77">
                  <c:v>5.2</c:v>
                </c:pt>
                <c:pt idx="78">
                  <c:v>4.53</c:v>
                </c:pt>
                <c:pt idx="79">
                  <c:v>4.55</c:v>
                </c:pt>
                <c:pt idx="80">
                  <c:v>2.33</c:v>
                </c:pt>
                <c:pt idx="81">
                  <c:v>2.37</c:v>
                </c:pt>
                <c:pt idx="82">
                  <c:v>2.64</c:v>
                </c:pt>
                <c:pt idx="83">
                  <c:v>2.65</c:v>
                </c:pt>
                <c:pt idx="84">
                  <c:v>4.16</c:v>
                </c:pt>
                <c:pt idx="85">
                  <c:v>4.0999999999999996</c:v>
                </c:pt>
              </c:numCache>
            </c:numRef>
          </c:xVal>
          <c:yVal>
            <c:numRef>
              <c:f>'Combined Solve'!$BU$5:$BU$90</c:f>
              <c:numCache>
                <c:formatCode>General</c:formatCode>
                <c:ptCount val="86"/>
                <c:pt idx="0">
                  <c:v>2.0839081303999629</c:v>
                </c:pt>
                <c:pt idx="1">
                  <c:v>1.8742066833156898</c:v>
                </c:pt>
                <c:pt idx="2">
                  <c:v>1.441697448704377</c:v>
                </c:pt>
                <c:pt idx="6">
                  <c:v>0.9174438309936942</c:v>
                </c:pt>
                <c:pt idx="7">
                  <c:v>0.95676285232199554</c:v>
                </c:pt>
                <c:pt idx="10">
                  <c:v>2.6999061312100148</c:v>
                </c:pt>
                <c:pt idx="11">
                  <c:v>1.7169305980024852</c:v>
                </c:pt>
                <c:pt idx="12">
                  <c:v>1.1009325971924331</c:v>
                </c:pt>
                <c:pt idx="17">
                  <c:v>1.074719916306899</c:v>
                </c:pt>
                <c:pt idx="22">
                  <c:v>0.629104341252819</c:v>
                </c:pt>
                <c:pt idx="31">
                  <c:v>1.8611003428729229</c:v>
                </c:pt>
                <c:pt idx="45">
                  <c:v>2.2099602870112816</c:v>
                </c:pt>
                <c:pt idx="47">
                  <c:v>4.0920693226527574</c:v>
                </c:pt>
                <c:pt idx="49">
                  <c:v>3.5577932093093705</c:v>
                </c:pt>
                <c:pt idx="51">
                  <c:v>2.7320937614150456</c:v>
                </c:pt>
                <c:pt idx="53">
                  <c:v>3.5577932093093705</c:v>
                </c:pt>
                <c:pt idx="55">
                  <c:v>3.9342150164376659</c:v>
                </c:pt>
                <c:pt idx="57">
                  <c:v>3.1328008464225854</c:v>
                </c:pt>
                <c:pt idx="59">
                  <c:v>2.6228100109584442</c:v>
                </c:pt>
                <c:pt idx="61">
                  <c:v>2.2585308427697712</c:v>
                </c:pt>
                <c:pt idx="63">
                  <c:v>3.0235170959659841</c:v>
                </c:pt>
                <c:pt idx="65">
                  <c:v>2.4649557047433519</c:v>
                </c:pt>
                <c:pt idx="67">
                  <c:v>4.1770677952301138</c:v>
                </c:pt>
                <c:pt idx="69">
                  <c:v>4.4199205740225631</c:v>
                </c:pt>
                <c:pt idx="71">
                  <c:v>2.6470952888376886</c:v>
                </c:pt>
                <c:pt idx="75">
                  <c:v>3.4727947367320131</c:v>
                </c:pt>
                <c:pt idx="77">
                  <c:v>4.8691982147885922</c:v>
                </c:pt>
                <c:pt idx="78">
                  <c:v>4.1284972394716242</c:v>
                </c:pt>
                <c:pt idx="79">
                  <c:v>4.6263454359961438</c:v>
                </c:pt>
                <c:pt idx="81">
                  <c:v>2.6713805667169339</c:v>
                </c:pt>
                <c:pt idx="83">
                  <c:v>3.1449434853622078</c:v>
                </c:pt>
                <c:pt idx="85">
                  <c:v>3.5335079314301261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DE6-A54B-88A2-7BBF37A0F7B6}"/>
            </c:ext>
          </c:extLst>
        </c:ser>
        <c:ser>
          <c:idx val="0"/>
          <c:order val="1"/>
          <c:tx>
            <c:v>Shishkina</c:v>
          </c:tx>
          <c:spPr>
            <a:ln w="19050">
              <a:noFill/>
            </a:ln>
          </c:spPr>
          <c:marker>
            <c:symbol val="diamond"/>
            <c:size val="9"/>
          </c:marker>
          <c:xVal>
            <c:numRef>
              <c:f>'Combined Solve'!$X$5:$X$36</c:f>
              <c:numCache>
                <c:formatCode>General</c:formatCode>
                <c:ptCount val="32"/>
                <c:pt idx="0">
                  <c:v>1.71</c:v>
                </c:pt>
                <c:pt idx="1">
                  <c:v>1.52</c:v>
                </c:pt>
                <c:pt idx="6">
                  <c:v>0.85</c:v>
                </c:pt>
                <c:pt idx="7">
                  <c:v>0.85</c:v>
                </c:pt>
                <c:pt idx="10">
                  <c:v>2.21</c:v>
                </c:pt>
                <c:pt idx="11">
                  <c:v>0.78</c:v>
                </c:pt>
                <c:pt idx="12">
                  <c:v>0.55000000000000004</c:v>
                </c:pt>
                <c:pt idx="17">
                  <c:v>0.52</c:v>
                </c:pt>
                <c:pt idx="22">
                  <c:v>0.53</c:v>
                </c:pt>
                <c:pt idx="31">
                  <c:v>1.65</c:v>
                </c:pt>
              </c:numCache>
            </c:numRef>
          </c:xVal>
          <c:yVal>
            <c:numRef>
              <c:f>'Combined Solve'!$BU$5:$BU$36</c:f>
              <c:numCache>
                <c:formatCode>General</c:formatCode>
                <c:ptCount val="32"/>
                <c:pt idx="0">
                  <c:v>2.0839081303999629</c:v>
                </c:pt>
                <c:pt idx="1">
                  <c:v>1.8742066833156898</c:v>
                </c:pt>
                <c:pt idx="2">
                  <c:v>1.441697448704377</c:v>
                </c:pt>
                <c:pt idx="6">
                  <c:v>0.9174438309936942</c:v>
                </c:pt>
                <c:pt idx="7">
                  <c:v>0.95676285232199554</c:v>
                </c:pt>
                <c:pt idx="10">
                  <c:v>2.6999061312100148</c:v>
                </c:pt>
                <c:pt idx="11">
                  <c:v>1.7169305980024852</c:v>
                </c:pt>
                <c:pt idx="12">
                  <c:v>1.1009325971924331</c:v>
                </c:pt>
                <c:pt idx="17">
                  <c:v>1.074719916306899</c:v>
                </c:pt>
                <c:pt idx="22">
                  <c:v>0.629104341252819</c:v>
                </c:pt>
                <c:pt idx="31">
                  <c:v>1.8611003428729229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DE6-A54B-88A2-7BBF37A0F7B6}"/>
            </c:ext>
          </c:extLst>
        </c:ser>
        <c:ser>
          <c:idx val="1"/>
          <c:order val="2"/>
          <c:tx>
            <c:v>Allison</c:v>
          </c:tx>
          <c:spPr>
            <a:ln w="19050">
              <a:noFill/>
            </a:ln>
          </c:spPr>
          <c:marker>
            <c:symbol val="square"/>
            <c:size val="8"/>
            <c:spPr>
              <a:ln>
                <a:solidFill>
                  <a:schemeClr val="accent2"/>
                </a:solidFill>
              </a:ln>
            </c:spPr>
          </c:marker>
          <c:xVal>
            <c:numRef>
              <c:f>'Combined Solve'!$X$50:$X$90</c:f>
              <c:numCache>
                <c:formatCode>General</c:formatCode>
                <c:ptCount val="41"/>
                <c:pt idx="0">
                  <c:v>2.39</c:v>
                </c:pt>
                <c:pt idx="1">
                  <c:v>4.7699999999999996</c:v>
                </c:pt>
                <c:pt idx="2">
                  <c:v>4.76</c:v>
                </c:pt>
                <c:pt idx="3">
                  <c:v>3.9</c:v>
                </c:pt>
                <c:pt idx="4">
                  <c:v>3.9</c:v>
                </c:pt>
                <c:pt idx="5">
                  <c:v>2.61</c:v>
                </c:pt>
                <c:pt idx="6">
                  <c:v>2.64</c:v>
                </c:pt>
                <c:pt idx="7">
                  <c:v>3.32</c:v>
                </c:pt>
                <c:pt idx="8">
                  <c:v>3.39</c:v>
                </c:pt>
                <c:pt idx="9">
                  <c:v>4.12</c:v>
                </c:pt>
                <c:pt idx="10">
                  <c:v>4.1100000000000003</c:v>
                </c:pt>
                <c:pt idx="11">
                  <c:v>2.52</c:v>
                </c:pt>
                <c:pt idx="12">
                  <c:v>2.5499999999999998</c:v>
                </c:pt>
                <c:pt idx="13">
                  <c:v>2.3199999999999998</c:v>
                </c:pt>
                <c:pt idx="14">
                  <c:v>2.35</c:v>
                </c:pt>
                <c:pt idx="15">
                  <c:v>2.12</c:v>
                </c:pt>
                <c:pt idx="16">
                  <c:v>2.13</c:v>
                </c:pt>
                <c:pt idx="17">
                  <c:v>3.43</c:v>
                </c:pt>
                <c:pt idx="18">
                  <c:v>3.4</c:v>
                </c:pt>
                <c:pt idx="19">
                  <c:v>2.74</c:v>
                </c:pt>
                <c:pt idx="20">
                  <c:v>2.75</c:v>
                </c:pt>
                <c:pt idx="21">
                  <c:v>3.95</c:v>
                </c:pt>
                <c:pt idx="22">
                  <c:v>3.95</c:v>
                </c:pt>
                <c:pt idx="23">
                  <c:v>4.62</c:v>
                </c:pt>
                <c:pt idx="24">
                  <c:v>4.58</c:v>
                </c:pt>
                <c:pt idx="25">
                  <c:v>2.68</c:v>
                </c:pt>
                <c:pt idx="26">
                  <c:v>2.67</c:v>
                </c:pt>
                <c:pt idx="27">
                  <c:v>3.35</c:v>
                </c:pt>
                <c:pt idx="28">
                  <c:v>3.31</c:v>
                </c:pt>
                <c:pt idx="29">
                  <c:v>4.24</c:v>
                </c:pt>
                <c:pt idx="30">
                  <c:v>4.25</c:v>
                </c:pt>
                <c:pt idx="31">
                  <c:v>5.19</c:v>
                </c:pt>
                <c:pt idx="32">
                  <c:v>5.2</c:v>
                </c:pt>
                <c:pt idx="33">
                  <c:v>4.53</c:v>
                </c:pt>
                <c:pt idx="34">
                  <c:v>4.55</c:v>
                </c:pt>
                <c:pt idx="35">
                  <c:v>2.33</c:v>
                </c:pt>
                <c:pt idx="36">
                  <c:v>2.37</c:v>
                </c:pt>
                <c:pt idx="37">
                  <c:v>2.64</c:v>
                </c:pt>
                <c:pt idx="38">
                  <c:v>2.65</c:v>
                </c:pt>
                <c:pt idx="39">
                  <c:v>4.16</c:v>
                </c:pt>
                <c:pt idx="40">
                  <c:v>4.0999999999999996</c:v>
                </c:pt>
              </c:numCache>
            </c:numRef>
          </c:xVal>
          <c:yVal>
            <c:numRef>
              <c:f>'Combined Solve'!$BU$50:$BU$90</c:f>
              <c:numCache>
                <c:formatCode>General</c:formatCode>
                <c:ptCount val="41"/>
                <c:pt idx="0">
                  <c:v>2.2099602870112816</c:v>
                </c:pt>
                <c:pt idx="2">
                  <c:v>4.0920693226527574</c:v>
                </c:pt>
                <c:pt idx="4">
                  <c:v>3.5577932093093705</c:v>
                </c:pt>
                <c:pt idx="6">
                  <c:v>2.7320937614150456</c:v>
                </c:pt>
                <c:pt idx="8">
                  <c:v>3.5577932093093705</c:v>
                </c:pt>
                <c:pt idx="10">
                  <c:v>3.9342150164376659</c:v>
                </c:pt>
                <c:pt idx="12">
                  <c:v>3.1328008464225854</c:v>
                </c:pt>
                <c:pt idx="14">
                  <c:v>2.6228100109584442</c:v>
                </c:pt>
                <c:pt idx="16">
                  <c:v>2.2585308427697712</c:v>
                </c:pt>
                <c:pt idx="18">
                  <c:v>3.0235170959659841</c:v>
                </c:pt>
                <c:pt idx="20">
                  <c:v>2.4649557047433519</c:v>
                </c:pt>
                <c:pt idx="22">
                  <c:v>4.1770677952301138</c:v>
                </c:pt>
                <c:pt idx="24">
                  <c:v>4.4199205740225631</c:v>
                </c:pt>
                <c:pt idx="26">
                  <c:v>2.6470952888376886</c:v>
                </c:pt>
                <c:pt idx="30">
                  <c:v>3.4727947367320131</c:v>
                </c:pt>
                <c:pt idx="32">
                  <c:v>4.8691982147885922</c:v>
                </c:pt>
                <c:pt idx="33">
                  <c:v>4.1284972394716242</c:v>
                </c:pt>
                <c:pt idx="34">
                  <c:v>4.6263454359961438</c:v>
                </c:pt>
                <c:pt idx="36">
                  <c:v>2.6713805667169339</c:v>
                </c:pt>
                <c:pt idx="38">
                  <c:v>3.1449434853622078</c:v>
                </c:pt>
                <c:pt idx="40">
                  <c:v>3.5335079314301261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DE6-A54B-88A2-7BBF37A0F7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3233103"/>
        <c:axId val="1973234735"/>
      </c:scatterChart>
      <c:valAx>
        <c:axId val="1973233103"/>
        <c:scaling>
          <c:orientation val="minMax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 sz="1600"/>
                </a:pPr>
                <a:r>
                  <a:rPr lang="en-US" sz="1600"/>
                  <a:t> H2O Total (5200 + 4500) Wt% 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234735"/>
        <c:crosses val="autoZero"/>
        <c:crossBetween val="midCat"/>
      </c:valAx>
      <c:valAx>
        <c:axId val="197323473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600"/>
                </a:pPr>
                <a:r>
                  <a:rPr lang="en-US" sz="1800" b="1" i="0" baseline="0">
                    <a:effectLst/>
                  </a:rPr>
                  <a:t>Fixed value Total H2O (3500) Wt% </a:t>
                </a:r>
                <a:endParaRPr lang="en-US" sz="1600">
                  <a:effectLst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233103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1079239381681005"/>
          <c:y val="0.68764167001093224"/>
          <c:w val="0.32475228756621255"/>
          <c:h val="0.15454933669818943"/>
        </c:manualLayout>
      </c:layout>
      <c:overlay val="0"/>
      <c:txPr>
        <a:bodyPr/>
        <a:lstStyle/>
        <a:p>
          <a:pPr>
            <a:defRPr sz="1200"/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Species Specific Calibration Of  3500</a:t>
            </a:r>
            <a:r>
              <a:rPr lang="en-US" b="1" baseline="0"/>
              <a:t> peak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861658095007167"/>
          <c:y val="3.7647935269589337E-2"/>
          <c:w val="0.83524615338803876"/>
          <c:h val="0.74845778968824694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9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3810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-0.28347083272415879"/>
                  <c:y val="4.183161401802435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'Allison et al. 2019'!$AC$5:$AC$45</c:f>
              <c:numCache>
                <c:formatCode>General</c:formatCode>
                <c:ptCount val="41"/>
                <c:pt idx="0" formatCode="0.00">
                  <c:v>2.39</c:v>
                </c:pt>
                <c:pt idx="2" formatCode="0.00">
                  <c:v>4.76</c:v>
                </c:pt>
                <c:pt idx="4" formatCode="0.00">
                  <c:v>3.9</c:v>
                </c:pt>
                <c:pt idx="6" formatCode="0.00">
                  <c:v>2.64</c:v>
                </c:pt>
                <c:pt idx="8" formatCode="0.00">
                  <c:v>3.39</c:v>
                </c:pt>
                <c:pt idx="10" formatCode="0.00">
                  <c:v>4.1100000000000003</c:v>
                </c:pt>
                <c:pt idx="12" formatCode="0.00">
                  <c:v>2.5499999999999998</c:v>
                </c:pt>
                <c:pt idx="14" formatCode="0.00">
                  <c:v>2.35</c:v>
                </c:pt>
                <c:pt idx="16" formatCode="0.00">
                  <c:v>2.13</c:v>
                </c:pt>
                <c:pt idx="18" formatCode="0.00">
                  <c:v>3.4</c:v>
                </c:pt>
                <c:pt idx="20" formatCode="0.00">
                  <c:v>2.75</c:v>
                </c:pt>
                <c:pt idx="22" formatCode="0.00">
                  <c:v>3.95</c:v>
                </c:pt>
                <c:pt idx="24" formatCode="0.00">
                  <c:v>4.58</c:v>
                </c:pt>
                <c:pt idx="26" formatCode="0.00">
                  <c:v>2.67</c:v>
                </c:pt>
                <c:pt idx="30" formatCode="0.00">
                  <c:v>4.25</c:v>
                </c:pt>
                <c:pt idx="32" formatCode="0.00">
                  <c:v>5.2</c:v>
                </c:pt>
                <c:pt idx="33" formatCode="0.00">
                  <c:v>4.53</c:v>
                </c:pt>
                <c:pt idx="34" formatCode="0.00">
                  <c:v>4.55</c:v>
                </c:pt>
                <c:pt idx="36" formatCode="0.00">
                  <c:v>2.37</c:v>
                </c:pt>
                <c:pt idx="38" formatCode="0.00">
                  <c:v>2.65</c:v>
                </c:pt>
                <c:pt idx="40" formatCode="0.00">
                  <c:v>4.0999999999999996</c:v>
                </c:pt>
              </c:numCache>
            </c:numRef>
          </c:xVal>
          <c:yVal>
            <c:numRef>
              <c:f>'Allison et al. 2019'!$AB$5:$AB$45</c:f>
              <c:numCache>
                <c:formatCode>General</c:formatCode>
                <c:ptCount val="41"/>
                <c:pt idx="0" formatCode="0.00">
                  <c:v>2.2128775201562303</c:v>
                </c:pt>
                <c:pt idx="2" formatCode="0.00">
                  <c:v>4.3017055319074498</c:v>
                </c:pt>
                <c:pt idx="4" formatCode="0.00">
                  <c:v>3.6639137010863267</c:v>
                </c:pt>
                <c:pt idx="6" formatCode="0.00">
                  <c:v>2.7242187838436185</c:v>
                </c:pt>
                <c:pt idx="8" formatCode="0.00">
                  <c:v>3.8408801918051458</c:v>
                </c:pt>
                <c:pt idx="10" formatCode="0.00">
                  <c:v>4.0542308974512995</c:v>
                </c:pt>
                <c:pt idx="12" formatCode="0.00">
                  <c:v>2.9469095943388388</c:v>
                </c:pt>
                <c:pt idx="14" formatCode="0.00">
                  <c:v>2.6018337363189175</c:v>
                </c:pt>
                <c:pt idx="16" formatCode="0.00">
                  <c:v>2.2056126132969851</c:v>
                </c:pt>
                <c:pt idx="18" formatCode="0.00">
                  <c:v>3.070209604545318</c:v>
                </c:pt>
                <c:pt idx="20" formatCode="0.00">
                  <c:v>2.446973722011188</c:v>
                </c:pt>
                <c:pt idx="22" formatCode="0.00">
                  <c:v>4.3701261804406579</c:v>
                </c:pt>
                <c:pt idx="24" formatCode="0.00">
                  <c:v>4.6496145963368072</c:v>
                </c:pt>
                <c:pt idx="26" formatCode="0.00">
                  <c:v>2.6288680052153177</c:v>
                </c:pt>
                <c:pt idx="30" formatCode="0.00">
                  <c:v>3.5368737967596178</c:v>
                </c:pt>
                <c:pt idx="32" formatCode="0.00">
                  <c:v>5.1242719125699905</c:v>
                </c:pt>
                <c:pt idx="33" formatCode="0.00">
                  <c:v>4.3895335346171969</c:v>
                </c:pt>
                <c:pt idx="34" formatCode="0.00">
                  <c:v>4.8761800196462817</c:v>
                </c:pt>
                <c:pt idx="36" formatCode="0.00">
                  <c:v>2.6462777902447074</c:v>
                </c:pt>
                <c:pt idx="38" formatCode="0.00">
                  <c:v>3.1655601131693043</c:v>
                </c:pt>
                <c:pt idx="40" formatCode="0.00">
                  <c:v>3.5873206184847195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56C-C944-9D6A-43D4D8476E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5625823"/>
        <c:axId val="1975627455"/>
      </c:scatterChart>
      <c:valAx>
        <c:axId val="19756258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H2O</a:t>
                </a:r>
                <a:r>
                  <a:rPr lang="en-US" sz="1600" b="1" baseline="0"/>
                  <a:t> Total  (5200 + 4500)</a:t>
                </a:r>
                <a:endParaRPr lang="en-US" sz="16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5627455"/>
        <c:crosses val="autoZero"/>
        <c:crossBetween val="midCat"/>
      </c:valAx>
      <c:valAx>
        <c:axId val="197562745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H2O Total  (Species</a:t>
                </a:r>
                <a:r>
                  <a:rPr lang="en-US" sz="1600" b="1" baseline="0"/>
                  <a:t> Specific)</a:t>
                </a:r>
                <a:endParaRPr lang="en-US" sz="16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5625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Species Specific Calibration Of  3500</a:t>
            </a:r>
            <a:r>
              <a:rPr lang="en-US" b="1" baseline="0"/>
              <a:t> peak</a:t>
            </a:r>
            <a:endParaRPr lang="en-US" b="1"/>
          </a:p>
        </c:rich>
      </c:tx>
      <c:layout>
        <c:manualLayout>
          <c:xMode val="edge"/>
          <c:yMode val="edge"/>
          <c:x val="0.2349179000327366"/>
          <c:y val="6.311139160618491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188924688571478"/>
          <c:y val="3.7647935269589337E-2"/>
          <c:w val="0.82151880631988838"/>
          <c:h val="0.74845778968824694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9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3810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-0.28347083272415879"/>
                  <c:y val="4.183161401802435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'Allison et al. 2019'!$W$5:$W$45</c:f>
              <c:numCache>
                <c:formatCode>General</c:formatCode>
                <c:ptCount val="41"/>
                <c:pt idx="0" formatCode="0.00">
                  <c:v>1.8443688947974084</c:v>
                </c:pt>
                <c:pt idx="2" formatCode="0.00">
                  <c:v>3.4201674688247441</c:v>
                </c:pt>
                <c:pt idx="4" formatCode="0.00">
                  <c:v>2.9722165274670425</c:v>
                </c:pt>
                <c:pt idx="6" formatCode="0.00">
                  <c:v>2.2831113961559422</c:v>
                </c:pt>
                <c:pt idx="8" formatCode="0.00">
                  <c:v>2.9728699629257473</c:v>
                </c:pt>
                <c:pt idx="10" formatCode="0.00">
                  <c:v>3.2914393189855322</c:v>
                </c:pt>
                <c:pt idx="12" formatCode="0.00">
                  <c:v>2.6144674020751952</c:v>
                </c:pt>
                <c:pt idx="14" formatCode="0.00">
                  <c:v>2.1920127216408525</c:v>
                </c:pt>
                <c:pt idx="16" formatCode="0.00">
                  <c:v>1.8914135860853267</c:v>
                </c:pt>
                <c:pt idx="18" formatCode="0.00">
                  <c:v>2.5282082494498805</c:v>
                </c:pt>
                <c:pt idx="20" formatCode="0.00">
                  <c:v>2.0623340783736319</c:v>
                </c:pt>
                <c:pt idx="22" formatCode="0.00">
                  <c:v>3.4873511086139368</c:v>
                </c:pt>
                <c:pt idx="24" formatCode="0.00">
                  <c:v>3.6924759497971928</c:v>
                </c:pt>
                <c:pt idx="26" formatCode="0.00">
                  <c:v>2.2138331855407838</c:v>
                </c:pt>
                <c:pt idx="30" formatCode="0.00">
                  <c:v>2.9009505511174032</c:v>
                </c:pt>
                <c:pt idx="32" formatCode="0.00">
                  <c:v>4.0747329436590363</c:v>
                </c:pt>
                <c:pt idx="33" formatCode="0.00">
                  <c:v>3.4520062942564906</c:v>
                </c:pt>
                <c:pt idx="34" formatCode="0.00">
                  <c:v>3.8637081245600231</c:v>
                </c:pt>
                <c:pt idx="36" formatCode="0.00">
                  <c:v>2.2303095528052341</c:v>
                </c:pt>
                <c:pt idx="38" formatCode="0.00">
                  <c:v>2.6270380855944286</c:v>
                </c:pt>
                <c:pt idx="40" formatCode="0.00">
                  <c:v>2.9489788420328082</c:v>
                </c:pt>
              </c:numCache>
            </c:numRef>
          </c:xVal>
          <c:yVal>
            <c:numRef>
              <c:f>'Allison et al. 2019'!$AB$5:$AB$45</c:f>
              <c:numCache>
                <c:formatCode>General</c:formatCode>
                <c:ptCount val="41"/>
                <c:pt idx="0" formatCode="0.00">
                  <c:v>2.2128775201562303</c:v>
                </c:pt>
                <c:pt idx="2" formatCode="0.00">
                  <c:v>4.3017055319074498</c:v>
                </c:pt>
                <c:pt idx="4" formatCode="0.00">
                  <c:v>3.6639137010863267</c:v>
                </c:pt>
                <c:pt idx="6" formatCode="0.00">
                  <c:v>2.7242187838436185</c:v>
                </c:pt>
                <c:pt idx="8" formatCode="0.00">
                  <c:v>3.8408801918051458</c:v>
                </c:pt>
                <c:pt idx="10" formatCode="0.00">
                  <c:v>4.0542308974512995</c:v>
                </c:pt>
                <c:pt idx="12" formatCode="0.00">
                  <c:v>2.9469095943388388</c:v>
                </c:pt>
                <c:pt idx="14" formatCode="0.00">
                  <c:v>2.6018337363189175</c:v>
                </c:pt>
                <c:pt idx="16" formatCode="0.00">
                  <c:v>2.2056126132969851</c:v>
                </c:pt>
                <c:pt idx="18" formatCode="0.00">
                  <c:v>3.070209604545318</c:v>
                </c:pt>
                <c:pt idx="20" formatCode="0.00">
                  <c:v>2.446973722011188</c:v>
                </c:pt>
                <c:pt idx="22" formatCode="0.00">
                  <c:v>4.3701261804406579</c:v>
                </c:pt>
                <c:pt idx="24" formatCode="0.00">
                  <c:v>4.6496145963368072</c:v>
                </c:pt>
                <c:pt idx="26" formatCode="0.00">
                  <c:v>2.6288680052153177</c:v>
                </c:pt>
                <c:pt idx="30" formatCode="0.00">
                  <c:v>3.5368737967596178</c:v>
                </c:pt>
                <c:pt idx="32" formatCode="0.00">
                  <c:v>5.1242719125699905</c:v>
                </c:pt>
                <c:pt idx="33" formatCode="0.00">
                  <c:v>4.3895335346171969</c:v>
                </c:pt>
                <c:pt idx="34" formatCode="0.00">
                  <c:v>4.8761800196462817</c:v>
                </c:pt>
                <c:pt idx="36" formatCode="0.00">
                  <c:v>2.6462777902447074</c:v>
                </c:pt>
                <c:pt idx="38" formatCode="0.00">
                  <c:v>3.1655601131693043</c:v>
                </c:pt>
                <c:pt idx="40" formatCode="0.00">
                  <c:v>3.5873206184847195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842-0C4B-AEBF-C990F5F1D7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5625823"/>
        <c:axId val="1975627455"/>
      </c:scatterChart>
      <c:valAx>
        <c:axId val="19756258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 i="0" baseline="0">
                    <a:effectLst/>
                  </a:rPr>
                  <a:t>H2O Total  (Fixed Molar Absoptivity)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5627455"/>
        <c:crosses val="autoZero"/>
        <c:crossBetween val="midCat"/>
      </c:valAx>
      <c:valAx>
        <c:axId val="197562745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H2O Total  (Species</a:t>
                </a:r>
                <a:r>
                  <a:rPr lang="en-US" sz="1600" b="1" baseline="0"/>
                  <a:t> Specific)</a:t>
                </a:r>
                <a:endParaRPr lang="en-US" sz="1600" b="1"/>
              </a:p>
            </c:rich>
          </c:tx>
          <c:layout>
            <c:manualLayout>
              <c:xMode val="edge"/>
              <c:yMode val="edge"/>
              <c:x val="1.8019607505298157E-2"/>
              <c:y val="0.109573302390530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5625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Shishkina</a:t>
            </a:r>
            <a:r>
              <a:rPr lang="en-US" b="1" baseline="0"/>
              <a:t> et al. 2010 Data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3"/>
          <c:order val="0"/>
          <c:spPr>
            <a:ln w="25400">
              <a:noFill/>
            </a:ln>
          </c:spPr>
          <c:xVal>
            <c:numRef>
              <c:f>'Shishkina 2010'!$P$5:$P$39</c:f>
              <c:numCache>
                <c:formatCode>General</c:formatCode>
                <c:ptCount val="35"/>
                <c:pt idx="0">
                  <c:v>1.71</c:v>
                </c:pt>
                <c:pt idx="1">
                  <c:v>1.52</c:v>
                </c:pt>
                <c:pt idx="3">
                  <c:v>2.34</c:v>
                </c:pt>
                <c:pt idx="4">
                  <c:v>1.9</c:v>
                </c:pt>
                <c:pt idx="5">
                  <c:v>1.23</c:v>
                </c:pt>
                <c:pt idx="6">
                  <c:v>0.85</c:v>
                </c:pt>
                <c:pt idx="7">
                  <c:v>0.85</c:v>
                </c:pt>
                <c:pt idx="8">
                  <c:v>3.14</c:v>
                </c:pt>
                <c:pt idx="9">
                  <c:v>3.08</c:v>
                </c:pt>
                <c:pt idx="10">
                  <c:v>2.21</c:v>
                </c:pt>
                <c:pt idx="11">
                  <c:v>0.78</c:v>
                </c:pt>
                <c:pt idx="12">
                  <c:v>0.55000000000000004</c:v>
                </c:pt>
                <c:pt idx="13">
                  <c:v>4.9800000000000004</c:v>
                </c:pt>
                <c:pt idx="14">
                  <c:v>4.22</c:v>
                </c:pt>
                <c:pt idx="15">
                  <c:v>3.97</c:v>
                </c:pt>
                <c:pt idx="16">
                  <c:v>3</c:v>
                </c:pt>
                <c:pt idx="17">
                  <c:v>0.52</c:v>
                </c:pt>
                <c:pt idx="18">
                  <c:v>6.39</c:v>
                </c:pt>
                <c:pt idx="19">
                  <c:v>5.84</c:v>
                </c:pt>
                <c:pt idx="20">
                  <c:v>4.2300000000000004</c:v>
                </c:pt>
                <c:pt idx="21">
                  <c:v>3.05</c:v>
                </c:pt>
                <c:pt idx="22">
                  <c:v>0.53</c:v>
                </c:pt>
                <c:pt idx="24">
                  <c:v>6.89</c:v>
                </c:pt>
                <c:pt idx="25">
                  <c:v>5.18</c:v>
                </c:pt>
                <c:pt idx="26">
                  <c:v>3.03</c:v>
                </c:pt>
                <c:pt idx="27">
                  <c:v>3.16</c:v>
                </c:pt>
                <c:pt idx="28">
                  <c:v>5.91</c:v>
                </c:pt>
                <c:pt idx="31">
                  <c:v>1.65</c:v>
                </c:pt>
                <c:pt idx="32">
                  <c:v>2.79</c:v>
                </c:pt>
                <c:pt idx="33">
                  <c:v>4.1100000000000003</c:v>
                </c:pt>
                <c:pt idx="34">
                  <c:v>7.09</c:v>
                </c:pt>
              </c:numCache>
            </c:numRef>
          </c:xVal>
          <c:yVal>
            <c:numRef>
              <c:f>'Shishkina 2010'!$I$5:$I$39</c:f>
              <c:numCache>
                <c:formatCode>General</c:formatCode>
                <c:ptCount val="35"/>
                <c:pt idx="0">
                  <c:v>1.59</c:v>
                </c:pt>
                <c:pt idx="1">
                  <c:v>1.43</c:v>
                </c:pt>
                <c:pt idx="2">
                  <c:v>1.1000000000000001</c:v>
                </c:pt>
                <c:pt idx="6">
                  <c:v>0.7</c:v>
                </c:pt>
                <c:pt idx="7">
                  <c:v>0.73</c:v>
                </c:pt>
                <c:pt idx="10">
                  <c:v>2.06</c:v>
                </c:pt>
                <c:pt idx="11">
                  <c:v>1.31</c:v>
                </c:pt>
                <c:pt idx="12">
                  <c:v>0.84</c:v>
                </c:pt>
                <c:pt idx="17">
                  <c:v>0.82</c:v>
                </c:pt>
                <c:pt idx="22">
                  <c:v>0.48</c:v>
                </c:pt>
                <c:pt idx="31">
                  <c:v>1.42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70F-F845-88BE-38CD48F911FD}"/>
            </c:ext>
          </c:extLst>
        </c:ser>
        <c:ser>
          <c:idx val="4"/>
          <c:order val="1"/>
          <c:spPr>
            <a:ln w="25400">
              <a:noFill/>
            </a:ln>
          </c:spPr>
          <c:xVal>
            <c:numRef>
              <c:f>'Shishkina 2010'!$P$5:$P$39</c:f>
              <c:numCache>
                <c:formatCode>General</c:formatCode>
                <c:ptCount val="35"/>
                <c:pt idx="0">
                  <c:v>1.71</c:v>
                </c:pt>
                <c:pt idx="1">
                  <c:v>1.52</c:v>
                </c:pt>
                <c:pt idx="3">
                  <c:v>2.34</c:v>
                </c:pt>
                <c:pt idx="4">
                  <c:v>1.9</c:v>
                </c:pt>
                <c:pt idx="5">
                  <c:v>1.23</c:v>
                </c:pt>
                <c:pt idx="6">
                  <c:v>0.85</c:v>
                </c:pt>
                <c:pt idx="7">
                  <c:v>0.85</c:v>
                </c:pt>
                <c:pt idx="8">
                  <c:v>3.14</c:v>
                </c:pt>
                <c:pt idx="9">
                  <c:v>3.08</c:v>
                </c:pt>
                <c:pt idx="10">
                  <c:v>2.21</c:v>
                </c:pt>
                <c:pt idx="11">
                  <c:v>0.78</c:v>
                </c:pt>
                <c:pt idx="12">
                  <c:v>0.55000000000000004</c:v>
                </c:pt>
                <c:pt idx="13">
                  <c:v>4.9800000000000004</c:v>
                </c:pt>
                <c:pt idx="14">
                  <c:v>4.22</c:v>
                </c:pt>
                <c:pt idx="15">
                  <c:v>3.97</c:v>
                </c:pt>
                <c:pt idx="16">
                  <c:v>3</c:v>
                </c:pt>
                <c:pt idx="17">
                  <c:v>0.52</c:v>
                </c:pt>
                <c:pt idx="18">
                  <c:v>6.39</c:v>
                </c:pt>
                <c:pt idx="19">
                  <c:v>5.84</c:v>
                </c:pt>
                <c:pt idx="20">
                  <c:v>4.2300000000000004</c:v>
                </c:pt>
                <c:pt idx="21">
                  <c:v>3.05</c:v>
                </c:pt>
                <c:pt idx="22">
                  <c:v>0.53</c:v>
                </c:pt>
                <c:pt idx="24">
                  <c:v>6.89</c:v>
                </c:pt>
                <c:pt idx="25">
                  <c:v>5.18</c:v>
                </c:pt>
                <c:pt idx="26">
                  <c:v>3.03</c:v>
                </c:pt>
                <c:pt idx="27">
                  <c:v>3.16</c:v>
                </c:pt>
                <c:pt idx="28">
                  <c:v>5.91</c:v>
                </c:pt>
                <c:pt idx="31">
                  <c:v>1.65</c:v>
                </c:pt>
                <c:pt idx="32">
                  <c:v>2.79</c:v>
                </c:pt>
                <c:pt idx="33">
                  <c:v>4.1100000000000003</c:v>
                </c:pt>
                <c:pt idx="34">
                  <c:v>7.09</c:v>
                </c:pt>
              </c:numCache>
            </c:numRef>
          </c:xVal>
          <c:yVal>
            <c:numRef>
              <c:f>'Shishkina 2010'!$I$5:$I$39</c:f>
              <c:numCache>
                <c:formatCode>General</c:formatCode>
                <c:ptCount val="35"/>
                <c:pt idx="0">
                  <c:v>1.59</c:v>
                </c:pt>
                <c:pt idx="1">
                  <c:v>1.43</c:v>
                </c:pt>
                <c:pt idx="2">
                  <c:v>1.1000000000000001</c:v>
                </c:pt>
                <c:pt idx="6">
                  <c:v>0.7</c:v>
                </c:pt>
                <c:pt idx="7">
                  <c:v>0.73</c:v>
                </c:pt>
                <c:pt idx="10">
                  <c:v>2.06</c:v>
                </c:pt>
                <c:pt idx="11">
                  <c:v>1.31</c:v>
                </c:pt>
                <c:pt idx="12">
                  <c:v>0.84</c:v>
                </c:pt>
                <c:pt idx="17">
                  <c:v>0.82</c:v>
                </c:pt>
                <c:pt idx="22">
                  <c:v>0.48</c:v>
                </c:pt>
                <c:pt idx="31">
                  <c:v>1.42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70F-F845-88BE-38CD48F911FD}"/>
            </c:ext>
          </c:extLst>
        </c:ser>
        <c:ser>
          <c:idx val="5"/>
          <c:order val="2"/>
          <c:spPr>
            <a:ln w="25400">
              <a:noFill/>
            </a:ln>
          </c:spPr>
          <c:xVal>
            <c:numRef>
              <c:f>'Shishkina 2010'!$P$5:$P$39</c:f>
              <c:numCache>
                <c:formatCode>General</c:formatCode>
                <c:ptCount val="35"/>
                <c:pt idx="0">
                  <c:v>1.71</c:v>
                </c:pt>
                <c:pt idx="1">
                  <c:v>1.52</c:v>
                </c:pt>
                <c:pt idx="3">
                  <c:v>2.34</c:v>
                </c:pt>
                <c:pt idx="4">
                  <c:v>1.9</c:v>
                </c:pt>
                <c:pt idx="5">
                  <c:v>1.23</c:v>
                </c:pt>
                <c:pt idx="6">
                  <c:v>0.85</c:v>
                </c:pt>
                <c:pt idx="7">
                  <c:v>0.85</c:v>
                </c:pt>
                <c:pt idx="8">
                  <c:v>3.14</c:v>
                </c:pt>
                <c:pt idx="9">
                  <c:v>3.08</c:v>
                </c:pt>
                <c:pt idx="10">
                  <c:v>2.21</c:v>
                </c:pt>
                <c:pt idx="11">
                  <c:v>0.78</c:v>
                </c:pt>
                <c:pt idx="12">
                  <c:v>0.55000000000000004</c:v>
                </c:pt>
                <c:pt idx="13">
                  <c:v>4.9800000000000004</c:v>
                </c:pt>
                <c:pt idx="14">
                  <c:v>4.22</c:v>
                </c:pt>
                <c:pt idx="15">
                  <c:v>3.97</c:v>
                </c:pt>
                <c:pt idx="16">
                  <c:v>3</c:v>
                </c:pt>
                <c:pt idx="17">
                  <c:v>0.52</c:v>
                </c:pt>
                <c:pt idx="18">
                  <c:v>6.39</c:v>
                </c:pt>
                <c:pt idx="19">
                  <c:v>5.84</c:v>
                </c:pt>
                <c:pt idx="20">
                  <c:v>4.2300000000000004</c:v>
                </c:pt>
                <c:pt idx="21">
                  <c:v>3.05</c:v>
                </c:pt>
                <c:pt idx="22">
                  <c:v>0.53</c:v>
                </c:pt>
                <c:pt idx="24">
                  <c:v>6.89</c:v>
                </c:pt>
                <c:pt idx="25">
                  <c:v>5.18</c:v>
                </c:pt>
                <c:pt idx="26">
                  <c:v>3.03</c:v>
                </c:pt>
                <c:pt idx="27">
                  <c:v>3.16</c:v>
                </c:pt>
                <c:pt idx="28">
                  <c:v>5.91</c:v>
                </c:pt>
                <c:pt idx="31">
                  <c:v>1.65</c:v>
                </c:pt>
                <c:pt idx="32">
                  <c:v>2.79</c:v>
                </c:pt>
                <c:pt idx="33">
                  <c:v>4.1100000000000003</c:v>
                </c:pt>
                <c:pt idx="34">
                  <c:v>7.09</c:v>
                </c:pt>
              </c:numCache>
            </c:numRef>
          </c:xVal>
          <c:yVal>
            <c:numRef>
              <c:f>'Shishkina 2010'!$I$5:$I$39</c:f>
              <c:numCache>
                <c:formatCode>General</c:formatCode>
                <c:ptCount val="35"/>
                <c:pt idx="0">
                  <c:v>1.59</c:v>
                </c:pt>
                <c:pt idx="1">
                  <c:v>1.43</c:v>
                </c:pt>
                <c:pt idx="2">
                  <c:v>1.1000000000000001</c:v>
                </c:pt>
                <c:pt idx="6">
                  <c:v>0.7</c:v>
                </c:pt>
                <c:pt idx="7">
                  <c:v>0.73</c:v>
                </c:pt>
                <c:pt idx="10">
                  <c:v>2.06</c:v>
                </c:pt>
                <c:pt idx="11">
                  <c:v>1.31</c:v>
                </c:pt>
                <c:pt idx="12">
                  <c:v>0.84</c:v>
                </c:pt>
                <c:pt idx="17">
                  <c:v>0.82</c:v>
                </c:pt>
                <c:pt idx="22">
                  <c:v>0.48</c:v>
                </c:pt>
                <c:pt idx="31">
                  <c:v>1.42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70F-F845-88BE-38CD48F911FD}"/>
            </c:ext>
          </c:extLst>
        </c:ser>
        <c:ser>
          <c:idx val="0"/>
          <c:order val="3"/>
          <c:spPr>
            <a:ln w="25400">
              <a:noFill/>
            </a:ln>
          </c:spPr>
          <c:xVal>
            <c:numRef>
              <c:f>'Shishkina 2010'!$P$5:$P$39</c:f>
              <c:numCache>
                <c:formatCode>General</c:formatCode>
                <c:ptCount val="35"/>
                <c:pt idx="0">
                  <c:v>1.71</c:v>
                </c:pt>
                <c:pt idx="1">
                  <c:v>1.52</c:v>
                </c:pt>
                <c:pt idx="3">
                  <c:v>2.34</c:v>
                </c:pt>
                <c:pt idx="4">
                  <c:v>1.9</c:v>
                </c:pt>
                <c:pt idx="5">
                  <c:v>1.23</c:v>
                </c:pt>
                <c:pt idx="6">
                  <c:v>0.85</c:v>
                </c:pt>
                <c:pt idx="7">
                  <c:v>0.85</c:v>
                </c:pt>
                <c:pt idx="8">
                  <c:v>3.14</c:v>
                </c:pt>
                <c:pt idx="9">
                  <c:v>3.08</c:v>
                </c:pt>
                <c:pt idx="10">
                  <c:v>2.21</c:v>
                </c:pt>
                <c:pt idx="11">
                  <c:v>0.78</c:v>
                </c:pt>
                <c:pt idx="12">
                  <c:v>0.55000000000000004</c:v>
                </c:pt>
                <c:pt idx="13">
                  <c:v>4.9800000000000004</c:v>
                </c:pt>
                <c:pt idx="14">
                  <c:v>4.22</c:v>
                </c:pt>
                <c:pt idx="15">
                  <c:v>3.97</c:v>
                </c:pt>
                <c:pt idx="16">
                  <c:v>3</c:v>
                </c:pt>
                <c:pt idx="17">
                  <c:v>0.52</c:v>
                </c:pt>
                <c:pt idx="18">
                  <c:v>6.39</c:v>
                </c:pt>
                <c:pt idx="19">
                  <c:v>5.84</c:v>
                </c:pt>
                <c:pt idx="20">
                  <c:v>4.2300000000000004</c:v>
                </c:pt>
                <c:pt idx="21">
                  <c:v>3.05</c:v>
                </c:pt>
                <c:pt idx="22">
                  <c:v>0.53</c:v>
                </c:pt>
                <c:pt idx="24">
                  <c:v>6.89</c:v>
                </c:pt>
                <c:pt idx="25">
                  <c:v>5.18</c:v>
                </c:pt>
                <c:pt idx="26">
                  <c:v>3.03</c:v>
                </c:pt>
                <c:pt idx="27">
                  <c:v>3.16</c:v>
                </c:pt>
                <c:pt idx="28">
                  <c:v>5.91</c:v>
                </c:pt>
                <c:pt idx="31">
                  <c:v>1.65</c:v>
                </c:pt>
                <c:pt idx="32">
                  <c:v>2.79</c:v>
                </c:pt>
                <c:pt idx="33">
                  <c:v>4.1100000000000003</c:v>
                </c:pt>
                <c:pt idx="34">
                  <c:v>7.09</c:v>
                </c:pt>
              </c:numCache>
            </c:numRef>
          </c:xVal>
          <c:yVal>
            <c:numRef>
              <c:f>'Shishkina 2010'!$I$5:$I$39</c:f>
              <c:numCache>
                <c:formatCode>General</c:formatCode>
                <c:ptCount val="35"/>
                <c:pt idx="0">
                  <c:v>1.59</c:v>
                </c:pt>
                <c:pt idx="1">
                  <c:v>1.43</c:v>
                </c:pt>
                <c:pt idx="2">
                  <c:v>1.1000000000000001</c:v>
                </c:pt>
                <c:pt idx="6">
                  <c:v>0.7</c:v>
                </c:pt>
                <c:pt idx="7">
                  <c:v>0.73</c:v>
                </c:pt>
                <c:pt idx="10">
                  <c:v>2.06</c:v>
                </c:pt>
                <c:pt idx="11">
                  <c:v>1.31</c:v>
                </c:pt>
                <c:pt idx="12">
                  <c:v>0.84</c:v>
                </c:pt>
                <c:pt idx="17">
                  <c:v>0.82</c:v>
                </c:pt>
                <c:pt idx="22">
                  <c:v>0.48</c:v>
                </c:pt>
                <c:pt idx="31">
                  <c:v>1.42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70F-F845-88BE-38CD48F911FD}"/>
            </c:ext>
          </c:extLst>
        </c:ser>
        <c:ser>
          <c:idx val="1"/>
          <c:order val="4"/>
          <c:spPr>
            <a:ln w="25400">
              <a:noFill/>
            </a:ln>
          </c:spPr>
          <c:xVal>
            <c:numRef>
              <c:f>'Shishkina 2010'!$P$5:$P$39</c:f>
              <c:numCache>
                <c:formatCode>General</c:formatCode>
                <c:ptCount val="35"/>
                <c:pt idx="0">
                  <c:v>1.71</c:v>
                </c:pt>
                <c:pt idx="1">
                  <c:v>1.52</c:v>
                </c:pt>
                <c:pt idx="3">
                  <c:v>2.34</c:v>
                </c:pt>
                <c:pt idx="4">
                  <c:v>1.9</c:v>
                </c:pt>
                <c:pt idx="5">
                  <c:v>1.23</c:v>
                </c:pt>
                <c:pt idx="6">
                  <c:v>0.85</c:v>
                </c:pt>
                <c:pt idx="7">
                  <c:v>0.85</c:v>
                </c:pt>
                <c:pt idx="8">
                  <c:v>3.14</c:v>
                </c:pt>
                <c:pt idx="9">
                  <c:v>3.08</c:v>
                </c:pt>
                <c:pt idx="10">
                  <c:v>2.21</c:v>
                </c:pt>
                <c:pt idx="11">
                  <c:v>0.78</c:v>
                </c:pt>
                <c:pt idx="12">
                  <c:v>0.55000000000000004</c:v>
                </c:pt>
                <c:pt idx="13">
                  <c:v>4.9800000000000004</c:v>
                </c:pt>
                <c:pt idx="14">
                  <c:v>4.22</c:v>
                </c:pt>
                <c:pt idx="15">
                  <c:v>3.97</c:v>
                </c:pt>
                <c:pt idx="16">
                  <c:v>3</c:v>
                </c:pt>
                <c:pt idx="17">
                  <c:v>0.52</c:v>
                </c:pt>
                <c:pt idx="18">
                  <c:v>6.39</c:v>
                </c:pt>
                <c:pt idx="19">
                  <c:v>5.84</c:v>
                </c:pt>
                <c:pt idx="20">
                  <c:v>4.2300000000000004</c:v>
                </c:pt>
                <c:pt idx="21">
                  <c:v>3.05</c:v>
                </c:pt>
                <c:pt idx="22">
                  <c:v>0.53</c:v>
                </c:pt>
                <c:pt idx="24">
                  <c:v>6.89</c:v>
                </c:pt>
                <c:pt idx="25">
                  <c:v>5.18</c:v>
                </c:pt>
                <c:pt idx="26">
                  <c:v>3.03</c:v>
                </c:pt>
                <c:pt idx="27">
                  <c:v>3.16</c:v>
                </c:pt>
                <c:pt idx="28">
                  <c:v>5.91</c:v>
                </c:pt>
                <c:pt idx="31">
                  <c:v>1.65</c:v>
                </c:pt>
                <c:pt idx="32">
                  <c:v>2.79</c:v>
                </c:pt>
                <c:pt idx="33">
                  <c:v>4.1100000000000003</c:v>
                </c:pt>
                <c:pt idx="34">
                  <c:v>7.09</c:v>
                </c:pt>
              </c:numCache>
            </c:numRef>
          </c:xVal>
          <c:yVal>
            <c:numRef>
              <c:f>'Shishkina 2010'!$I$5:$I$39</c:f>
              <c:numCache>
                <c:formatCode>General</c:formatCode>
                <c:ptCount val="35"/>
                <c:pt idx="0">
                  <c:v>1.59</c:v>
                </c:pt>
                <c:pt idx="1">
                  <c:v>1.43</c:v>
                </c:pt>
                <c:pt idx="2">
                  <c:v>1.1000000000000001</c:v>
                </c:pt>
                <c:pt idx="6">
                  <c:v>0.7</c:v>
                </c:pt>
                <c:pt idx="7">
                  <c:v>0.73</c:v>
                </c:pt>
                <c:pt idx="10">
                  <c:v>2.06</c:v>
                </c:pt>
                <c:pt idx="11">
                  <c:v>1.31</c:v>
                </c:pt>
                <c:pt idx="12">
                  <c:v>0.84</c:v>
                </c:pt>
                <c:pt idx="17">
                  <c:v>0.82</c:v>
                </c:pt>
                <c:pt idx="22">
                  <c:v>0.48</c:v>
                </c:pt>
                <c:pt idx="31">
                  <c:v>1.42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70F-F845-88BE-38CD48F911FD}"/>
            </c:ext>
          </c:extLst>
        </c:ser>
        <c:ser>
          <c:idx val="2"/>
          <c:order val="5"/>
          <c:spPr>
            <a:ln w="25400">
              <a:noFill/>
            </a:ln>
          </c:spPr>
          <c:marker>
            <c:symbol val="circle"/>
            <c:size val="12"/>
          </c:marker>
          <c:trendline>
            <c:spPr>
              <a:ln w="38100">
                <a:solidFill>
                  <a:srgbClr val="FF0000"/>
                </a:solidFill>
                <a:prstDash val="dash"/>
              </a:ln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-0.38763133640552994"/>
                  <c:y val="0.170240858446911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1"/>
                  </a:pPr>
                  <a:endParaRPr lang="en-US"/>
                </a:p>
              </c:txPr>
            </c:trendlineLbl>
          </c:trendline>
          <c:xVal>
            <c:numRef>
              <c:f>'Shishkina 2010'!$P$5:$P$39</c:f>
              <c:numCache>
                <c:formatCode>General</c:formatCode>
                <c:ptCount val="35"/>
                <c:pt idx="0">
                  <c:v>1.71</c:v>
                </c:pt>
                <c:pt idx="1">
                  <c:v>1.52</c:v>
                </c:pt>
                <c:pt idx="3">
                  <c:v>2.34</c:v>
                </c:pt>
                <c:pt idx="4">
                  <c:v>1.9</c:v>
                </c:pt>
                <c:pt idx="5">
                  <c:v>1.23</c:v>
                </c:pt>
                <c:pt idx="6">
                  <c:v>0.85</c:v>
                </c:pt>
                <c:pt idx="7">
                  <c:v>0.85</c:v>
                </c:pt>
                <c:pt idx="8">
                  <c:v>3.14</c:v>
                </c:pt>
                <c:pt idx="9">
                  <c:v>3.08</c:v>
                </c:pt>
                <c:pt idx="10">
                  <c:v>2.21</c:v>
                </c:pt>
                <c:pt idx="11">
                  <c:v>0.78</c:v>
                </c:pt>
                <c:pt idx="12">
                  <c:v>0.55000000000000004</c:v>
                </c:pt>
                <c:pt idx="13">
                  <c:v>4.9800000000000004</c:v>
                </c:pt>
                <c:pt idx="14">
                  <c:v>4.22</c:v>
                </c:pt>
                <c:pt idx="15">
                  <c:v>3.97</c:v>
                </c:pt>
                <c:pt idx="16">
                  <c:v>3</c:v>
                </c:pt>
                <c:pt idx="17">
                  <c:v>0.52</c:v>
                </c:pt>
                <c:pt idx="18">
                  <c:v>6.39</c:v>
                </c:pt>
                <c:pt idx="19">
                  <c:v>5.84</c:v>
                </c:pt>
                <c:pt idx="20">
                  <c:v>4.2300000000000004</c:v>
                </c:pt>
                <c:pt idx="21">
                  <c:v>3.05</c:v>
                </c:pt>
                <c:pt idx="22">
                  <c:v>0.53</c:v>
                </c:pt>
                <c:pt idx="24">
                  <c:v>6.89</c:v>
                </c:pt>
                <c:pt idx="25">
                  <c:v>5.18</c:v>
                </c:pt>
                <c:pt idx="26">
                  <c:v>3.03</c:v>
                </c:pt>
                <c:pt idx="27">
                  <c:v>3.16</c:v>
                </c:pt>
                <c:pt idx="28">
                  <c:v>5.91</c:v>
                </c:pt>
                <c:pt idx="31">
                  <c:v>1.65</c:v>
                </c:pt>
                <c:pt idx="32">
                  <c:v>2.79</c:v>
                </c:pt>
                <c:pt idx="33">
                  <c:v>4.1100000000000003</c:v>
                </c:pt>
                <c:pt idx="34">
                  <c:v>7.09</c:v>
                </c:pt>
              </c:numCache>
            </c:numRef>
          </c:xVal>
          <c:yVal>
            <c:numRef>
              <c:f>'Shishkina 2010'!$I$5:$I$39</c:f>
              <c:numCache>
                <c:formatCode>General</c:formatCode>
                <c:ptCount val="35"/>
                <c:pt idx="0">
                  <c:v>1.59</c:v>
                </c:pt>
                <c:pt idx="1">
                  <c:v>1.43</c:v>
                </c:pt>
                <c:pt idx="2">
                  <c:v>1.1000000000000001</c:v>
                </c:pt>
                <c:pt idx="6">
                  <c:v>0.7</c:v>
                </c:pt>
                <c:pt idx="7">
                  <c:v>0.73</c:v>
                </c:pt>
                <c:pt idx="10">
                  <c:v>2.06</c:v>
                </c:pt>
                <c:pt idx="11">
                  <c:v>1.31</c:v>
                </c:pt>
                <c:pt idx="12">
                  <c:v>0.84</c:v>
                </c:pt>
                <c:pt idx="17">
                  <c:v>0.82</c:v>
                </c:pt>
                <c:pt idx="22">
                  <c:v>0.48</c:v>
                </c:pt>
                <c:pt idx="31">
                  <c:v>1.42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170F-F845-88BE-38CD48F911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3233103"/>
        <c:axId val="1973234735"/>
      </c:scatterChart>
      <c:valAx>
        <c:axId val="1973233103"/>
        <c:scaling>
          <c:orientation val="minMax"/>
          <c:max val="2.5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 sz="1600"/>
                </a:pPr>
                <a:r>
                  <a:rPr lang="en-US" sz="1600"/>
                  <a:t> H2O Total (5200 + 4500) Wt% 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234735"/>
        <c:crosses val="autoZero"/>
        <c:crossBetween val="midCat"/>
      </c:valAx>
      <c:valAx>
        <c:axId val="1973234735"/>
        <c:scaling>
          <c:orientation val="minMax"/>
          <c:max val="2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600"/>
                </a:pPr>
                <a:r>
                  <a:rPr lang="en-US" sz="1800" b="1" i="0" baseline="0">
                    <a:effectLst/>
                  </a:rPr>
                  <a:t> H2O Total (3500) Wt% </a:t>
                </a:r>
                <a:endParaRPr lang="en-US" sz="1600">
                  <a:effectLst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233103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Shishkina</a:t>
            </a:r>
            <a:r>
              <a:rPr lang="en-US" b="1" baseline="0"/>
              <a:t> et al. 2010 Data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spPr>
            <a:ln w="19050">
              <a:noFill/>
            </a:ln>
          </c:spPr>
          <c:marker>
            <c:symbol val="circle"/>
            <c:size val="12"/>
          </c:marker>
          <c:trendline>
            <c:spPr>
              <a:ln w="38100">
                <a:solidFill>
                  <a:srgbClr val="FF0000"/>
                </a:solidFill>
                <a:prstDash val="dash"/>
              </a:ln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-0.38763133640552994"/>
                  <c:y val="0.170240858446911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1"/>
                  </a:pPr>
                  <a:endParaRPr lang="en-US"/>
                </a:p>
              </c:txPr>
            </c:trendlineLbl>
          </c:trendline>
          <c:xVal>
            <c:numRef>
              <c:f>'Shishkina 2010'!$X$5:$X$39</c:f>
              <c:numCache>
                <c:formatCode>General</c:formatCode>
                <c:ptCount val="35"/>
                <c:pt idx="0">
                  <c:v>1.71</c:v>
                </c:pt>
                <c:pt idx="1">
                  <c:v>1.52</c:v>
                </c:pt>
                <c:pt idx="6">
                  <c:v>0.85</c:v>
                </c:pt>
                <c:pt idx="7">
                  <c:v>0.85</c:v>
                </c:pt>
                <c:pt idx="10">
                  <c:v>2.21</c:v>
                </c:pt>
                <c:pt idx="11">
                  <c:v>0.78</c:v>
                </c:pt>
                <c:pt idx="12">
                  <c:v>0.55000000000000004</c:v>
                </c:pt>
                <c:pt idx="17">
                  <c:v>0.52</c:v>
                </c:pt>
                <c:pt idx="22">
                  <c:v>0.53</c:v>
                </c:pt>
                <c:pt idx="31">
                  <c:v>1.65</c:v>
                </c:pt>
              </c:numCache>
            </c:numRef>
          </c:xVal>
          <c:yVal>
            <c:numRef>
              <c:f>'Shishkina 2010'!$AC$5:$AC$39</c:f>
              <c:numCache>
                <c:formatCode>0.00</c:formatCode>
                <c:ptCount val="35"/>
                <c:pt idx="0">
                  <c:v>1.645914598224</c:v>
                </c:pt>
                <c:pt idx="1">
                  <c:v>1.4975020117208122</c:v>
                </c:pt>
                <c:pt idx="6">
                  <c:v>0.76987858027141964</c:v>
                </c:pt>
                <c:pt idx="7">
                  <c:v>0.80287337656876634</c:v>
                </c:pt>
                <c:pt idx="10">
                  <c:v>2.3270425981950646</c:v>
                </c:pt>
                <c:pt idx="11">
                  <c:v>0.82441040751383288</c:v>
                </c:pt>
                <c:pt idx="12">
                  <c:v>0.52862957428367896</c:v>
                </c:pt>
                <c:pt idx="17">
                  <c:v>0.51604315584835325</c:v>
                </c:pt>
                <c:pt idx="22">
                  <c:v>0.58970389406869705</c:v>
                </c:pt>
                <c:pt idx="31">
                  <c:v>1.5921226906122652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1FC-1849-9783-9B27F2B204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3233103"/>
        <c:axId val="1973234735"/>
      </c:scatterChart>
      <c:valAx>
        <c:axId val="1973233103"/>
        <c:scaling>
          <c:orientation val="minMax"/>
          <c:max val="2.5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 sz="1600"/>
                </a:pPr>
                <a:r>
                  <a:rPr lang="en-US" sz="1600"/>
                  <a:t> H2O Total (5200 + 4500) Wt% 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234735"/>
        <c:crosses val="autoZero"/>
        <c:crossBetween val="midCat"/>
      </c:valAx>
      <c:valAx>
        <c:axId val="1973234735"/>
        <c:scaling>
          <c:orientation val="minMax"/>
          <c:max val="2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600"/>
                </a:pPr>
                <a:r>
                  <a:rPr lang="en-US" sz="1800" b="1" i="0" baseline="0">
                    <a:effectLst/>
                  </a:rPr>
                  <a:t> Species Dependent  Total H2O (3500) Wt% </a:t>
                </a:r>
                <a:endParaRPr lang="en-US" sz="1600">
                  <a:effectLst/>
                </a:endParaRP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233103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Speciation Fraction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566621783801188"/>
          <c:y val="0.10402841536699803"/>
          <c:w val="0.79893554430231539"/>
          <c:h val="0.74848954691474379"/>
        </c:manualLayout>
      </c:layout>
      <c:scatterChart>
        <c:scatterStyle val="lineMarker"/>
        <c:varyColors val="0"/>
        <c:ser>
          <c:idx val="0"/>
          <c:order val="0"/>
          <c:tx>
            <c:v>Allison et al. 2019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9"/>
            <c:spPr>
              <a:solidFill>
                <a:schemeClr val="accent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elete val="1"/>
          </c:dLbls>
          <c:xVal>
            <c:numRef>
              <c:f>'Allison et al. 2019'!$AC$5:$AC$45</c:f>
              <c:numCache>
                <c:formatCode>General</c:formatCode>
                <c:ptCount val="41"/>
                <c:pt idx="0" formatCode="0.00">
                  <c:v>2.39</c:v>
                </c:pt>
                <c:pt idx="2" formatCode="0.00">
                  <c:v>4.76</c:v>
                </c:pt>
                <c:pt idx="4" formatCode="0.00">
                  <c:v>3.9</c:v>
                </c:pt>
                <c:pt idx="6" formatCode="0.00">
                  <c:v>2.64</c:v>
                </c:pt>
                <c:pt idx="8" formatCode="0.00">
                  <c:v>3.39</c:v>
                </c:pt>
                <c:pt idx="10" formatCode="0.00">
                  <c:v>4.1100000000000003</c:v>
                </c:pt>
                <c:pt idx="12" formatCode="0.00">
                  <c:v>2.5499999999999998</c:v>
                </c:pt>
                <c:pt idx="14" formatCode="0.00">
                  <c:v>2.35</c:v>
                </c:pt>
                <c:pt idx="16" formatCode="0.00">
                  <c:v>2.13</c:v>
                </c:pt>
                <c:pt idx="18" formatCode="0.00">
                  <c:v>3.4</c:v>
                </c:pt>
                <c:pt idx="20" formatCode="0.00">
                  <c:v>2.75</c:v>
                </c:pt>
                <c:pt idx="22" formatCode="0.00">
                  <c:v>3.95</c:v>
                </c:pt>
                <c:pt idx="24" formatCode="0.00">
                  <c:v>4.58</c:v>
                </c:pt>
                <c:pt idx="26" formatCode="0.00">
                  <c:v>2.67</c:v>
                </c:pt>
                <c:pt idx="30" formatCode="0.00">
                  <c:v>4.25</c:v>
                </c:pt>
                <c:pt idx="32" formatCode="0.00">
                  <c:v>5.2</c:v>
                </c:pt>
                <c:pt idx="33" formatCode="0.00">
                  <c:v>4.53</c:v>
                </c:pt>
                <c:pt idx="34" formatCode="0.00">
                  <c:v>4.55</c:v>
                </c:pt>
                <c:pt idx="36" formatCode="0.00">
                  <c:v>2.37</c:v>
                </c:pt>
                <c:pt idx="38" formatCode="0.00">
                  <c:v>2.65</c:v>
                </c:pt>
                <c:pt idx="40" formatCode="0.00">
                  <c:v>4.0999999999999996</c:v>
                </c:pt>
              </c:numCache>
            </c:numRef>
          </c:xVal>
          <c:yVal>
            <c:numRef>
              <c:f>'Allison et al. 2019'!$R$5:$R$45</c:f>
              <c:numCache>
                <c:formatCode>General</c:formatCode>
                <c:ptCount val="41"/>
                <c:pt idx="0" formatCode="0.00">
                  <c:v>0.66455116000282077</c:v>
                </c:pt>
                <c:pt idx="2" formatCode="0.00">
                  <c:v>0.49332544223055175</c:v>
                </c:pt>
                <c:pt idx="4" formatCode="0.00">
                  <c:v>0.56727664155005386</c:v>
                </c:pt>
                <c:pt idx="6" formatCode="0.00">
                  <c:v>0.68404662336506805</c:v>
                </c:pt>
                <c:pt idx="8" formatCode="0.00">
                  <c:v>0.39217644610903035</c:v>
                </c:pt>
                <c:pt idx="10" formatCode="0.00">
                  <c:v>0.57014542343883656</c:v>
                </c:pt>
                <c:pt idx="12" formatCode="0.00">
                  <c:v>0.87922124744622043</c:v>
                </c:pt>
                <c:pt idx="14" formatCode="0.00">
                  <c:v>0.70249578931250956</c:v>
                </c:pt>
                <c:pt idx="16" formatCode="0.00">
                  <c:v>0.7640845070422535</c:v>
                </c:pt>
                <c:pt idx="18" formatCode="0.00">
                  <c:v>0.62146892655367236</c:v>
                </c:pt>
                <c:pt idx="20" formatCode="0.00">
                  <c:v>0.70383765320474179</c:v>
                </c:pt>
                <c:pt idx="22" formatCode="0.00">
                  <c:v>0.50695012264922323</c:v>
                </c:pt>
                <c:pt idx="24" formatCode="0.00">
                  <c:v>0.48899289304905524</c:v>
                </c:pt>
                <c:pt idx="26" formatCode="0.00">
                  <c:v>0.70098185063969065</c:v>
                </c:pt>
                <c:pt idx="30" formatCode="0.00">
                  <c:v>0.60719520319786802</c:v>
                </c:pt>
                <c:pt idx="32" formatCode="0.00">
                  <c:v>0.49384135325997697</c:v>
                </c:pt>
                <c:pt idx="33" formatCode="0.00">
                  <c:v>0.4524226503210742</c:v>
                </c:pt>
                <c:pt idx="34" formatCode="0.00">
                  <c:v>0.48062015503875966</c:v>
                </c:pt>
                <c:pt idx="36" formatCode="0.00">
                  <c:v>0.70383765320474179</c:v>
                </c:pt>
                <c:pt idx="38" formatCode="0.00">
                  <c:v>0.64921465968586389</c:v>
                </c:pt>
                <c:pt idx="40" formatCode="0.00">
                  <c:v>0.61532152230971127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E8-D14B-8A34-1347819AFC6E}"/>
            </c:ext>
          </c:extLst>
        </c:ser>
        <c:ser>
          <c:idx val="1"/>
          <c:order val="1"/>
          <c:tx>
            <c:v>Shishkina et al. 2010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9"/>
            <c:spPr>
              <a:solidFill>
                <a:schemeClr val="accent2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elete val="1"/>
          </c:dLbls>
          <c:xVal>
            <c:numRef>
              <c:f>'Shishkina 2010'!$X$5:$X$36</c:f>
              <c:numCache>
                <c:formatCode>General</c:formatCode>
                <c:ptCount val="32"/>
                <c:pt idx="0">
                  <c:v>1.71</c:v>
                </c:pt>
                <c:pt idx="1">
                  <c:v>1.52</c:v>
                </c:pt>
                <c:pt idx="6">
                  <c:v>0.85</c:v>
                </c:pt>
                <c:pt idx="7">
                  <c:v>0.85</c:v>
                </c:pt>
                <c:pt idx="10">
                  <c:v>2.21</c:v>
                </c:pt>
                <c:pt idx="11">
                  <c:v>0.78</c:v>
                </c:pt>
                <c:pt idx="12">
                  <c:v>0.55000000000000004</c:v>
                </c:pt>
                <c:pt idx="17">
                  <c:v>0.52</c:v>
                </c:pt>
                <c:pt idx="22">
                  <c:v>0.53</c:v>
                </c:pt>
                <c:pt idx="31">
                  <c:v>1.65</c:v>
                </c:pt>
              </c:numCache>
            </c:numRef>
          </c:xVal>
          <c:yVal>
            <c:numRef>
              <c:f>'Shishkina 2010'!$T$5:$T$36</c:f>
              <c:numCache>
                <c:formatCode>General</c:formatCode>
                <c:ptCount val="32"/>
                <c:pt idx="0">
                  <c:v>0.6549707602339182</c:v>
                </c:pt>
                <c:pt idx="1">
                  <c:v>0.64473684210526316</c:v>
                </c:pt>
                <c:pt idx="6">
                  <c:v>0.6</c:v>
                </c:pt>
                <c:pt idx="7">
                  <c:v>0.6</c:v>
                </c:pt>
                <c:pt idx="10">
                  <c:v>0.57466063348416296</c:v>
                </c:pt>
                <c:pt idx="11">
                  <c:v>1</c:v>
                </c:pt>
                <c:pt idx="12">
                  <c:v>1</c:v>
                </c:pt>
                <c:pt idx="17">
                  <c:v>1</c:v>
                </c:pt>
                <c:pt idx="22">
                  <c:v>0.49056603773584906</c:v>
                </c:pt>
                <c:pt idx="31">
                  <c:v>0.58181818181818179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E8-D14B-8A34-1347819AFC6E}"/>
            </c:ext>
          </c:extLst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2095083039"/>
        <c:axId val="2089573231"/>
      </c:scatterChart>
      <c:valAx>
        <c:axId val="20950830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Total Water NIR peaks wt%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9573231"/>
        <c:crosses val="autoZero"/>
        <c:crossBetween val="midCat"/>
      </c:valAx>
      <c:valAx>
        <c:axId val="2089573231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OH/(H2O</a:t>
                </a:r>
                <a:r>
                  <a:rPr lang="en-US" sz="1600" b="1" baseline="0"/>
                  <a:t> Total)</a:t>
                </a:r>
                <a:endParaRPr lang="en-US" sz="16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50830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28964083950473"/>
          <c:y val="0.66506044852501556"/>
          <c:w val="0.25621139829640255"/>
          <c:h val="0.117987008380709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Allison</a:t>
            </a:r>
            <a:r>
              <a:rPr lang="en-US" b="1" baseline="0"/>
              <a:t> et al. 2019 Data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OH 4500 peak</c:v>
          </c:tx>
          <c:spPr>
            <a:ln w="25400">
              <a:noFill/>
            </a:ln>
          </c:spPr>
          <c:marker>
            <c:symbol val="diamond"/>
            <c:size val="9"/>
            <c:spPr>
              <a:ln>
                <a:solidFill>
                  <a:schemeClr val="tx1"/>
                </a:solidFill>
              </a:ln>
            </c:spPr>
          </c:marker>
          <c:xVal>
            <c:numRef>
              <c:f>'Allison et al. 2019'!$AJ$5:$AJ$45</c:f>
              <c:numCache>
                <c:formatCode>0.00</c:formatCode>
                <c:ptCount val="41"/>
                <c:pt idx="0">
                  <c:v>2.3832299397811356</c:v>
                </c:pt>
                <c:pt idx="1">
                  <c:v>4.7614752743939555</c:v>
                </c:pt>
                <c:pt idx="2">
                  <c:v>4.7536798583705373</c:v>
                </c:pt>
                <c:pt idx="3">
                  <c:v>3.892593075521356</c:v>
                </c:pt>
                <c:pt idx="4">
                  <c:v>3.8931504578560996</c:v>
                </c:pt>
                <c:pt idx="5">
                  <c:v>2.6087515261405696</c:v>
                </c:pt>
                <c:pt idx="6">
                  <c:v>2.6339987457550595</c:v>
                </c:pt>
                <c:pt idx="7">
                  <c:v>3.3123364708390639</c:v>
                </c:pt>
                <c:pt idx="8">
                  <c:v>3.3891919238410164</c:v>
                </c:pt>
                <c:pt idx="9">
                  <c:v>4.1191564304897419</c:v>
                </c:pt>
                <c:pt idx="10">
                  <c:v>4.1020176587356998</c:v>
                </c:pt>
                <c:pt idx="11">
                  <c:v>2.5187884074023605</c:v>
                </c:pt>
                <c:pt idx="12">
                  <c:v>2.5426878823581034</c:v>
                </c:pt>
                <c:pt idx="13">
                  <c:v>2.3201488456790615</c:v>
                </c:pt>
                <c:pt idx="14">
                  <c:v>2.3454683364248581</c:v>
                </c:pt>
                <c:pt idx="15">
                  <c:v>2.1193846841070072</c:v>
                </c:pt>
                <c:pt idx="16">
                  <c:v>2.1261441416273743</c:v>
                </c:pt>
                <c:pt idx="17">
                  <c:v>3.4294048498009277</c:v>
                </c:pt>
                <c:pt idx="18">
                  <c:v>3.399818313538586</c:v>
                </c:pt>
                <c:pt idx="19">
                  <c:v>2.741275223218715</c:v>
                </c:pt>
                <c:pt idx="20">
                  <c:v>2.7504050773240345</c:v>
                </c:pt>
                <c:pt idx="21">
                  <c:v>3.9439946088505868</c:v>
                </c:pt>
                <c:pt idx="22">
                  <c:v>3.948411661799232</c:v>
                </c:pt>
                <c:pt idx="23">
                  <c:v>4.61656054927023</c:v>
                </c:pt>
                <c:pt idx="24">
                  <c:v>4.5713689827741248</c:v>
                </c:pt>
                <c:pt idx="25">
                  <c:v>2.6769215904346071</c:v>
                </c:pt>
                <c:pt idx="26">
                  <c:v>2.669594337185194</c:v>
                </c:pt>
                <c:pt idx="27">
                  <c:v>3.3500800280422482</c:v>
                </c:pt>
                <c:pt idx="28">
                  <c:v>3.304096537924976</c:v>
                </c:pt>
                <c:pt idx="29">
                  <c:v>4.2390317614499127</c:v>
                </c:pt>
                <c:pt idx="30">
                  <c:v>4.2477092744388081</c:v>
                </c:pt>
                <c:pt idx="31">
                  <c:v>5.1827290290446131</c:v>
                </c:pt>
                <c:pt idx="32">
                  <c:v>5.1901073944795719</c:v>
                </c:pt>
                <c:pt idx="33">
                  <c:v>4.5260518806439869</c:v>
                </c:pt>
                <c:pt idx="34">
                  <c:v>4.5408098385458935</c:v>
                </c:pt>
                <c:pt idx="35">
                  <c:v>2.3306889256619083</c:v>
                </c:pt>
                <c:pt idx="36">
                  <c:v>2.3667911821560019</c:v>
                </c:pt>
                <c:pt idx="37">
                  <c:v>2.6381802216213259</c:v>
                </c:pt>
                <c:pt idx="38">
                  <c:v>2.6509801841158942</c:v>
                </c:pt>
                <c:pt idx="39">
                  <c:v>4.1556612393540462</c:v>
                </c:pt>
                <c:pt idx="40">
                  <c:v>4.0932579712494732</c:v>
                </c:pt>
              </c:numCache>
            </c:numRef>
          </c:xVal>
          <c:yVal>
            <c:numRef>
              <c:f>'Allison et al. 2019'!$AH$5:$AH$45</c:f>
              <c:numCache>
                <c:formatCode>0.00</c:formatCode>
                <c:ptCount val="41"/>
                <c:pt idx="0">
                  <c:v>1.583778221035006</c:v>
                </c:pt>
                <c:pt idx="1">
                  <c:v>2.2403322305496283</c:v>
                </c:pt>
                <c:pt idx="2">
                  <c:v>2.3451112183531118</c:v>
                </c:pt>
                <c:pt idx="3">
                  <c:v>2.1553768446597039</c:v>
                </c:pt>
                <c:pt idx="4">
                  <c:v>2.2084933167816625</c:v>
                </c:pt>
                <c:pt idx="5">
                  <c:v>1.8493322046731686</c:v>
                </c:pt>
                <c:pt idx="6">
                  <c:v>1.8017779479815728</c:v>
                </c:pt>
                <c:pt idx="7">
                  <c:v>1.91342525036277</c:v>
                </c:pt>
                <c:pt idx="8">
                  <c:v>1.3291612438733973</c:v>
                </c:pt>
                <c:pt idx="9">
                  <c:v>2.5229473378114138</c:v>
                </c:pt>
                <c:pt idx="10">
                  <c:v>2.3387465949934509</c:v>
                </c:pt>
                <c:pt idx="11">
                  <c:v>1.7215026280513772</c:v>
                </c:pt>
                <c:pt idx="12">
                  <c:v>2.2355852117932802</c:v>
                </c:pt>
                <c:pt idx="13">
                  <c:v>1.6663711992798629</c:v>
                </c:pt>
                <c:pt idx="14">
                  <c:v>1.6476816303042794</c:v>
                </c:pt>
                <c:pt idx="15">
                  <c:v>1.481061380028768</c:v>
                </c:pt>
                <c:pt idx="16">
                  <c:v>1.6245537983561276</c:v>
                </c:pt>
                <c:pt idx="17">
                  <c:v>2.1320894508631811</c:v>
                </c:pt>
                <c:pt idx="18">
                  <c:v>2.1128814377923413</c:v>
                </c:pt>
                <c:pt idx="19">
                  <c:v>1.8891984242215349</c:v>
                </c:pt>
                <c:pt idx="20">
                  <c:v>1.9358386549861548</c:v>
                </c:pt>
                <c:pt idx="21">
                  <c:v>1.9748706196767354</c:v>
                </c:pt>
                <c:pt idx="22">
                  <c:v>2.0016477762187437</c:v>
                </c:pt>
                <c:pt idx="23">
                  <c:v>1.9939223678175582</c:v>
                </c:pt>
                <c:pt idx="24">
                  <c:v>2.2353669440814365</c:v>
                </c:pt>
                <c:pt idx="25">
                  <c:v>1.9040059292739626</c:v>
                </c:pt>
                <c:pt idx="26">
                  <c:v>1.8713371789373152</c:v>
                </c:pt>
                <c:pt idx="27">
                  <c:v>2.2537401191766273</c:v>
                </c:pt>
                <c:pt idx="28">
                  <c:v>2.1114020509391742</c:v>
                </c:pt>
                <c:pt idx="29">
                  <c:v>2.6370551090700345</c:v>
                </c:pt>
                <c:pt idx="30">
                  <c:v>2.579188696018341</c:v>
                </c:pt>
                <c:pt idx="31">
                  <c:v>2.5218027768566214</c:v>
                </c:pt>
                <c:pt idx="32">
                  <c:v>2.5630896592544055</c:v>
                </c:pt>
                <c:pt idx="33">
                  <c:v>2.0476883873316343</c:v>
                </c:pt>
                <c:pt idx="34">
                  <c:v>2.1824047286034522</c:v>
                </c:pt>
                <c:pt idx="35">
                  <c:v>1.5656828949574328</c:v>
                </c:pt>
                <c:pt idx="36">
                  <c:v>1.6658367512743568</c:v>
                </c:pt>
                <c:pt idx="37">
                  <c:v>1.687590235880176</c:v>
                </c:pt>
                <c:pt idx="38">
                  <c:v>1.721055198064769</c:v>
                </c:pt>
                <c:pt idx="39">
                  <c:v>2.4817139498322884</c:v>
                </c:pt>
                <c:pt idx="40">
                  <c:v>2.5186697260755864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41-444F-8EDF-10B049623E3E}"/>
            </c:ext>
          </c:extLst>
        </c:ser>
        <c:ser>
          <c:idx val="1"/>
          <c:order val="1"/>
          <c:tx>
            <c:v>H2O Molecular 5200 peak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9"/>
            <c:spPr>
              <a:ln>
                <a:solidFill>
                  <a:schemeClr val="tx1"/>
                </a:solidFill>
              </a:ln>
            </c:spPr>
          </c:marker>
          <c:xVal>
            <c:numRef>
              <c:f>'Allison et al. 2019'!$AJ$5:$AJ$45</c:f>
              <c:numCache>
                <c:formatCode>0.00</c:formatCode>
                <c:ptCount val="41"/>
                <c:pt idx="0">
                  <c:v>2.3832299397811356</c:v>
                </c:pt>
                <c:pt idx="1">
                  <c:v>4.7614752743939555</c:v>
                </c:pt>
                <c:pt idx="2">
                  <c:v>4.7536798583705373</c:v>
                </c:pt>
                <c:pt idx="3">
                  <c:v>3.892593075521356</c:v>
                </c:pt>
                <c:pt idx="4">
                  <c:v>3.8931504578560996</c:v>
                </c:pt>
                <c:pt idx="5">
                  <c:v>2.6087515261405696</c:v>
                </c:pt>
                <c:pt idx="6">
                  <c:v>2.6339987457550595</c:v>
                </c:pt>
                <c:pt idx="7">
                  <c:v>3.3123364708390639</c:v>
                </c:pt>
                <c:pt idx="8">
                  <c:v>3.3891919238410164</c:v>
                </c:pt>
                <c:pt idx="9">
                  <c:v>4.1191564304897419</c:v>
                </c:pt>
                <c:pt idx="10">
                  <c:v>4.1020176587356998</c:v>
                </c:pt>
                <c:pt idx="11">
                  <c:v>2.5187884074023605</c:v>
                </c:pt>
                <c:pt idx="12">
                  <c:v>2.5426878823581034</c:v>
                </c:pt>
                <c:pt idx="13">
                  <c:v>2.3201488456790615</c:v>
                </c:pt>
                <c:pt idx="14">
                  <c:v>2.3454683364248581</c:v>
                </c:pt>
                <c:pt idx="15">
                  <c:v>2.1193846841070072</c:v>
                </c:pt>
                <c:pt idx="16">
                  <c:v>2.1261441416273743</c:v>
                </c:pt>
                <c:pt idx="17">
                  <c:v>3.4294048498009277</c:v>
                </c:pt>
                <c:pt idx="18">
                  <c:v>3.399818313538586</c:v>
                </c:pt>
                <c:pt idx="19">
                  <c:v>2.741275223218715</c:v>
                </c:pt>
                <c:pt idx="20">
                  <c:v>2.7504050773240345</c:v>
                </c:pt>
                <c:pt idx="21">
                  <c:v>3.9439946088505868</c:v>
                </c:pt>
                <c:pt idx="22">
                  <c:v>3.948411661799232</c:v>
                </c:pt>
                <c:pt idx="23">
                  <c:v>4.61656054927023</c:v>
                </c:pt>
                <c:pt idx="24">
                  <c:v>4.5713689827741248</c:v>
                </c:pt>
                <c:pt idx="25">
                  <c:v>2.6769215904346071</c:v>
                </c:pt>
                <c:pt idx="26">
                  <c:v>2.669594337185194</c:v>
                </c:pt>
                <c:pt idx="27">
                  <c:v>3.3500800280422482</c:v>
                </c:pt>
                <c:pt idx="28">
                  <c:v>3.304096537924976</c:v>
                </c:pt>
                <c:pt idx="29">
                  <c:v>4.2390317614499127</c:v>
                </c:pt>
                <c:pt idx="30">
                  <c:v>4.2477092744388081</c:v>
                </c:pt>
                <c:pt idx="31">
                  <c:v>5.1827290290446131</c:v>
                </c:pt>
                <c:pt idx="32">
                  <c:v>5.1901073944795719</c:v>
                </c:pt>
                <c:pt idx="33">
                  <c:v>4.5260518806439869</c:v>
                </c:pt>
                <c:pt idx="34">
                  <c:v>4.5408098385458935</c:v>
                </c:pt>
                <c:pt idx="35">
                  <c:v>2.3306889256619083</c:v>
                </c:pt>
                <c:pt idx="36">
                  <c:v>2.3667911821560019</c:v>
                </c:pt>
                <c:pt idx="37">
                  <c:v>2.6381802216213259</c:v>
                </c:pt>
                <c:pt idx="38">
                  <c:v>2.6509801841158942</c:v>
                </c:pt>
                <c:pt idx="39">
                  <c:v>4.1556612393540462</c:v>
                </c:pt>
                <c:pt idx="40">
                  <c:v>4.0932579712494732</c:v>
                </c:pt>
              </c:numCache>
            </c:numRef>
          </c:xVal>
          <c:yVal>
            <c:numRef>
              <c:f>'Allison et al. 2019'!$AI$5:$AI$45</c:f>
              <c:numCache>
                <c:formatCode>0.00</c:formatCode>
                <c:ptCount val="41"/>
                <c:pt idx="0">
                  <c:v>0.79945171874612952</c:v>
                </c:pt>
                <c:pt idx="1">
                  <c:v>2.5211430438443267</c:v>
                </c:pt>
                <c:pt idx="2">
                  <c:v>2.4085686400174251</c:v>
                </c:pt>
                <c:pt idx="3">
                  <c:v>1.7372162308616523</c:v>
                </c:pt>
                <c:pt idx="4">
                  <c:v>1.6846571410744371</c:v>
                </c:pt>
                <c:pt idx="5">
                  <c:v>0.7594193214674011</c:v>
                </c:pt>
                <c:pt idx="6">
                  <c:v>0.83222079777348656</c:v>
                </c:pt>
                <c:pt idx="7">
                  <c:v>1.3989112204762937</c:v>
                </c:pt>
                <c:pt idx="8">
                  <c:v>2.0600306799676189</c:v>
                </c:pt>
                <c:pt idx="9">
                  <c:v>1.5962090926783283</c:v>
                </c:pt>
                <c:pt idx="10">
                  <c:v>1.7632710637422491</c:v>
                </c:pt>
                <c:pt idx="11">
                  <c:v>0.79728577935098355</c:v>
                </c:pt>
                <c:pt idx="12">
                  <c:v>0.30710267056482327</c:v>
                </c:pt>
                <c:pt idx="13">
                  <c:v>0.65377764639919844</c:v>
                </c:pt>
                <c:pt idx="14">
                  <c:v>0.69778670612057858</c:v>
                </c:pt>
                <c:pt idx="15">
                  <c:v>0.63832330407823923</c:v>
                </c:pt>
                <c:pt idx="16">
                  <c:v>0.50159034327124674</c:v>
                </c:pt>
                <c:pt idx="17">
                  <c:v>1.2973153989377466</c:v>
                </c:pt>
                <c:pt idx="18">
                  <c:v>1.2869368757462447</c:v>
                </c:pt>
                <c:pt idx="19">
                  <c:v>0.85207679899718003</c:v>
                </c:pt>
                <c:pt idx="20">
                  <c:v>0.81456642233787979</c:v>
                </c:pt>
                <c:pt idx="21">
                  <c:v>1.9691239891738517</c:v>
                </c:pt>
                <c:pt idx="22">
                  <c:v>1.9467638855804883</c:v>
                </c:pt>
                <c:pt idx="23">
                  <c:v>2.6226381814526718</c:v>
                </c:pt>
                <c:pt idx="24">
                  <c:v>2.3360020386926887</c:v>
                </c:pt>
                <c:pt idx="25">
                  <c:v>0.77291566116064458</c:v>
                </c:pt>
                <c:pt idx="26">
                  <c:v>0.79825715824787868</c:v>
                </c:pt>
                <c:pt idx="27">
                  <c:v>1.0963399088656209</c:v>
                </c:pt>
                <c:pt idx="28">
                  <c:v>1.1926944869858018</c:v>
                </c:pt>
                <c:pt idx="29">
                  <c:v>1.6019766523798782</c:v>
                </c:pt>
                <c:pt idx="30">
                  <c:v>1.6685205784204675</c:v>
                </c:pt>
                <c:pt idx="31">
                  <c:v>2.6609262521879917</c:v>
                </c:pt>
                <c:pt idx="32">
                  <c:v>2.6270177352251669</c:v>
                </c:pt>
                <c:pt idx="33">
                  <c:v>2.4783634933123522</c:v>
                </c:pt>
                <c:pt idx="34">
                  <c:v>2.3584051099424408</c:v>
                </c:pt>
                <c:pt idx="35">
                  <c:v>0.76500603070447548</c:v>
                </c:pt>
                <c:pt idx="36">
                  <c:v>0.700954430881645</c:v>
                </c:pt>
                <c:pt idx="37">
                  <c:v>0.95058998574115006</c:v>
                </c:pt>
                <c:pt idx="38">
                  <c:v>0.92992498605112528</c:v>
                </c:pt>
                <c:pt idx="39">
                  <c:v>1.673947289521758</c:v>
                </c:pt>
                <c:pt idx="40">
                  <c:v>1.5745882451738871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A41-444F-8EDF-10B049623E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3233103"/>
        <c:axId val="1973234735"/>
      </c:scatterChart>
      <c:valAx>
        <c:axId val="1973233103"/>
        <c:scaling>
          <c:orientation val="minMax"/>
          <c:max val="8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 sz="1600"/>
                </a:pPr>
                <a:r>
                  <a:rPr lang="en-US" sz="1600"/>
                  <a:t>Total H2O Wt% </a:t>
                </a: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234735"/>
        <c:crosses val="autoZero"/>
        <c:crossBetween val="midCat"/>
      </c:valAx>
      <c:valAx>
        <c:axId val="1973234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600"/>
                </a:pPr>
                <a:r>
                  <a:rPr lang="en-US" sz="1600"/>
                  <a:t>Concentration H2O</a:t>
                </a:r>
                <a:r>
                  <a:rPr lang="en-US" sz="1600" baseline="0"/>
                  <a:t> or OH wt%</a:t>
                </a:r>
                <a:endParaRPr lang="en-US" sz="1600"/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233103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1200" b="1"/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Shishkina</a:t>
            </a:r>
            <a:r>
              <a:rPr lang="en-US" b="1" baseline="0"/>
              <a:t> et al. 2010 Data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H2O Molecular 5200 Peak</c:v>
          </c:tx>
          <c:spPr>
            <a:ln w="25400">
              <a:noFill/>
            </a:ln>
          </c:spPr>
          <c:marker>
            <c:symbol val="square"/>
            <c:size val="9"/>
            <c:spPr>
              <a:ln>
                <a:solidFill>
                  <a:schemeClr val="tx1"/>
                </a:solidFill>
              </a:ln>
            </c:spPr>
          </c:marker>
          <c:xVal>
            <c:numRef>
              <c:f>'Shishkina 2010'!$P$5:$P$39</c:f>
              <c:numCache>
                <c:formatCode>General</c:formatCode>
                <c:ptCount val="35"/>
                <c:pt idx="0">
                  <c:v>1.71</c:v>
                </c:pt>
                <c:pt idx="1">
                  <c:v>1.52</c:v>
                </c:pt>
                <c:pt idx="3">
                  <c:v>2.34</c:v>
                </c:pt>
                <c:pt idx="4">
                  <c:v>1.9</c:v>
                </c:pt>
                <c:pt idx="5">
                  <c:v>1.23</c:v>
                </c:pt>
                <c:pt idx="6">
                  <c:v>0.85</c:v>
                </c:pt>
                <c:pt idx="7">
                  <c:v>0.85</c:v>
                </c:pt>
                <c:pt idx="8">
                  <c:v>3.14</c:v>
                </c:pt>
                <c:pt idx="9">
                  <c:v>3.08</c:v>
                </c:pt>
                <c:pt idx="10">
                  <c:v>2.21</c:v>
                </c:pt>
                <c:pt idx="11">
                  <c:v>0.78</c:v>
                </c:pt>
                <c:pt idx="12">
                  <c:v>0.55000000000000004</c:v>
                </c:pt>
                <c:pt idx="13">
                  <c:v>4.9800000000000004</c:v>
                </c:pt>
                <c:pt idx="14">
                  <c:v>4.22</c:v>
                </c:pt>
                <c:pt idx="15">
                  <c:v>3.97</c:v>
                </c:pt>
                <c:pt idx="16">
                  <c:v>3</c:v>
                </c:pt>
                <c:pt idx="17">
                  <c:v>0.52</c:v>
                </c:pt>
                <c:pt idx="18">
                  <c:v>6.39</c:v>
                </c:pt>
                <c:pt idx="19">
                  <c:v>5.84</c:v>
                </c:pt>
                <c:pt idx="20">
                  <c:v>4.2300000000000004</c:v>
                </c:pt>
                <c:pt idx="21">
                  <c:v>3.05</c:v>
                </c:pt>
                <c:pt idx="22">
                  <c:v>0.53</c:v>
                </c:pt>
                <c:pt idx="24">
                  <c:v>6.89</c:v>
                </c:pt>
                <c:pt idx="25">
                  <c:v>5.18</c:v>
                </c:pt>
                <c:pt idx="26">
                  <c:v>3.03</c:v>
                </c:pt>
                <c:pt idx="27">
                  <c:v>3.16</c:v>
                </c:pt>
                <c:pt idx="28">
                  <c:v>5.91</c:v>
                </c:pt>
                <c:pt idx="31">
                  <c:v>1.65</c:v>
                </c:pt>
                <c:pt idx="32">
                  <c:v>2.79</c:v>
                </c:pt>
                <c:pt idx="33">
                  <c:v>4.1100000000000003</c:v>
                </c:pt>
                <c:pt idx="34">
                  <c:v>7.09</c:v>
                </c:pt>
              </c:numCache>
            </c:numRef>
          </c:xVal>
          <c:yVal>
            <c:numRef>
              <c:f>'Shishkina 2010'!$L$5:$L$39</c:f>
              <c:numCache>
                <c:formatCode>General</c:formatCode>
                <c:ptCount val="35"/>
                <c:pt idx="0">
                  <c:v>0.59</c:v>
                </c:pt>
                <c:pt idx="1">
                  <c:v>0.54</c:v>
                </c:pt>
                <c:pt idx="2">
                  <c:v>0</c:v>
                </c:pt>
                <c:pt idx="3">
                  <c:v>0.96</c:v>
                </c:pt>
                <c:pt idx="4">
                  <c:v>0.73</c:v>
                </c:pt>
                <c:pt idx="5">
                  <c:v>0.44</c:v>
                </c:pt>
                <c:pt idx="6">
                  <c:v>0.34</c:v>
                </c:pt>
                <c:pt idx="7">
                  <c:v>0.34</c:v>
                </c:pt>
                <c:pt idx="8">
                  <c:v>1.46</c:v>
                </c:pt>
                <c:pt idx="9">
                  <c:v>1.49</c:v>
                </c:pt>
                <c:pt idx="10">
                  <c:v>0.94</c:v>
                </c:pt>
                <c:pt idx="11">
                  <c:v>0</c:v>
                </c:pt>
                <c:pt idx="12">
                  <c:v>0</c:v>
                </c:pt>
                <c:pt idx="13">
                  <c:v>2.92</c:v>
                </c:pt>
                <c:pt idx="14">
                  <c:v>2.31</c:v>
                </c:pt>
                <c:pt idx="15">
                  <c:v>2.09</c:v>
                </c:pt>
                <c:pt idx="16">
                  <c:v>1.36</c:v>
                </c:pt>
                <c:pt idx="17">
                  <c:v>0</c:v>
                </c:pt>
                <c:pt idx="18">
                  <c:v>4.16</c:v>
                </c:pt>
                <c:pt idx="19">
                  <c:v>3.62</c:v>
                </c:pt>
                <c:pt idx="20">
                  <c:v>2.2799999999999998</c:v>
                </c:pt>
                <c:pt idx="21">
                  <c:v>1.44</c:v>
                </c:pt>
                <c:pt idx="22">
                  <c:v>0.27</c:v>
                </c:pt>
                <c:pt idx="23">
                  <c:v>0</c:v>
                </c:pt>
                <c:pt idx="24">
                  <c:v>4.59</c:v>
                </c:pt>
                <c:pt idx="25">
                  <c:v>3.22</c:v>
                </c:pt>
                <c:pt idx="26">
                  <c:v>1.43</c:v>
                </c:pt>
                <c:pt idx="27">
                  <c:v>1.49</c:v>
                </c:pt>
                <c:pt idx="28">
                  <c:v>3.73</c:v>
                </c:pt>
                <c:pt idx="29">
                  <c:v>0</c:v>
                </c:pt>
                <c:pt idx="30">
                  <c:v>0</c:v>
                </c:pt>
                <c:pt idx="31">
                  <c:v>0.69</c:v>
                </c:pt>
                <c:pt idx="32">
                  <c:v>1.24</c:v>
                </c:pt>
                <c:pt idx="33">
                  <c:v>2.2000000000000002</c:v>
                </c:pt>
                <c:pt idx="34">
                  <c:v>4.8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1F0-CD48-A10D-CB06772F6249}"/>
            </c:ext>
          </c:extLst>
        </c:ser>
        <c:ser>
          <c:idx val="0"/>
          <c:order val="1"/>
          <c:tx>
            <c:v>OH 4500 Peak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9"/>
            <c:spPr>
              <a:solidFill>
                <a:schemeClr val="accent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'Shishkina 2010'!$P$5:$P$39</c:f>
              <c:numCache>
                <c:formatCode>General</c:formatCode>
                <c:ptCount val="35"/>
                <c:pt idx="0">
                  <c:v>1.71</c:v>
                </c:pt>
                <c:pt idx="1">
                  <c:v>1.52</c:v>
                </c:pt>
                <c:pt idx="3">
                  <c:v>2.34</c:v>
                </c:pt>
                <c:pt idx="4">
                  <c:v>1.9</c:v>
                </c:pt>
                <c:pt idx="5">
                  <c:v>1.23</c:v>
                </c:pt>
                <c:pt idx="6">
                  <c:v>0.85</c:v>
                </c:pt>
                <c:pt idx="7">
                  <c:v>0.85</c:v>
                </c:pt>
                <c:pt idx="8">
                  <c:v>3.14</c:v>
                </c:pt>
                <c:pt idx="9">
                  <c:v>3.08</c:v>
                </c:pt>
                <c:pt idx="10">
                  <c:v>2.21</c:v>
                </c:pt>
                <c:pt idx="11">
                  <c:v>0.78</c:v>
                </c:pt>
                <c:pt idx="12">
                  <c:v>0.55000000000000004</c:v>
                </c:pt>
                <c:pt idx="13">
                  <c:v>4.9800000000000004</c:v>
                </c:pt>
                <c:pt idx="14">
                  <c:v>4.22</c:v>
                </c:pt>
                <c:pt idx="15">
                  <c:v>3.97</c:v>
                </c:pt>
                <c:pt idx="16">
                  <c:v>3</c:v>
                </c:pt>
                <c:pt idx="17">
                  <c:v>0.52</c:v>
                </c:pt>
                <c:pt idx="18">
                  <c:v>6.39</c:v>
                </c:pt>
                <c:pt idx="19">
                  <c:v>5.84</c:v>
                </c:pt>
                <c:pt idx="20">
                  <c:v>4.2300000000000004</c:v>
                </c:pt>
                <c:pt idx="21">
                  <c:v>3.05</c:v>
                </c:pt>
                <c:pt idx="22">
                  <c:v>0.53</c:v>
                </c:pt>
                <c:pt idx="24">
                  <c:v>6.89</c:v>
                </c:pt>
                <c:pt idx="25">
                  <c:v>5.18</c:v>
                </c:pt>
                <c:pt idx="26">
                  <c:v>3.03</c:v>
                </c:pt>
                <c:pt idx="27">
                  <c:v>3.16</c:v>
                </c:pt>
                <c:pt idx="28">
                  <c:v>5.91</c:v>
                </c:pt>
                <c:pt idx="31">
                  <c:v>1.65</c:v>
                </c:pt>
                <c:pt idx="32">
                  <c:v>2.79</c:v>
                </c:pt>
                <c:pt idx="33">
                  <c:v>4.1100000000000003</c:v>
                </c:pt>
                <c:pt idx="34">
                  <c:v>7.09</c:v>
                </c:pt>
              </c:numCache>
            </c:numRef>
          </c:xVal>
          <c:yVal>
            <c:numRef>
              <c:f>'Shishkina 2010'!$N$5:$N$39</c:f>
              <c:numCache>
                <c:formatCode>General</c:formatCode>
                <c:ptCount val="35"/>
                <c:pt idx="0">
                  <c:v>1.1200000000000001</c:v>
                </c:pt>
                <c:pt idx="1">
                  <c:v>0.98</c:v>
                </c:pt>
                <c:pt idx="2">
                  <c:v>0</c:v>
                </c:pt>
                <c:pt idx="3">
                  <c:v>1.38</c:v>
                </c:pt>
                <c:pt idx="4">
                  <c:v>1.17</c:v>
                </c:pt>
                <c:pt idx="5">
                  <c:v>0.79</c:v>
                </c:pt>
                <c:pt idx="6">
                  <c:v>0.51</c:v>
                </c:pt>
                <c:pt idx="7">
                  <c:v>0.51</c:v>
                </c:pt>
                <c:pt idx="8">
                  <c:v>1.68</c:v>
                </c:pt>
                <c:pt idx="9">
                  <c:v>1.6</c:v>
                </c:pt>
                <c:pt idx="10">
                  <c:v>1.27</c:v>
                </c:pt>
                <c:pt idx="11">
                  <c:v>0.78</c:v>
                </c:pt>
                <c:pt idx="12">
                  <c:v>0.55000000000000004</c:v>
                </c:pt>
                <c:pt idx="13">
                  <c:v>2.06</c:v>
                </c:pt>
                <c:pt idx="14">
                  <c:v>1.91</c:v>
                </c:pt>
                <c:pt idx="15">
                  <c:v>1.88</c:v>
                </c:pt>
                <c:pt idx="16">
                  <c:v>1.65</c:v>
                </c:pt>
                <c:pt idx="17">
                  <c:v>0.52</c:v>
                </c:pt>
                <c:pt idx="18">
                  <c:v>2.23</c:v>
                </c:pt>
                <c:pt idx="19">
                  <c:v>2.2200000000000002</c:v>
                </c:pt>
                <c:pt idx="20">
                  <c:v>1.94</c:v>
                </c:pt>
                <c:pt idx="21">
                  <c:v>1.61</c:v>
                </c:pt>
                <c:pt idx="22">
                  <c:v>0.26</c:v>
                </c:pt>
                <c:pt idx="23">
                  <c:v>0</c:v>
                </c:pt>
                <c:pt idx="24">
                  <c:v>2.2999999999999998</c:v>
                </c:pt>
                <c:pt idx="25">
                  <c:v>1.97</c:v>
                </c:pt>
                <c:pt idx="26">
                  <c:v>1.6</c:v>
                </c:pt>
                <c:pt idx="27">
                  <c:v>1.68</c:v>
                </c:pt>
                <c:pt idx="28">
                  <c:v>2.19</c:v>
                </c:pt>
                <c:pt idx="29">
                  <c:v>0</c:v>
                </c:pt>
                <c:pt idx="30">
                  <c:v>0</c:v>
                </c:pt>
                <c:pt idx="31">
                  <c:v>0.96</c:v>
                </c:pt>
                <c:pt idx="32">
                  <c:v>1.55</c:v>
                </c:pt>
                <c:pt idx="33">
                  <c:v>1.91</c:v>
                </c:pt>
                <c:pt idx="34">
                  <c:v>2.2799999999999998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1F0-CD48-A10D-CB06772F62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3233103"/>
        <c:axId val="1973234735"/>
      </c:scatterChart>
      <c:valAx>
        <c:axId val="1973233103"/>
        <c:scaling>
          <c:orientation val="minMax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 sz="1600"/>
                </a:pPr>
                <a:r>
                  <a:rPr lang="en-US" sz="1600"/>
                  <a:t>Total H2O Wt% 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234735"/>
        <c:crosses val="autoZero"/>
        <c:crossBetween val="midCat"/>
      </c:valAx>
      <c:valAx>
        <c:axId val="1973234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600"/>
                </a:pPr>
                <a:r>
                  <a:rPr lang="en-US" sz="1600"/>
                  <a:t>Concentration H2O</a:t>
                </a:r>
                <a:r>
                  <a:rPr lang="en-US" sz="1600" baseline="0"/>
                  <a:t> or OH wt%</a:t>
                </a:r>
                <a:endParaRPr lang="en-US" sz="160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233103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1200" b="1"/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Allison et al 2019 + Shishkina</a:t>
            </a:r>
            <a:r>
              <a:rPr lang="en-US" b="1" baseline="0"/>
              <a:t> et al. 2010 Data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6880788882572342"/>
          <c:y val="9.9454790636138754E-2"/>
          <c:w val="0.78196783299362649"/>
          <c:h val="0.75220647218249892"/>
        </c:manualLayout>
      </c:layout>
      <c:scatterChart>
        <c:scatterStyle val="lineMarker"/>
        <c:varyColors val="0"/>
        <c:ser>
          <c:idx val="2"/>
          <c:order val="0"/>
          <c:tx>
            <c:v>Combined Data</c:v>
          </c:tx>
          <c:spPr>
            <a:ln w="19050">
              <a:noFill/>
            </a:ln>
          </c:spPr>
          <c:marker>
            <c:symbol val="circle"/>
            <c:size val="12"/>
            <c:spPr>
              <a:solidFill>
                <a:srgbClr val="FFFF00"/>
              </a:solidFill>
            </c:spPr>
          </c:marker>
          <c:trendline>
            <c:spPr>
              <a:ln w="38100">
                <a:solidFill>
                  <a:srgbClr val="FF0000"/>
                </a:solidFill>
                <a:prstDash val="dash"/>
              </a:ln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-0.38763133640552994"/>
                  <c:y val="0.170240858446911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1"/>
                  </a:pPr>
                  <a:endParaRPr lang="en-US"/>
                </a:p>
              </c:txPr>
            </c:trendlineLbl>
          </c:trendline>
          <c:xVal>
            <c:numRef>
              <c:f>'Combined Solve'!$X$5:$X$90</c:f>
              <c:numCache>
                <c:formatCode>General</c:formatCode>
                <c:ptCount val="86"/>
                <c:pt idx="0">
                  <c:v>1.71</c:v>
                </c:pt>
                <c:pt idx="1">
                  <c:v>1.52</c:v>
                </c:pt>
                <c:pt idx="6">
                  <c:v>0.85</c:v>
                </c:pt>
                <c:pt idx="7">
                  <c:v>0.85</c:v>
                </c:pt>
                <c:pt idx="10">
                  <c:v>2.21</c:v>
                </c:pt>
                <c:pt idx="11">
                  <c:v>0.78</c:v>
                </c:pt>
                <c:pt idx="12">
                  <c:v>0.55000000000000004</c:v>
                </c:pt>
                <c:pt idx="17">
                  <c:v>0.52</c:v>
                </c:pt>
                <c:pt idx="22">
                  <c:v>0.53</c:v>
                </c:pt>
                <c:pt idx="31">
                  <c:v>1.65</c:v>
                </c:pt>
                <c:pt idx="42">
                  <c:v>5.27</c:v>
                </c:pt>
                <c:pt idx="43">
                  <c:v>5.26</c:v>
                </c:pt>
                <c:pt idx="44">
                  <c:v>2.39</c:v>
                </c:pt>
                <c:pt idx="45">
                  <c:v>2.39</c:v>
                </c:pt>
                <c:pt idx="46">
                  <c:v>4.7699999999999996</c:v>
                </c:pt>
                <c:pt idx="47">
                  <c:v>4.76</c:v>
                </c:pt>
                <c:pt idx="48">
                  <c:v>3.9</c:v>
                </c:pt>
                <c:pt idx="49">
                  <c:v>3.9</c:v>
                </c:pt>
                <c:pt idx="50">
                  <c:v>2.61</c:v>
                </c:pt>
                <c:pt idx="51">
                  <c:v>2.64</c:v>
                </c:pt>
                <c:pt idx="52">
                  <c:v>3.32</c:v>
                </c:pt>
                <c:pt idx="53">
                  <c:v>3.39</c:v>
                </c:pt>
                <c:pt idx="54">
                  <c:v>4.12</c:v>
                </c:pt>
                <c:pt idx="55">
                  <c:v>4.1100000000000003</c:v>
                </c:pt>
                <c:pt idx="56">
                  <c:v>2.52</c:v>
                </c:pt>
                <c:pt idx="57">
                  <c:v>2.5499999999999998</c:v>
                </c:pt>
                <c:pt idx="58">
                  <c:v>2.3199999999999998</c:v>
                </c:pt>
                <c:pt idx="59">
                  <c:v>2.35</c:v>
                </c:pt>
                <c:pt idx="60">
                  <c:v>2.12</c:v>
                </c:pt>
                <c:pt idx="61">
                  <c:v>2.13</c:v>
                </c:pt>
                <c:pt idx="62">
                  <c:v>3.43</c:v>
                </c:pt>
                <c:pt idx="63">
                  <c:v>3.4</c:v>
                </c:pt>
                <c:pt idx="64">
                  <c:v>2.74</c:v>
                </c:pt>
                <c:pt idx="65">
                  <c:v>2.75</c:v>
                </c:pt>
                <c:pt idx="66">
                  <c:v>3.95</c:v>
                </c:pt>
                <c:pt idx="67">
                  <c:v>3.95</c:v>
                </c:pt>
                <c:pt idx="68">
                  <c:v>4.62</c:v>
                </c:pt>
                <c:pt idx="69">
                  <c:v>4.58</c:v>
                </c:pt>
                <c:pt idx="70">
                  <c:v>2.68</c:v>
                </c:pt>
                <c:pt idx="71">
                  <c:v>2.67</c:v>
                </c:pt>
                <c:pt idx="72">
                  <c:v>3.35</c:v>
                </c:pt>
                <c:pt idx="73">
                  <c:v>3.31</c:v>
                </c:pt>
                <c:pt idx="74">
                  <c:v>4.24</c:v>
                </c:pt>
                <c:pt idx="75">
                  <c:v>4.25</c:v>
                </c:pt>
                <c:pt idx="76">
                  <c:v>5.19</c:v>
                </c:pt>
                <c:pt idx="77">
                  <c:v>5.2</c:v>
                </c:pt>
                <c:pt idx="78">
                  <c:v>4.53</c:v>
                </c:pt>
                <c:pt idx="79">
                  <c:v>4.55</c:v>
                </c:pt>
                <c:pt idx="80">
                  <c:v>2.33</c:v>
                </c:pt>
                <c:pt idx="81">
                  <c:v>2.37</c:v>
                </c:pt>
                <c:pt idx="82">
                  <c:v>2.64</c:v>
                </c:pt>
                <c:pt idx="83">
                  <c:v>2.65</c:v>
                </c:pt>
                <c:pt idx="84">
                  <c:v>4.16</c:v>
                </c:pt>
                <c:pt idx="85">
                  <c:v>4.0999999999999996</c:v>
                </c:pt>
              </c:numCache>
            </c:numRef>
          </c:xVal>
          <c:yVal>
            <c:numRef>
              <c:f>'Combined Solve'!$AC$5:$AC$90</c:f>
              <c:numCache>
                <c:formatCode>0.00</c:formatCode>
                <c:ptCount val="86"/>
                <c:pt idx="0">
                  <c:v>2.0115363905790717</c:v>
                </c:pt>
                <c:pt idx="1">
                  <c:v>1.8199285150205515</c:v>
                </c:pt>
                <c:pt idx="6">
                  <c:v>0.91400787100451386</c:v>
                </c:pt>
                <c:pt idx="7">
                  <c:v>0.95317963690470742</c:v>
                </c:pt>
                <c:pt idx="10">
                  <c:v>2.7283553952266235</c:v>
                </c:pt>
                <c:pt idx="11">
                  <c:v>1.3234082738439505</c:v>
                </c:pt>
                <c:pt idx="12">
                  <c:v>0.84859767177780032</c:v>
                </c:pt>
                <c:pt idx="17">
                  <c:v>0.82839296530690032</c:v>
                </c:pt>
                <c:pt idx="22">
                  <c:v>0.66555225132708906</c:v>
                </c:pt>
                <c:pt idx="31">
                  <c:v>1.8732028022989409</c:v>
                </c:pt>
                <c:pt idx="45" formatCode="General">
                  <c:v>2.1155582883602539</c:v>
                </c:pt>
                <c:pt idx="47" formatCode="General">
                  <c:v>4.3174978136608475</c:v>
                </c:pt>
                <c:pt idx="49" formatCode="General">
                  <c:v>3.6039762217818767</c:v>
                </c:pt>
                <c:pt idx="51" formatCode="General">
                  <c:v>2.5888322662439252</c:v>
                </c:pt>
                <c:pt idx="53" formatCode="General">
                  <c:v>3.9553818760406476</c:v>
                </c:pt>
                <c:pt idx="55" formatCode="General">
                  <c:v>3.9846915513776429</c:v>
                </c:pt>
                <c:pt idx="57" formatCode="General">
                  <c:v>2.6208642168407836</c:v>
                </c:pt>
                <c:pt idx="59" formatCode="General">
                  <c:v>2.4582963336570627</c:v>
                </c:pt>
                <c:pt idx="61" formatCode="General">
                  <c:v>2.0427197555894825</c:v>
                </c:pt>
                <c:pt idx="63" formatCode="General">
                  <c:v>2.9733099057657482</c:v>
                </c:pt>
                <c:pt idx="65" formatCode="General">
                  <c:v>2.3110005064984058</c:v>
                </c:pt>
                <c:pt idx="67" formatCode="General">
                  <c:v>4.3703052594061749</c:v>
                </c:pt>
                <c:pt idx="69" formatCode="General">
                  <c:v>4.6720256010345365</c:v>
                </c:pt>
                <c:pt idx="71" formatCode="General">
                  <c:v>2.4850249814195307</c:v>
                </c:pt>
                <c:pt idx="75" formatCode="General">
                  <c:v>3.4395647281423765</c:v>
                </c:pt>
                <c:pt idx="77" formatCode="General">
                  <c:v>5.1423820733228673</c:v>
                </c:pt>
                <c:pt idx="78" formatCode="General">
                  <c:v>4.4527921809633177</c:v>
                </c:pt>
                <c:pt idx="79" formatCode="General">
                  <c:v>4.9104717133793887</c:v>
                </c:pt>
                <c:pt idx="81" formatCode="General">
                  <c:v>2.4992296642092997</c:v>
                </c:pt>
                <c:pt idx="83" formatCode="General">
                  <c:v>3.0404451450212306</c:v>
                </c:pt>
                <c:pt idx="85" formatCode="General">
                  <c:v>3.4803693078878144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4BC-DB49-9A15-C7AE2BA0AC1F}"/>
            </c:ext>
          </c:extLst>
        </c:ser>
        <c:ser>
          <c:idx val="0"/>
          <c:order val="1"/>
          <c:tx>
            <c:v>Shishkina</c:v>
          </c:tx>
          <c:spPr>
            <a:ln w="19050">
              <a:noFill/>
            </a:ln>
          </c:spPr>
          <c:marker>
            <c:symbol val="diamond"/>
            <c:size val="9"/>
          </c:marker>
          <c:xVal>
            <c:numRef>
              <c:f>'Combined Solve'!$X$5:$X$36</c:f>
              <c:numCache>
                <c:formatCode>General</c:formatCode>
                <c:ptCount val="32"/>
                <c:pt idx="0">
                  <c:v>1.71</c:v>
                </c:pt>
                <c:pt idx="1">
                  <c:v>1.52</c:v>
                </c:pt>
                <c:pt idx="6">
                  <c:v>0.85</c:v>
                </c:pt>
                <c:pt idx="7">
                  <c:v>0.85</c:v>
                </c:pt>
                <c:pt idx="10">
                  <c:v>2.21</c:v>
                </c:pt>
                <c:pt idx="11">
                  <c:v>0.78</c:v>
                </c:pt>
                <c:pt idx="12">
                  <c:v>0.55000000000000004</c:v>
                </c:pt>
                <c:pt idx="17">
                  <c:v>0.52</c:v>
                </c:pt>
                <c:pt idx="22">
                  <c:v>0.53</c:v>
                </c:pt>
                <c:pt idx="31">
                  <c:v>1.65</c:v>
                </c:pt>
              </c:numCache>
            </c:numRef>
          </c:xVal>
          <c:yVal>
            <c:numRef>
              <c:f>'Combined Solve'!$AC$5:$AC$36</c:f>
              <c:numCache>
                <c:formatCode>0.00</c:formatCode>
                <c:ptCount val="32"/>
                <c:pt idx="0">
                  <c:v>2.0115363905790717</c:v>
                </c:pt>
                <c:pt idx="1">
                  <c:v>1.8199285150205515</c:v>
                </c:pt>
                <c:pt idx="6">
                  <c:v>0.91400787100451386</c:v>
                </c:pt>
                <c:pt idx="7">
                  <c:v>0.95317963690470742</c:v>
                </c:pt>
                <c:pt idx="10">
                  <c:v>2.7283553952266235</c:v>
                </c:pt>
                <c:pt idx="11">
                  <c:v>1.3234082738439505</c:v>
                </c:pt>
                <c:pt idx="12">
                  <c:v>0.84859767177780032</c:v>
                </c:pt>
                <c:pt idx="17">
                  <c:v>0.82839296530690032</c:v>
                </c:pt>
                <c:pt idx="22">
                  <c:v>0.66555225132708906</c:v>
                </c:pt>
                <c:pt idx="31">
                  <c:v>1.8732028022989409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4BC-DB49-9A15-C7AE2BA0AC1F}"/>
            </c:ext>
          </c:extLst>
        </c:ser>
        <c:ser>
          <c:idx val="1"/>
          <c:order val="2"/>
          <c:tx>
            <c:v>Allison</c:v>
          </c:tx>
          <c:spPr>
            <a:ln w="19050">
              <a:noFill/>
            </a:ln>
          </c:spPr>
          <c:marker>
            <c:symbol val="square"/>
            <c:size val="8"/>
          </c:marker>
          <c:xVal>
            <c:numRef>
              <c:f>'Combined Solve'!$X$50:$X$90</c:f>
              <c:numCache>
                <c:formatCode>General</c:formatCode>
                <c:ptCount val="41"/>
                <c:pt idx="0">
                  <c:v>2.39</c:v>
                </c:pt>
                <c:pt idx="1">
                  <c:v>4.7699999999999996</c:v>
                </c:pt>
                <c:pt idx="2">
                  <c:v>4.76</c:v>
                </c:pt>
                <c:pt idx="3">
                  <c:v>3.9</c:v>
                </c:pt>
                <c:pt idx="4">
                  <c:v>3.9</c:v>
                </c:pt>
                <c:pt idx="5">
                  <c:v>2.61</c:v>
                </c:pt>
                <c:pt idx="6">
                  <c:v>2.64</c:v>
                </c:pt>
                <c:pt idx="7">
                  <c:v>3.32</c:v>
                </c:pt>
                <c:pt idx="8">
                  <c:v>3.39</c:v>
                </c:pt>
                <c:pt idx="9">
                  <c:v>4.12</c:v>
                </c:pt>
                <c:pt idx="10">
                  <c:v>4.1100000000000003</c:v>
                </c:pt>
                <c:pt idx="11">
                  <c:v>2.52</c:v>
                </c:pt>
                <c:pt idx="12">
                  <c:v>2.5499999999999998</c:v>
                </c:pt>
                <c:pt idx="13">
                  <c:v>2.3199999999999998</c:v>
                </c:pt>
                <c:pt idx="14">
                  <c:v>2.35</c:v>
                </c:pt>
                <c:pt idx="15">
                  <c:v>2.12</c:v>
                </c:pt>
                <c:pt idx="16">
                  <c:v>2.13</c:v>
                </c:pt>
                <c:pt idx="17">
                  <c:v>3.43</c:v>
                </c:pt>
                <c:pt idx="18">
                  <c:v>3.4</c:v>
                </c:pt>
                <c:pt idx="19">
                  <c:v>2.74</c:v>
                </c:pt>
                <c:pt idx="20">
                  <c:v>2.75</c:v>
                </c:pt>
                <c:pt idx="21">
                  <c:v>3.95</c:v>
                </c:pt>
                <c:pt idx="22">
                  <c:v>3.95</c:v>
                </c:pt>
                <c:pt idx="23">
                  <c:v>4.62</c:v>
                </c:pt>
                <c:pt idx="24">
                  <c:v>4.58</c:v>
                </c:pt>
                <c:pt idx="25">
                  <c:v>2.68</c:v>
                </c:pt>
                <c:pt idx="26">
                  <c:v>2.67</c:v>
                </c:pt>
                <c:pt idx="27">
                  <c:v>3.35</c:v>
                </c:pt>
                <c:pt idx="28">
                  <c:v>3.31</c:v>
                </c:pt>
                <c:pt idx="29">
                  <c:v>4.24</c:v>
                </c:pt>
                <c:pt idx="30">
                  <c:v>4.25</c:v>
                </c:pt>
                <c:pt idx="31">
                  <c:v>5.19</c:v>
                </c:pt>
                <c:pt idx="32">
                  <c:v>5.2</c:v>
                </c:pt>
                <c:pt idx="33">
                  <c:v>4.53</c:v>
                </c:pt>
                <c:pt idx="34">
                  <c:v>4.55</c:v>
                </c:pt>
                <c:pt idx="35">
                  <c:v>2.33</c:v>
                </c:pt>
                <c:pt idx="36">
                  <c:v>2.37</c:v>
                </c:pt>
                <c:pt idx="37">
                  <c:v>2.64</c:v>
                </c:pt>
                <c:pt idx="38">
                  <c:v>2.65</c:v>
                </c:pt>
                <c:pt idx="39">
                  <c:v>4.16</c:v>
                </c:pt>
                <c:pt idx="40">
                  <c:v>4.0999999999999996</c:v>
                </c:pt>
              </c:numCache>
            </c:numRef>
          </c:xVal>
          <c:yVal>
            <c:numRef>
              <c:f>'Combined Solve'!$AC$50:$AC$90</c:f>
              <c:numCache>
                <c:formatCode>General</c:formatCode>
                <c:ptCount val="41"/>
                <c:pt idx="0">
                  <c:v>2.1155582883602539</c:v>
                </c:pt>
                <c:pt idx="2">
                  <c:v>4.3174978136608475</c:v>
                </c:pt>
                <c:pt idx="4">
                  <c:v>3.6039762217818767</c:v>
                </c:pt>
                <c:pt idx="6">
                  <c:v>2.5888322662439252</c:v>
                </c:pt>
                <c:pt idx="8">
                  <c:v>3.9553818760406476</c:v>
                </c:pt>
                <c:pt idx="10">
                  <c:v>3.9846915513776429</c:v>
                </c:pt>
                <c:pt idx="12">
                  <c:v>2.6208642168407836</c:v>
                </c:pt>
                <c:pt idx="14">
                  <c:v>2.4582963336570627</c:v>
                </c:pt>
                <c:pt idx="16">
                  <c:v>2.0427197555894825</c:v>
                </c:pt>
                <c:pt idx="18">
                  <c:v>2.9733099057657482</c:v>
                </c:pt>
                <c:pt idx="20">
                  <c:v>2.3110005064984058</c:v>
                </c:pt>
                <c:pt idx="22">
                  <c:v>4.3703052594061749</c:v>
                </c:pt>
                <c:pt idx="24">
                  <c:v>4.6720256010345365</c:v>
                </c:pt>
                <c:pt idx="26">
                  <c:v>2.4850249814195307</c:v>
                </c:pt>
                <c:pt idx="30">
                  <c:v>3.4395647281423765</c:v>
                </c:pt>
                <c:pt idx="32">
                  <c:v>5.1423820733228673</c:v>
                </c:pt>
                <c:pt idx="33">
                  <c:v>4.4527921809633177</c:v>
                </c:pt>
                <c:pt idx="34">
                  <c:v>4.9104717133793887</c:v>
                </c:pt>
                <c:pt idx="36">
                  <c:v>2.4992296642092997</c:v>
                </c:pt>
                <c:pt idx="38">
                  <c:v>3.0404451450212306</c:v>
                </c:pt>
                <c:pt idx="40">
                  <c:v>3.4803693078878144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4BC-DB49-9A15-C7AE2BA0AC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3233103"/>
        <c:axId val="1973234735"/>
      </c:scatterChart>
      <c:valAx>
        <c:axId val="1973233103"/>
        <c:scaling>
          <c:orientation val="minMax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 sz="1600"/>
                </a:pPr>
                <a:r>
                  <a:rPr lang="en-US" sz="1600"/>
                  <a:t> H2O Total (5200 + 4500) Wt% 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234735"/>
        <c:crosses val="autoZero"/>
        <c:crossBetween val="midCat"/>
      </c:valAx>
      <c:valAx>
        <c:axId val="197323473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600"/>
                </a:pPr>
                <a:r>
                  <a:rPr lang="en-US" sz="1800" b="1" i="0" baseline="0">
                    <a:effectLst/>
                  </a:rPr>
                  <a:t> Species Dependent  Total H2O (3500) Wt% </a:t>
                </a:r>
                <a:endParaRPr lang="en-US" sz="1600">
                  <a:effectLst/>
                </a:endParaRP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233103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9588116960848201"/>
          <c:y val="0.58512268484778684"/>
          <c:w val="0.29944478662170609"/>
          <c:h val="0.1872633629296365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0.12179</cdr:x>
      <cdr:y>0.60898</cdr:y>
    </cdr:from>
    <cdr:to>
      <cdr:x>0.25306</cdr:x>
      <cdr:y>0.81756</cdr:y>
    </cdr:to>
    <cdr:sp macro="" textlink="">
      <cdr:nvSpPr>
        <cdr:cNvPr id="2" name="Rectangle 1">
          <a:extLst xmlns:a="http://schemas.openxmlformats.org/drawingml/2006/main">
            <a:ext uri="{FF2B5EF4-FFF2-40B4-BE49-F238E27FC236}">
              <a16:creationId xmlns:a16="http://schemas.microsoft.com/office/drawing/2014/main" id="{5B43FB19-35C0-5F47-8F51-46A60D241F9F}"/>
            </a:ext>
          </a:extLst>
        </cdr:cNvPr>
        <cdr:cNvSpPr/>
      </cdr:nvSpPr>
      <cdr:spPr>
        <a:xfrm xmlns:a="http://schemas.openxmlformats.org/drawingml/2006/main">
          <a:off x="727514" y="2182547"/>
          <a:ext cx="784125" cy="747538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38100">
          <a:solidFill>
            <a:srgbClr val="FF0000"/>
          </a:solidFill>
          <a:prstDash val="sysDash"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Towbin</dc:creator>
  <cp:keywords/>
  <dc:description/>
  <cp:lastModifiedBy>William Towbin</cp:lastModifiedBy>
  <cp:revision>36</cp:revision>
  <dcterms:created xsi:type="dcterms:W3CDTF">2020-09-19T14:17:00Z</dcterms:created>
  <dcterms:modified xsi:type="dcterms:W3CDTF">2020-09-21T16:16:00Z</dcterms:modified>
</cp:coreProperties>
</file>