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7FFA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72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“粤工保阳光劳务”APP 产品需求分析说明书（优化版）</w:t>
      </w:r>
    </w:p>
    <w:p w14:paraId="527328B3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产品名称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：粤工保阳光劳务 APP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版本号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：V2.0（基于用工保障A监测平台 v6.1）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编制日期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：2026年5月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文档状态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：定稿，可交付开发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目标用户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：劳务派遣员工、灵活就业人员、新业态从业人员、用工单位基层员工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关联平台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：粤工保监管后台、企业端、AI监测报告系统</w:t>
      </w:r>
    </w:p>
    <w:p w14:paraId="5F878E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4C9C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1. 产品背景与定位</w:t>
      </w:r>
    </w:p>
    <w:p w14:paraId="1659BE4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1.1 产品背景</w:t>
      </w:r>
    </w:p>
    <w:p w14:paraId="08EB4981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劳务派遣及灵活用工群体规模持续扩大，劳动者普遍面临工资发放不透明、社保参保状态不明、工伤预防知识匮乏、维权渠道不畅等痛点。同时，广东省已建设“粤工保”用工保障监管平台，积累了企业、人员、考勤、工资、社保等核心数据。为将监管数据转化为劳动者可直接感知的服务，亟需一款面向终端用户的移动APP——“粤工保阳光劳务”，实现用工保障服务的移动化、便捷化。</w:t>
      </w:r>
    </w:p>
    <w:p w14:paraId="773882F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1.2 产品定位</w:t>
      </w:r>
    </w:p>
    <w:p w14:paraId="16B3424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面向劳动者的“一站式用工保障助手”</w:t>
      </w:r>
    </w:p>
    <w:p w14:paraId="3741171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连接政府监管数据与个人服务的移动桥梁</w:t>
      </w:r>
    </w:p>
    <w:p w14:paraId="6C79B16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包含考勤打卡、工资社保查询、培训考核、求职招聘、法律维权、福利活动等核心能力</w:t>
      </w:r>
    </w:p>
    <w:p w14:paraId="66172CD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1.3 产品目标</w:t>
      </w:r>
    </w:p>
    <w:p w14:paraId="166779D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让劳动者实时掌握本人考勤、工资、社保、个税信息</w:t>
      </w:r>
    </w:p>
    <w:p w14:paraId="3A7137B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通过强制培训考核（每月10题）提升安全意识，并与工资发放联动</w:t>
      </w:r>
    </w:p>
    <w:p w14:paraId="206A52E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提供快速维权通道（法律咨询、投诉举报）</w:t>
      </w:r>
    </w:p>
    <w:p w14:paraId="245F9C9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集成零工求职与福利活动，增强用户粘性</w:t>
      </w:r>
    </w:p>
    <w:p w14:paraId="55A75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148F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2. 用户角色与权限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8"/>
        <w:gridCol w:w="2161"/>
        <w:gridCol w:w="3959"/>
      </w:tblGrid>
      <w:tr w14:paraId="717D5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E8789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角色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63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  <w:tc>
          <w:tcPr>
            <w:tcW w:w="2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07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权限范围</w:t>
            </w:r>
          </w:p>
        </w:tc>
      </w:tr>
      <w:tr w14:paraId="2B124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30B7E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劳动者（派遣/灵活就业）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4C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普通员工</w:t>
            </w:r>
          </w:p>
        </w:tc>
        <w:tc>
          <w:tcPr>
            <w:tcW w:w="2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7C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查看本人数据、打卡、培训、投诉、求职</w:t>
            </w:r>
          </w:p>
        </w:tc>
      </w:tr>
      <w:tr w14:paraId="61E66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E4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企业管理员（可选）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4D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用工单位HR/安全员</w:t>
            </w:r>
          </w:p>
        </w:tc>
        <w:tc>
          <w:tcPr>
            <w:tcW w:w="2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CD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可查看本企业员工培训完成率（后台）</w:t>
            </w:r>
          </w:p>
        </w:tc>
      </w:tr>
      <w:tr w14:paraId="1FA7F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472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平台运营人员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00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后台管理员</w:t>
            </w:r>
          </w:p>
        </w:tc>
        <w:tc>
          <w:tcPr>
            <w:tcW w:w="2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67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发布通知、培训内容、活动配置、处理投诉</w:t>
            </w:r>
          </w:p>
        </w:tc>
      </w:tr>
    </w:tbl>
    <w:p w14:paraId="7C9981D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注：APP 端不涉及企业管理员角色，仅劳动者使用。企业管理功能在PC端实现。</w:t>
      </w:r>
    </w:p>
    <w:p w14:paraId="35423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3AFA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3. 功能架构总览</w:t>
      </w:r>
    </w:p>
    <w:p w14:paraId="6591B5D0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APP 首页自上而下包含以下模块：</w:t>
      </w:r>
    </w:p>
    <w:p w14:paraId="673C019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头部状态栏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：平台版本标识 + 设置入口</w:t>
      </w:r>
    </w:p>
    <w:p w14:paraId="3E05EA9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品牌与用工信息区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：阳光劳务标题、用工单位名称、当前日期及星期</w:t>
      </w:r>
    </w:p>
    <w:p w14:paraId="4E5CA8F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打卡双按钮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：上班打卡、下班打卡（需校验培训完成情况）</w:t>
      </w:r>
    </w:p>
    <w:p w14:paraId="2030B1C3">
      <w:pPr>
        <w:pStyle w:val="11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九宫格功能入口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（9个 + 更多功能）</w:t>
      </w:r>
    </w:p>
    <w:p w14:paraId="52F77A5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考勤、工资、社保、个税、培训、拍照、找工作、法律咨询、投诉举报</w:t>
      </w:r>
    </w:p>
    <w:p w14:paraId="3168321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“更多功能”聚合其他扩展服务（待定）</w:t>
      </w:r>
    </w:p>
    <w:p w14:paraId="2D0F934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福利活动卡片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：月月抽立减金活动</w:t>
      </w:r>
    </w:p>
    <w:p w14:paraId="7E7EA23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重要通知列表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：平台公告及预警</w:t>
      </w:r>
    </w:p>
    <w:p w14:paraId="6041E85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双卡片推荐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：法律公益讲座、工伤AI培训</w:t>
      </w:r>
    </w:p>
    <w:p w14:paraId="368188A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工伤预防知识培训视频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：短视频学习入口</w:t>
      </w:r>
    </w:p>
    <w:p w14:paraId="02541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CA7D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 功能模块详细设计</w:t>
      </w:r>
    </w:p>
    <w:p w14:paraId="74CACB8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4.1 头部状态栏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2957"/>
        <w:gridCol w:w="4380"/>
      </w:tblGrid>
      <w:tr w14:paraId="240E5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7E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元素</w:t>
            </w:r>
          </w:p>
        </w:tc>
        <w:tc>
          <w:tcPr>
            <w:tcW w:w="1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C79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  <w:tc>
          <w:tcPr>
            <w:tcW w:w="2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53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交互/数据</w:t>
            </w:r>
          </w:p>
        </w:tc>
      </w:tr>
      <w:tr w14:paraId="06484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1E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平台标识</w:t>
            </w:r>
          </w:p>
        </w:tc>
        <w:tc>
          <w:tcPr>
            <w:tcW w:w="1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93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“广东省用工保障A监测平台 v6.1”</w:t>
            </w:r>
          </w:p>
        </w:tc>
        <w:tc>
          <w:tcPr>
            <w:tcW w:w="2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CC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只读文字</w:t>
            </w:r>
          </w:p>
        </w:tc>
      </w:tr>
      <w:tr w14:paraId="15D26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7A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设置图标（⚙️）</w:t>
            </w:r>
          </w:p>
        </w:tc>
        <w:tc>
          <w:tcPr>
            <w:tcW w:w="1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ED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点击进入个人设置页</w:t>
            </w:r>
          </w:p>
        </w:tc>
        <w:tc>
          <w:tcPr>
            <w:tcW w:w="2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9B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设置项：账号安全、消息通知开关、清除缓存、退出登录</w:t>
            </w:r>
          </w:p>
        </w:tc>
      </w:tr>
    </w:tbl>
    <w:p w14:paraId="129E546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4.2 品牌与用工信息区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2336"/>
        <w:gridCol w:w="4771"/>
      </w:tblGrid>
      <w:tr w14:paraId="7FFF4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41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元素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0C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数据来源</w:t>
            </w:r>
          </w:p>
        </w:tc>
        <w:tc>
          <w:tcPr>
            <w:tcW w:w="2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9D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业务逻辑</w:t>
            </w:r>
          </w:p>
        </w:tc>
      </w:tr>
      <w:tr w14:paraId="0703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6A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“阳光劳务”标题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DC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固定文案</w:t>
            </w:r>
          </w:p>
        </w:tc>
        <w:tc>
          <w:tcPr>
            <w:tcW w:w="2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499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</w:tr>
      <w:tr w14:paraId="74D2E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84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用工单位名称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B9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从用户绑定的派遣关系获取</w:t>
            </w:r>
          </w:p>
        </w:tc>
        <w:tc>
          <w:tcPr>
            <w:tcW w:w="2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38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调用 </w:t>
            </w:r>
            <w:r>
              <w:rPr>
                <w:rStyle w:val="15"/>
                <w:rFonts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enterprise-service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查询当前用户所属用工单位（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employer_name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）</w:t>
            </w:r>
          </w:p>
        </w:tc>
      </w:tr>
      <w:tr w14:paraId="0A3D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A9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当前日期 + 星期</w:t>
            </w:r>
          </w:p>
        </w:tc>
        <w:tc>
          <w:tcPr>
            <w:tcW w:w="1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07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系统时间</w:t>
            </w:r>
          </w:p>
        </w:tc>
        <w:tc>
          <w:tcPr>
            <w:tcW w:w="2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E1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自动刷新，无需接口</w:t>
            </w:r>
          </w:p>
        </w:tc>
      </w:tr>
    </w:tbl>
    <w:p w14:paraId="642692E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4.3 打卡双按钮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1138"/>
        <w:gridCol w:w="2595"/>
        <w:gridCol w:w="3884"/>
      </w:tblGrid>
      <w:tr w14:paraId="22A81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65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功能</w:t>
            </w:r>
          </w:p>
        </w:tc>
        <w:tc>
          <w:tcPr>
            <w:tcW w:w="6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3D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触发条件</w:t>
            </w:r>
          </w:p>
        </w:tc>
        <w:tc>
          <w:tcPr>
            <w:tcW w:w="1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00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业务逻辑</w:t>
            </w:r>
          </w:p>
        </w:tc>
        <w:tc>
          <w:tcPr>
            <w:tcW w:w="2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13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与培训考核联动</w:t>
            </w:r>
          </w:p>
        </w:tc>
      </w:tr>
      <w:tr w14:paraId="5A116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FF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上班打卡</w:t>
            </w:r>
          </w:p>
        </w:tc>
        <w:tc>
          <w:tcPr>
            <w:tcW w:w="6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58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点击“上班打卡”</w:t>
            </w:r>
          </w:p>
        </w:tc>
        <w:tc>
          <w:tcPr>
            <w:tcW w:w="1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59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获取GPS位置 + 人脸识别（可选） → 调用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attendance-service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记录上班时间</w:t>
            </w:r>
          </w:p>
        </w:tc>
        <w:tc>
          <w:tcPr>
            <w:tcW w:w="2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34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强制校验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：本月是否已完成10道培训题目（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training_monthly_score &gt;= 10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）；未完成则弹窗提示“请先完成本月安全培训”，并跳转培训模块。</w:t>
            </w:r>
          </w:p>
        </w:tc>
      </w:tr>
      <w:tr w14:paraId="68012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12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下班打卡</w:t>
            </w:r>
          </w:p>
        </w:tc>
        <w:tc>
          <w:tcPr>
            <w:tcW w:w="6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79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点击“下班打卡”</w:t>
            </w:r>
          </w:p>
        </w:tc>
        <w:tc>
          <w:tcPr>
            <w:tcW w:w="1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C63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需先有上班记录，否则提示；记录下班时间</w:t>
            </w:r>
          </w:p>
        </w:tc>
        <w:tc>
          <w:tcPr>
            <w:tcW w:w="22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9C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同样校验培训完成度（同上）</w:t>
            </w:r>
          </w:p>
        </w:tc>
      </w:tr>
    </w:tbl>
    <w:p w14:paraId="649BBCE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数据表：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t_attendance_raw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 记录打卡流水，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t_attendance_daily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 汇总每日出勤。</w:t>
      </w:r>
    </w:p>
    <w:p w14:paraId="26F0078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4.4 九宫格功能入口</w:t>
      </w:r>
    </w:p>
    <w:p w14:paraId="1FA51201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每个格子点击后跳转至相应页面。各模块数据均需调用后端服务，基于用户ID过滤。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7"/>
        <w:gridCol w:w="813"/>
        <w:gridCol w:w="831"/>
        <w:gridCol w:w="3115"/>
        <w:gridCol w:w="3275"/>
      </w:tblGrid>
      <w:tr w14:paraId="0387E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31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序号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D7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图标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A97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功能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49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页面内容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2D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数据接口</w:t>
            </w:r>
          </w:p>
        </w:tc>
      </w:tr>
      <w:tr w14:paraId="42DF8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39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90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📅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C5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考勤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22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考勤日历（月视图），显示每天打卡状态（正常、迟到、缺卡），可点击日期查看详细打卡时间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CC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/attendance/monthly?yearMonth=YYYYMM</w:t>
            </w:r>
          </w:p>
        </w:tc>
      </w:tr>
      <w:tr w14:paraId="52A55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BDC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F0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💰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2E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工资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06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最近6个月工资列表，点击查看工资条明细（应发、实发、扣款明细、银行流水号）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68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/salary/list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,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/salary/detail/{id}</w:t>
            </w:r>
          </w:p>
        </w:tc>
      </w:tr>
      <w:tr w14:paraId="24DDD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58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78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🛡️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99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社保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AD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养老、医疗、失业、工伤、生育参保状态；按月展示缴费基数及个人/单位缴纳金额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3D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/social/insurance/status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,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/social/records</w:t>
            </w:r>
          </w:p>
        </w:tc>
      </w:tr>
      <w:tr w14:paraId="1E6BA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48A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7C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🧾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D7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个税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77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年度累计个税汇总（应纳税所得额、已缴税额），月度明细（应税收入、应纳税额、实缴税额）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20D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/tax/summary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,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/tax/monthly</w:t>
            </w:r>
          </w:p>
        </w:tc>
      </w:tr>
      <w:tr w14:paraId="429C7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19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0C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📘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0C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培训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3E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展示本月安全培训进度（已完成X/10题），列出待答题列表；支持逐题学习答题。每月必须完成10题才可打卡。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8A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/training/month-progress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,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POST /training/answer</w:t>
            </w:r>
          </w:p>
        </w:tc>
      </w:tr>
      <w:tr w14:paraId="21BCC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16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66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📸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9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拍照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B7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调用相机拍照，用于现场留痕、隐患上报或工伤证据采集，照片可上传至平台（压缩后提交）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A5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POST /upload/image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（返回URL，关联到投诉或作业记录）</w:t>
            </w:r>
          </w:p>
        </w:tc>
      </w:tr>
      <w:tr w14:paraId="5408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1F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7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054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🔍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45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找工作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F7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岗位列表（零工/全职），支持按距离、薪资、工种筛选；岗位详情含企业信息、联系方式；可在线投递简历（需已完善简历）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AC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/job/list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,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POST /job/apply</w:t>
            </w:r>
          </w:p>
        </w:tc>
      </w:tr>
      <w:tr w14:paraId="1C4FA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93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C67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⚖️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CE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法律咨询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CA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常见法律问题库（关键词检索）；“在线咨询”表单（填写问题，提交后律师24h回复）；一键拨打12351工会热线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96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/legal/faq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,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POST /legal/consult</w:t>
            </w:r>
          </w:p>
        </w:tc>
      </w:tr>
      <w:tr w14:paraId="7805D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82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9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1A2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📢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C7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投诉举报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7C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填写投诉类型（欠薪、社保未缴、工伤不处理等）、描述、上传证据，生成工单并跟踪进度</w:t>
            </w:r>
          </w:p>
        </w:tc>
        <w:tc>
          <w:tcPr>
            <w:tcW w:w="1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76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POST /complaint/submit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, </w:t>
            </w: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/complaint/track</w:t>
            </w:r>
          </w:p>
        </w:tc>
      </w:tr>
    </w:tbl>
    <w:p w14:paraId="0C2DF87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“更多功能”标签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：点击后展示扩展入口（如“我的简历”、“积分商城”、“帮助中心”等），为二期迭代预留。</w:t>
      </w:r>
    </w:p>
    <w:p w14:paraId="216AFA4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4.5 福利活动卡片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1"/>
        <w:gridCol w:w="1711"/>
        <w:gridCol w:w="5441"/>
      </w:tblGrid>
      <w:tr w14:paraId="4FCC0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1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DE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内容</w:t>
            </w:r>
          </w:p>
        </w:tc>
        <w:tc>
          <w:tcPr>
            <w:tcW w:w="100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68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  <w:tc>
          <w:tcPr>
            <w:tcW w:w="318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F4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后端逻辑</w:t>
            </w:r>
          </w:p>
        </w:tc>
      </w:tr>
      <w:tr w14:paraId="733B0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39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标题</w:t>
            </w:r>
          </w:p>
        </w:tc>
        <w:tc>
          <w:tcPr>
            <w:tcW w:w="100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90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“月月抽最高188元立减金”</w:t>
            </w:r>
          </w:p>
        </w:tc>
        <w:tc>
          <w:tcPr>
            <w:tcW w:w="31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CD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固定文案，由运营配置</w:t>
            </w:r>
          </w:p>
        </w:tc>
      </w:tr>
      <w:tr w14:paraId="2947F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10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副标题</w:t>
            </w:r>
          </w:p>
        </w:tc>
        <w:tc>
          <w:tcPr>
            <w:tcW w:w="100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6B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“支付分达标可参与抽奖”</w:t>
            </w:r>
          </w:p>
        </w:tc>
        <w:tc>
          <w:tcPr>
            <w:tcW w:w="31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69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支付分达标条件由后台活动配置决定</w:t>
            </w:r>
          </w:p>
        </w:tc>
      </w:tr>
      <w:tr w14:paraId="0FFFE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33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按钮</w:t>
            </w:r>
          </w:p>
        </w:tc>
        <w:tc>
          <w:tcPr>
            <w:tcW w:w="100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8C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“立即参与”</w:t>
            </w:r>
          </w:p>
        </w:tc>
        <w:tc>
          <w:tcPr>
            <w:tcW w:w="31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CF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点击后跳转至活动H5页面（需对接支付或积分系统），记录参与日志</w:t>
            </w:r>
          </w:p>
        </w:tc>
      </w:tr>
    </w:tbl>
    <w:p w14:paraId="37F4F2B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4.6 重要通知列表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2540"/>
        <w:gridCol w:w="4018"/>
      </w:tblGrid>
      <w:tr w14:paraId="4AAE0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6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12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元素</w:t>
            </w:r>
          </w:p>
        </w:tc>
        <w:tc>
          <w:tcPr>
            <w:tcW w:w="148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8A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数据来源</w:t>
            </w:r>
          </w:p>
        </w:tc>
        <w:tc>
          <w:tcPr>
            <w:tcW w:w="235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E4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交互</w:t>
            </w:r>
          </w:p>
        </w:tc>
      </w:tr>
      <w:tr w14:paraId="39665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62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标题</w:t>
            </w:r>
          </w:p>
        </w:tc>
        <w:tc>
          <w:tcPr>
            <w:tcW w:w="14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AD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“重要通知”</w:t>
            </w:r>
          </w:p>
        </w:tc>
        <w:tc>
          <w:tcPr>
            <w:tcW w:w="235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F9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固定</w:t>
            </w:r>
          </w:p>
        </w:tc>
      </w:tr>
      <w:tr w14:paraId="778AE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95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更多按钮</w:t>
            </w:r>
          </w:p>
        </w:tc>
        <w:tc>
          <w:tcPr>
            <w:tcW w:w="14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A1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“更多播报&gt;”</w:t>
            </w:r>
          </w:p>
        </w:tc>
        <w:tc>
          <w:tcPr>
            <w:tcW w:w="235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91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点击跳转通知列表页面</w:t>
            </w:r>
          </w:p>
        </w:tc>
      </w:tr>
      <w:tr w14:paraId="3DBAB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2A1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通知条目（示例内容）</w:t>
            </w:r>
          </w:p>
        </w:tc>
        <w:tc>
          <w:tcPr>
            <w:tcW w:w="14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50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运营后台发布的公告</w:t>
            </w:r>
          </w:p>
        </w:tc>
        <w:tc>
          <w:tcPr>
            <w:tcW w:w="235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F4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展示最新一条，显示标题/摘要；点击进入详情页</w:t>
            </w:r>
          </w:p>
        </w:tc>
      </w:tr>
      <w:tr w14:paraId="6693F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5D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数据接口</w:t>
            </w:r>
          </w:p>
        </w:tc>
        <w:tc>
          <w:tcPr>
            <w:tcW w:w="14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DEC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GET /notice/latest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 返回最新3条</w:t>
            </w:r>
          </w:p>
        </w:tc>
        <w:tc>
          <w:tcPr>
            <w:tcW w:w="235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8E4609">
            <w:pPr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  <w:szCs w:val="24"/>
                <w:woUserID w:val="1"/>
              </w:rPr>
            </w:pPr>
          </w:p>
        </w:tc>
      </w:tr>
    </w:tbl>
    <w:p w14:paraId="7ACC8C3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4.7 双卡片推荐：法律公益讲座 &amp; 工伤AI培训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2135"/>
        <w:gridCol w:w="5192"/>
      </w:tblGrid>
      <w:tr w14:paraId="6DC1F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1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20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卡片</w:t>
            </w:r>
          </w:p>
        </w:tc>
        <w:tc>
          <w:tcPr>
            <w:tcW w:w="124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D9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内容来源</w:t>
            </w:r>
          </w:p>
        </w:tc>
        <w:tc>
          <w:tcPr>
            <w:tcW w:w="303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44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点击行为</w:t>
            </w:r>
          </w:p>
        </w:tc>
      </w:tr>
      <w:tr w14:paraId="1144A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C2F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法律公益讲座</w:t>
            </w:r>
          </w:p>
        </w:tc>
        <w:tc>
          <w:tcPr>
            <w:tcW w:w="124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11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运营配置讲座视频/文章</w:t>
            </w:r>
          </w:p>
        </w:tc>
        <w:tc>
          <w:tcPr>
            <w:tcW w:w="303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09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跳转至讲座详情页（支持视频播放或图文）</w:t>
            </w:r>
          </w:p>
        </w:tc>
      </w:tr>
      <w:tr w14:paraId="0D4F1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73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工伤AI培训</w:t>
            </w:r>
          </w:p>
        </w:tc>
        <w:tc>
          <w:tcPr>
            <w:tcW w:w="124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EB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AI交互式培训课程入口</w:t>
            </w:r>
          </w:p>
        </w:tc>
        <w:tc>
          <w:tcPr>
            <w:tcW w:w="303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C0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跳转至工伤AI培训页面（可包含智能问答、VR模拟、视频课程）</w:t>
            </w:r>
          </w:p>
        </w:tc>
      </w:tr>
    </w:tbl>
    <w:p w14:paraId="4EFFD83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后台管理：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POST /training/course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 维护课程，支持封面、标题、视频URL、来源、发布时间。</w:t>
      </w:r>
    </w:p>
    <w:p w14:paraId="3D9D406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4.8 工伤预防知识培训视频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7358"/>
      </w:tblGrid>
      <w:tr w14:paraId="3575E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DF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元素</w:t>
            </w:r>
          </w:p>
        </w:tc>
        <w:tc>
          <w:tcPr>
            <w:tcW w:w="430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9CC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78E9A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8C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入口样式</w:t>
            </w:r>
          </w:p>
        </w:tc>
        <w:tc>
          <w:tcPr>
            <w:tcW w:w="430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7C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缩略图（时长00:36）+ 标题“工伤预防知识培训”</w:t>
            </w:r>
          </w:p>
        </w:tc>
      </w:tr>
      <w:tr w14:paraId="66F3F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80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数据来源</w:t>
            </w:r>
          </w:p>
        </w:tc>
        <w:tc>
          <w:tcPr>
            <w:tcW w:w="430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82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后台配置的短视频列表（优先推荐最新/热点）</w:t>
            </w:r>
          </w:p>
        </w:tc>
      </w:tr>
      <w:tr w14:paraId="74D90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CE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点击逻辑</w:t>
            </w:r>
          </w:p>
        </w:tc>
        <w:tc>
          <w:tcPr>
            <w:tcW w:w="430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F0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进入视频播放页，支持全屏、缓存播放进度，记录学习时长（可选）</w:t>
            </w:r>
          </w:p>
        </w:tc>
      </w:tr>
    </w:tbl>
    <w:p w14:paraId="538FF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ACC8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 关键业务规则与数据关联</w:t>
      </w:r>
    </w:p>
    <w:p w14:paraId="4596011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5.1 培训考核与工资发放强关联</w:t>
      </w:r>
    </w:p>
    <w:p w14:paraId="54E0628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规则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：每月1日重置当月培训进度（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training_monthly_score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）。</w:t>
      </w:r>
    </w:p>
    <w:p w14:paraId="319EEB0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劳动者每月必须答对10道安全知识题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，方可解锁本月考勤打卡及工资查询功能（APP前端需根据接口返回状态控制按钮可用性）。</w:t>
      </w:r>
    </w:p>
    <w:p w14:paraId="27F00DA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若未完成培训，点击“上班打卡”或“工资”时弹出提示：“您本月安全培训未完成（X/10），请先完成培训”。</w:t>
      </w:r>
    </w:p>
    <w:p w14:paraId="775D915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5.2 拍照功能与投诉/隐患上报</w:t>
      </w:r>
    </w:p>
    <w:p w14:paraId="4B41EFB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拍照后图片需压缩（≤2MB）并上传至OSS，返回URL。</w:t>
      </w:r>
    </w:p>
    <w:p w14:paraId="1AB5657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投诉举报时可直接从相册选择或调用拍照上传，作为证据附件。</w:t>
      </w:r>
    </w:p>
    <w:p w14:paraId="501CDBD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5.3 法律咨询与工会联动</w:t>
      </w:r>
    </w:p>
    <w:p w14:paraId="6582778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线上咨询提交后，工单同步至工会法律援助系统（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message-service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 推送）。</w:t>
      </w:r>
    </w:p>
    <w:p w14:paraId="74AF347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同时提供快捷电话拨打：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wx.makePhoneCall({ phoneNumber: '12351' })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。</w:t>
      </w:r>
    </w:p>
    <w:p w14:paraId="2BAEDE6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5.4 数据同步与实时性</w:t>
      </w:r>
    </w:p>
    <w:p w14:paraId="6497124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考勤、工资、社保数据均从平台后端实时拉取，缓存5分钟。</w:t>
      </w:r>
    </w:p>
    <w:p w14:paraId="2A3AB53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打卡记录需立即上报，支持离线缓存（网络恢复后补传）。</w:t>
      </w:r>
    </w:p>
    <w:p w14:paraId="45091BC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5.5 用人单位信息获取</w:t>
      </w:r>
    </w:p>
    <w:p w14:paraId="37793BA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用户登录后，从 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person-service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 获取当前绑定的 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employer_id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，再查询 </w:t>
      </w:r>
      <w:r>
        <w:rPr>
          <w:rStyle w:val="1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woUserID w:val="1"/>
        </w:rPr>
        <w:t>enterprise-service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 获取用工单位名称。</w:t>
      </w:r>
    </w:p>
    <w:p w14:paraId="3BC65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C1D4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6. 接口设计概要（开发参考）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1311"/>
        <w:gridCol w:w="2170"/>
        <w:gridCol w:w="1958"/>
        <w:gridCol w:w="1994"/>
      </w:tblGrid>
      <w:tr w14:paraId="2D47D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A7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bookmarkStart w:id="0" w:name="_GoBack"/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接口用途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EA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DAF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路径</w:t>
            </w:r>
          </w:p>
        </w:tc>
        <w:tc>
          <w:tcPr>
            <w:tcW w:w="1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FD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请求参数</w:t>
            </w:r>
          </w:p>
        </w:tc>
        <w:tc>
          <w:tcPr>
            <w:tcW w:w="1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DE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响应</w:t>
            </w:r>
          </w:p>
        </w:tc>
      </w:tr>
      <w:tr w14:paraId="1FAD4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D3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获取月度考勤汇总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1A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GET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42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/attendance/monthly-summary</w:t>
            </w:r>
          </w:p>
        </w:tc>
        <w:tc>
          <w:tcPr>
            <w:tcW w:w="1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24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?workerId=xxx&amp;month=202605</w:t>
            </w:r>
          </w:p>
        </w:tc>
        <w:tc>
          <w:tcPr>
            <w:tcW w:w="1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DCF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days: [...], validDays: 22 }</w:t>
            </w:r>
          </w:p>
        </w:tc>
      </w:tr>
      <w:tr w14:paraId="33757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24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提交打卡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68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POST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F5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/attendance/check</w:t>
            </w:r>
          </w:p>
        </w:tc>
        <w:tc>
          <w:tcPr>
            <w:tcW w:w="1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16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workerId, type, gps, faceImage? }</w:t>
            </w:r>
          </w:p>
        </w:tc>
        <w:tc>
          <w:tcPr>
            <w:tcW w:w="1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7D6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recordId, time, lateFlag }</w:t>
            </w:r>
          </w:p>
        </w:tc>
      </w:tr>
      <w:tr w14:paraId="3D782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2D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获取工资列表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05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GET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4C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/salary/list</w:t>
            </w:r>
          </w:p>
        </w:tc>
        <w:tc>
          <w:tcPr>
            <w:tcW w:w="1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34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?workerId=xxx</w:t>
            </w:r>
          </w:p>
        </w:tc>
        <w:tc>
          <w:tcPr>
            <w:tcW w:w="1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CE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[{ month, amount, status }]</w:t>
            </w:r>
          </w:p>
        </w:tc>
      </w:tr>
      <w:tr w14:paraId="15D9D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4B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培训进度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C3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GET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0A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/training/progress</w:t>
            </w:r>
          </w:p>
        </w:tc>
        <w:tc>
          <w:tcPr>
            <w:tcW w:w="1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A3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?workerId=xxx</w:t>
            </w:r>
          </w:p>
        </w:tc>
        <w:tc>
          <w:tcPr>
            <w:tcW w:w="1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B2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completed: 7, total: 10, needComplete: true }</w:t>
            </w:r>
          </w:p>
        </w:tc>
      </w:tr>
      <w:tr w14:paraId="49BB5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08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提交答案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2AA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POST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07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/training/answer</w:t>
            </w:r>
          </w:p>
        </w:tc>
        <w:tc>
          <w:tcPr>
            <w:tcW w:w="1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E1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questionId, answer, workerId }</w:t>
            </w:r>
          </w:p>
        </w:tc>
        <w:tc>
          <w:tcPr>
            <w:tcW w:w="1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6E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correct, newScore }</w:t>
            </w:r>
          </w:p>
        </w:tc>
      </w:tr>
      <w:tr w14:paraId="6A79E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83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投诉提交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04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POST</w:t>
            </w:r>
          </w:p>
        </w:tc>
        <w:tc>
          <w:tcPr>
            <w:tcW w:w="12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F6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/complaint/submit</w:t>
            </w:r>
          </w:p>
        </w:tc>
        <w:tc>
          <w:tcPr>
            <w:tcW w:w="1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8E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type, description, attachments[] }</w:t>
            </w:r>
          </w:p>
        </w:tc>
        <w:tc>
          <w:tcPr>
            <w:tcW w:w="1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D11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Style w:val="15"/>
                <w:rFonts w:hint="default" w:ascii="var(--ds-font-family-code)" w:hAnsi="var(--ds-font-family-code)" w:eastAsia="var(--ds-font-family-code)" w:cs="var(--ds-font-family-code)"/>
                <w:kern w:val="0"/>
                <w:sz w:val="19"/>
                <w:szCs w:val="19"/>
                <w:lang w:val="en-US" w:eastAsia="zh-CN" w:bidi="ar"/>
                <w:woUserID w:val="1"/>
              </w:rPr>
              <w:t>{ ticketId }</w:t>
            </w:r>
          </w:p>
        </w:tc>
      </w:tr>
      <w:bookmarkEnd w:id="0"/>
    </w:tbl>
    <w:p w14:paraId="39B27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5A10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7. 非功能性需求</w:t>
      </w:r>
    </w:p>
    <w:p w14:paraId="3EECFF7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性能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：页面首屏加载 ≤ 1.5s；打卡响应 ≤ 1s。</w:t>
      </w:r>
    </w:p>
    <w:p w14:paraId="38912CB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安全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：敏感信息（工资、身份证）显示时默认脱敏（如工资仅显示金额，银行卡号隐藏）。</w:t>
      </w:r>
    </w:p>
    <w:p w14:paraId="365C7B7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兼容性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：支持 iOS 12+、Android 8.0+。</w:t>
      </w:r>
    </w:p>
    <w:p w14:paraId="42AC7C1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离线支持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：打卡记录本地缓存，网络恢复后批量补传。</w:t>
      </w:r>
    </w:p>
    <w:p w14:paraId="6552EB7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推送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：重要通知、投诉处理结果、工资发放提醒通过微信小程序订阅消息或APP推送。</w:t>
      </w:r>
    </w:p>
    <w:p w14:paraId="7E7DD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2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00A5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8. 后台管理需求（简略）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2"/>
        <w:gridCol w:w="6232"/>
      </w:tblGrid>
      <w:tr w14:paraId="4D4BB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5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3F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功能</w:t>
            </w:r>
          </w:p>
        </w:tc>
        <w:tc>
          <w:tcPr>
            <w:tcW w:w="364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0C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描述</w:t>
            </w:r>
          </w:p>
        </w:tc>
      </w:tr>
      <w:tr w14:paraId="0819B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E10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培训题库管理</w:t>
            </w:r>
          </w:p>
        </w:tc>
        <w:tc>
          <w:tcPr>
            <w:tcW w:w="36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F2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增删改查题目（题目、选项、正确答案、知识点分类）</w:t>
            </w:r>
          </w:p>
        </w:tc>
      </w:tr>
      <w:tr w14:paraId="3AB9B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88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通知公告</w:t>
            </w:r>
          </w:p>
        </w:tc>
        <w:tc>
          <w:tcPr>
            <w:tcW w:w="36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11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发布重要通知，支持指定推送用户范围</w:t>
            </w:r>
          </w:p>
        </w:tc>
      </w:tr>
      <w:tr w14:paraId="13E1C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9F2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活动配置</w:t>
            </w:r>
          </w:p>
        </w:tc>
        <w:tc>
          <w:tcPr>
            <w:tcW w:w="36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47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设置抽奖活动时间、奖品、支付分阈值</w:t>
            </w:r>
          </w:p>
        </w:tc>
      </w:tr>
      <w:tr w14:paraId="07841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3C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讲座/培训内容管理</w:t>
            </w:r>
          </w:p>
        </w:tc>
        <w:tc>
          <w:tcPr>
            <w:tcW w:w="36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82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上传视频/文章，关联封面，设置推荐顺序</w:t>
            </w:r>
          </w:p>
        </w:tc>
      </w:tr>
      <w:tr w14:paraId="53CC1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B4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投诉工单处理</w:t>
            </w:r>
          </w:p>
        </w:tc>
        <w:tc>
          <w:tcPr>
            <w:tcW w:w="364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41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查看、回复、办结劳动者投诉</w:t>
            </w:r>
          </w:p>
        </w:tc>
      </w:tr>
    </w:tbl>
    <w:p w14:paraId="2D389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1287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9. 总结</w:t>
      </w:r>
    </w:p>
    <w:p w14:paraId="3DDE2969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lang w:eastAsia="zh-CN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本需求说明书以图片界面为基础，结合粤工保平台现有数据服务，完整定义了“阳光劳务”APP的每个模块的业务逻辑、数据流向及开发要点。开发人员可直接依据此文档进行编码实现，确保与后端服务（微服务架构）无缝对接。文档涵盖了劳动者最核心的用工保障需求，并创新性地将培训考核与工资发放联动，提升了平台的监管与服务效能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var(--dsw-font-markdown-table-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BBF7B36"/>
    <w:rsid w:val="7C5F4108"/>
    <w:rsid w:val="7E5557BC"/>
    <w:rsid w:val="7F79C282"/>
    <w:rsid w:val="7F7B6CAE"/>
    <w:rsid w:val="7FBF6DD0"/>
    <w:rsid w:val="7FCD17FE"/>
    <w:rsid w:val="7FD7E9A0"/>
    <w:rsid w:val="7FE9FBB2"/>
    <w:rsid w:val="8FFFA67E"/>
    <w:rsid w:val="9FFF6A5B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terms:modified xsi:type="dcterms:W3CDTF">2026-05-31T16:23:31Z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5904AD5B93433FBF03F01B6A6AA2B1D0_43</vt:lpwstr>
  </property>
</Properties>
</file>