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725" w:rsidRDefault="00400725" w:rsidP="00400725">
      <w:pPr>
        <w:pStyle w:val="Heading2"/>
        <w:ind w:left="90" w:right="65" w:firstLine="0"/>
        <w:jc w:val="both"/>
        <w:rPr>
          <w:color w:val="000000" w:themeColor="text1"/>
        </w:rPr>
      </w:pPr>
      <w:bookmarkStart w:id="0" w:name="_Toc295937111"/>
      <w:bookmarkStart w:id="1" w:name="_Toc295429851"/>
      <w:bookmarkStart w:id="2" w:name="_Toc303109258"/>
      <w:r>
        <w:rPr>
          <w:color w:val="000000" w:themeColor="text1"/>
          <w:sz w:val="32"/>
          <w:szCs w:val="32"/>
        </w:rPr>
        <w:t>M</w:t>
      </w:r>
      <w:r>
        <w:rPr>
          <w:color w:val="000000" w:themeColor="text1"/>
        </w:rPr>
        <w:t>ANAGEMENT-</w:t>
      </w:r>
      <w:r>
        <w:rPr>
          <w:color w:val="000000" w:themeColor="text1"/>
          <w:sz w:val="32"/>
          <w:szCs w:val="32"/>
        </w:rPr>
        <w:t>H</w:t>
      </w:r>
      <w:r>
        <w:rPr>
          <w:color w:val="000000" w:themeColor="text1"/>
        </w:rPr>
        <w:t xml:space="preserve">EALTHCARE </w:t>
      </w:r>
      <w:r>
        <w:rPr>
          <w:color w:val="000000" w:themeColor="text1"/>
          <w:sz w:val="32"/>
          <w:szCs w:val="32"/>
        </w:rPr>
        <w:t>A</w:t>
      </w:r>
      <w:r>
        <w:rPr>
          <w:color w:val="000000" w:themeColor="text1"/>
        </w:rPr>
        <w:t>DMINISTRATION</w:t>
      </w:r>
      <w:bookmarkEnd w:id="0"/>
      <w:bookmarkEnd w:id="1"/>
      <w:bookmarkEnd w:id="2"/>
    </w:p>
    <w:p w:rsidR="00F40E01" w:rsidRDefault="00F40E01" w:rsidP="00F40E01"/>
    <w:p w:rsidR="00F40E01" w:rsidRPr="00F40E01" w:rsidRDefault="00F40E01" w:rsidP="00F40E01"/>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5310"/>
      </w:tblGrid>
      <w:tr w:rsidR="00F40E01" w:rsidTr="00F40E01">
        <w:tc>
          <w:tcPr>
            <w:tcW w:w="5328" w:type="dxa"/>
          </w:tcPr>
          <w:p w:rsidR="00F40E01" w:rsidRDefault="00F40E01" w:rsidP="00F40E01">
            <w:pPr>
              <w:ind w:left="90" w:right="65"/>
              <w:jc w:val="both"/>
            </w:pP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2220 Medical Terminology .......................2.00 Credits</w:t>
            </w: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language of medicine. Focal areas include the development of medical vocabulary and communication skills through the analysis of word components.</w:t>
            </w:r>
          </w:p>
          <w:p w:rsidR="00F40E01" w:rsidRDefault="00F40E01" w:rsidP="00F40E01">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F40E01" w:rsidRDefault="00F40E01" w:rsidP="00F40E01">
            <w:pPr>
              <w:ind w:left="90" w:right="65"/>
              <w:jc w:val="both"/>
              <w:rPr>
                <w:rFonts w:ascii="Times New Roman" w:hAnsi="Times New Roman" w:cs="Times New Roman"/>
                <w:i/>
                <w:color w:val="000000" w:themeColor="text1"/>
                <w:sz w:val="18"/>
                <w:szCs w:val="18"/>
              </w:rPr>
            </w:pP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3110 - Introduction to Health Care</w:t>
            </w: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 ............................................................3.00 Credits</w:t>
            </w: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which provides a general overview of health care organizations.  In addition to traditional models of health care, novel health care delivery systems, such as managed care organizations will be studied.</w:t>
            </w:r>
          </w:p>
          <w:p w:rsidR="00F40E01" w:rsidRDefault="00F40E01" w:rsidP="00F40E01">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F40E01" w:rsidRDefault="00F40E01" w:rsidP="00F40E01">
            <w:pPr>
              <w:ind w:left="90" w:right="65"/>
              <w:jc w:val="both"/>
              <w:rPr>
                <w:rFonts w:ascii="Times New Roman" w:hAnsi="Times New Roman" w:cs="Times New Roman"/>
                <w:i/>
                <w:color w:val="000000" w:themeColor="text1"/>
                <w:sz w:val="18"/>
                <w:szCs w:val="18"/>
              </w:rPr>
            </w:pP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3120 - Ethic/Legal Issues in Health Care.3.00 Credits </w:t>
            </w:r>
            <w:r>
              <w:rPr>
                <w:rFonts w:ascii="Times New Roman" w:hAnsi="Times New Roman" w:cs="Times New Roman"/>
                <w:color w:val="000000" w:themeColor="text1"/>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F40E01" w:rsidRDefault="00F40E01" w:rsidP="00F40E01">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F40E01" w:rsidRDefault="00F40E01" w:rsidP="00F40E01">
            <w:pPr>
              <w:ind w:left="90" w:right="65"/>
              <w:jc w:val="both"/>
              <w:rPr>
                <w:rFonts w:ascii="Times New Roman" w:hAnsi="Times New Roman" w:cs="Times New Roman"/>
                <w:i/>
                <w:color w:val="000000" w:themeColor="text1"/>
                <w:sz w:val="18"/>
                <w:szCs w:val="18"/>
              </w:rPr>
            </w:pP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3220 - Research in Health/Biostatistics....3.00 Credits</w:t>
            </w: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study of the research process using a health related topic.  Proposal development will be enhanced by problem and hypothesis formulation; a review of the literature, and the development of a methodological/ biostatistical plan for data analysis.</w:t>
            </w:r>
          </w:p>
          <w:p w:rsidR="00F40E01" w:rsidRDefault="00F40E01" w:rsidP="00F40E01">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F40E01" w:rsidRDefault="00F40E01" w:rsidP="00F40E01">
            <w:pPr>
              <w:ind w:left="90" w:right="65"/>
              <w:jc w:val="both"/>
              <w:rPr>
                <w:rFonts w:ascii="Times New Roman" w:hAnsi="Times New Roman" w:cs="Times New Roman"/>
                <w:i/>
                <w:color w:val="000000" w:themeColor="text1"/>
                <w:sz w:val="18"/>
                <w:szCs w:val="18"/>
              </w:rPr>
            </w:pP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3310 - Chronic Diseases.............................3.00 Credits </w:t>
            </w:r>
            <w:r>
              <w:rPr>
                <w:rFonts w:ascii="Times New Roman" w:hAnsi="Times New Roman" w:cs="Times New Roman"/>
                <w:color w:val="000000" w:themeColor="text1"/>
                <w:sz w:val="18"/>
                <w:szCs w:val="18"/>
              </w:rPr>
              <w:t>The study of selected chronic diseases- including causation, treatment and prevention.   The social and economic impact of the disease process will be highlighted.</w:t>
            </w:r>
          </w:p>
          <w:p w:rsidR="00F40E01" w:rsidRDefault="00F40E01" w:rsidP="00F40E01">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F40E01" w:rsidRDefault="00F40E01" w:rsidP="00F40E01">
            <w:pPr>
              <w:ind w:left="90" w:right="65"/>
              <w:jc w:val="both"/>
              <w:rPr>
                <w:rFonts w:ascii="Times New Roman" w:hAnsi="Times New Roman" w:cs="Times New Roman"/>
                <w:i/>
                <w:color w:val="000000" w:themeColor="text1"/>
                <w:sz w:val="18"/>
                <w:szCs w:val="18"/>
              </w:rPr>
            </w:pP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3411 - Quality Management in Health</w:t>
            </w: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Care Organization ...................................................3.00 Credits </w:t>
            </w:r>
            <w:r>
              <w:rPr>
                <w:rFonts w:ascii="Times New Roman" w:hAnsi="Times New Roman" w:cs="Times New Roman"/>
                <w:color w:val="000000" w:themeColor="text1"/>
                <w:sz w:val="18"/>
                <w:szCs w:val="18"/>
              </w:rPr>
              <w:t>Foundations of quality which focus on patient satisfaction provision of quality care will be explored.  Emphasis will be placed on the needed for incremental measures of quality care.   Additionally, for- mal quality assessment procedures, regulatory agencies and schools of thought on quality management will be reviewed.</w:t>
            </w:r>
          </w:p>
          <w:p w:rsidR="00F40E01" w:rsidRDefault="00F40E01" w:rsidP="00F40E01">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F40E01" w:rsidRDefault="00F40E01" w:rsidP="00F40E01">
            <w:pPr>
              <w:ind w:left="90" w:right="65"/>
              <w:jc w:val="both"/>
              <w:rPr>
                <w:rFonts w:ascii="Times New Roman" w:hAnsi="Times New Roman" w:cs="Times New Roman"/>
                <w:i/>
                <w:color w:val="000000" w:themeColor="text1"/>
                <w:sz w:val="18"/>
                <w:szCs w:val="18"/>
              </w:rPr>
            </w:pP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3420 - Economic of Health Care...............3.00 Credits</w:t>
            </w:r>
          </w:p>
          <w:p w:rsidR="00F40E01" w:rsidRDefault="00F40E01" w:rsidP="00F40E01">
            <w:pPr>
              <w:ind w:left="90" w:right="65"/>
              <w:jc w:val="both"/>
              <w:rPr>
                <w:rFonts w:ascii="Times New Roman" w:eastAsia="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explores some of the major economic issues facing the health care industry and the effect that public policy and business environment has on a health care organization. Emphasis is on supply and demand theory, reimbursement systems, managed care, DRG prospective payment, governmental regulations, accessibility, eligibility, budgeting and planning. Students learn to use informational and research tools to make effective management decisions.</w:t>
            </w:r>
          </w:p>
          <w:p w:rsidR="00F40E01" w:rsidRDefault="00F40E01" w:rsidP="00F40E01">
            <w:pPr>
              <w:ind w:left="90" w:right="65"/>
              <w:jc w:val="both"/>
              <w:rPr>
                <w:rFonts w:ascii="Times New Roman" w:eastAsia="Times New Roman" w:hAnsi="Times New Roman" w:cs="Times New Roman"/>
                <w:i/>
                <w:iCs/>
                <w:color w:val="000000" w:themeColor="text1"/>
                <w:sz w:val="18"/>
              </w:rPr>
            </w:pPr>
            <w:r>
              <w:rPr>
                <w:rFonts w:ascii="Times New Roman" w:eastAsia="Times New Roman" w:hAnsi="Times New Roman" w:cs="Times New Roman"/>
                <w:i/>
                <w:iCs/>
                <w:color w:val="000000" w:themeColor="text1"/>
                <w:sz w:val="18"/>
              </w:rPr>
              <w:t>Prerequisites:</w:t>
            </w:r>
            <w:r>
              <w:rPr>
                <w:rFonts w:ascii="Times New Roman" w:eastAsia="Times New Roman" w:hAnsi="Times New Roman" w:cs="Times New Roman"/>
                <w:i/>
                <w:color w:val="000000" w:themeColor="text1"/>
                <w:sz w:val="18"/>
                <w:szCs w:val="18"/>
              </w:rPr>
              <w:t xml:space="preserve"> ACCT</w:t>
            </w:r>
            <w:r>
              <w:rPr>
                <w:rFonts w:ascii="Times New Roman" w:hAnsi="Times New Roman" w:cs="Times New Roman"/>
                <w:i/>
                <w:color w:val="000000" w:themeColor="text1"/>
                <w:sz w:val="18"/>
                <w:szCs w:val="18"/>
              </w:rPr>
              <w:t xml:space="preserve"> 2101 and ACCT 2102;</w:t>
            </w:r>
            <w:r>
              <w:rPr>
                <w:rFonts w:ascii="Times New Roman" w:eastAsia="Times New Roman" w:hAnsi="Times New Roman" w:cs="Times New Roman"/>
                <w:i/>
                <w:iCs/>
                <w:color w:val="000000" w:themeColor="text1"/>
                <w:sz w:val="18"/>
              </w:rPr>
              <w:t xml:space="preserve"> </w:t>
            </w:r>
            <w:r>
              <w:rPr>
                <w:rFonts w:ascii="Times New Roman" w:hAnsi="Times New Roman" w:cs="Times New Roman"/>
                <w:i/>
                <w:color w:val="000000" w:themeColor="text1"/>
                <w:sz w:val="18"/>
                <w:szCs w:val="18"/>
              </w:rPr>
              <w:t>BISE 2010 and BISE 2040; ECON 2105 and ECON 2106</w:t>
            </w:r>
            <w:r>
              <w:rPr>
                <w:rFonts w:ascii="Times New Roman" w:eastAsia="Times New Roman" w:hAnsi="Times New Roman" w:cs="Times New Roman"/>
                <w:i/>
                <w:iCs/>
                <w:color w:val="000000" w:themeColor="text1"/>
                <w:sz w:val="18"/>
              </w:rPr>
              <w:t>.</w:t>
            </w:r>
          </w:p>
          <w:p w:rsidR="00F40E01" w:rsidRDefault="00F40E01" w:rsidP="00400725">
            <w:pPr>
              <w:ind w:right="65"/>
              <w:jc w:val="both"/>
            </w:pPr>
          </w:p>
        </w:tc>
        <w:tc>
          <w:tcPr>
            <w:tcW w:w="5310" w:type="dxa"/>
          </w:tcPr>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MGHC 4035 - Health Care Marketing..................3.00 Credits </w:t>
            </w:r>
            <w:r>
              <w:rPr>
                <w:rFonts w:ascii="Times New Roman" w:hAnsi="Times New Roman" w:cs="Times New Roman"/>
                <w:color w:val="000000" w:themeColor="text1"/>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 develop working knowledge and appreciation for the glossary of marketing language and terminology.</w:t>
            </w:r>
          </w:p>
          <w:p w:rsidR="00F40E01" w:rsidRDefault="00F40E01" w:rsidP="00F40E01">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MKTG 3120,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F40E01" w:rsidRDefault="00F40E01" w:rsidP="00F40E01">
            <w:pPr>
              <w:ind w:left="90" w:right="65"/>
              <w:jc w:val="both"/>
              <w:rPr>
                <w:rFonts w:ascii="Times New Roman" w:hAnsi="Times New Roman" w:cs="Times New Roman"/>
                <w:i/>
                <w:color w:val="000000" w:themeColor="text1"/>
                <w:sz w:val="18"/>
                <w:szCs w:val="18"/>
              </w:rPr>
            </w:pP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4110 - Organizational Behavior...............3.00 Credits </w:t>
            </w:r>
            <w:r>
              <w:rPr>
                <w:rFonts w:ascii="Times New Roman" w:hAnsi="Times New Roman" w:cs="Times New Roman"/>
                <w:color w:val="000000" w:themeColor="text1"/>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F40E01" w:rsidRDefault="00F40E01" w:rsidP="00F40E01">
            <w:pPr>
              <w:ind w:left="90" w:right="65"/>
              <w:jc w:val="both"/>
              <w:rPr>
                <w:rFonts w:ascii="Times New Roman" w:eastAsia="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MGMT 3105</w:t>
            </w:r>
          </w:p>
          <w:p w:rsidR="00F40E01" w:rsidRDefault="00F40E01" w:rsidP="00F40E01">
            <w:pPr>
              <w:ind w:left="90" w:right="65"/>
              <w:jc w:val="both"/>
              <w:rPr>
                <w:rFonts w:ascii="Times New Roman" w:hAnsi="Times New Roman" w:cs="Times New Roman"/>
                <w:i/>
                <w:color w:val="000000" w:themeColor="text1"/>
                <w:sz w:val="18"/>
                <w:szCs w:val="18"/>
              </w:rPr>
            </w:pP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4210 - Principles of Long Term Care .......3.00 Credits </w:t>
            </w:r>
            <w:r>
              <w:rPr>
                <w:rFonts w:ascii="Times New Roman" w:hAnsi="Times New Roman" w:cs="Times New Roman"/>
                <w:color w:val="000000" w:themeColor="text1"/>
                <w:sz w:val="18"/>
                <w:szCs w:val="18"/>
              </w:rPr>
              <w:t>This course will integrate health and gerontological principles which relate to the delivery of health care for a rapidly growing aging population. Emphasis will be placed on the challenges of the health care system to meet health needs of the aging population.</w:t>
            </w:r>
          </w:p>
          <w:p w:rsidR="00F40E01" w:rsidRDefault="00F40E01" w:rsidP="00F40E01">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F40E01" w:rsidRDefault="00F40E01" w:rsidP="00F40E01">
            <w:pPr>
              <w:ind w:left="90" w:right="65"/>
              <w:jc w:val="both"/>
              <w:rPr>
                <w:rFonts w:ascii="Times New Roman" w:hAnsi="Times New Roman" w:cs="Times New Roman"/>
                <w:i/>
                <w:color w:val="000000" w:themeColor="text1"/>
                <w:sz w:val="18"/>
                <w:szCs w:val="18"/>
              </w:rPr>
            </w:pP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4211 - Health Care Administration</w:t>
            </w: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Practicum I ......................................................... 4.00 Credits </w:t>
            </w:r>
            <w:r>
              <w:rPr>
                <w:rFonts w:ascii="Times New Roman" w:hAnsi="Times New Roman" w:cs="Times New Roman"/>
                <w:color w:val="000000" w:themeColor="text1"/>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F40E01" w:rsidRDefault="00F40E01" w:rsidP="00F40E01">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F40E01" w:rsidRDefault="00F40E01" w:rsidP="00F40E01">
            <w:pPr>
              <w:ind w:left="90" w:right="65"/>
              <w:jc w:val="both"/>
              <w:rPr>
                <w:rFonts w:ascii="Times New Roman" w:hAnsi="Times New Roman" w:cs="Times New Roman"/>
                <w:i/>
                <w:color w:val="000000" w:themeColor="text1"/>
                <w:sz w:val="18"/>
                <w:szCs w:val="18"/>
              </w:rPr>
            </w:pP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4410 - Financial Management ..................3.00 Credits </w:t>
            </w:r>
            <w:r>
              <w:rPr>
                <w:rFonts w:ascii="Times New Roman" w:hAnsi="Times New Roman" w:cs="Times New Roman"/>
                <w:color w:val="000000" w:themeColor="text1"/>
                <w:sz w:val="18"/>
                <w:szCs w:val="18"/>
              </w:rPr>
              <w:t>This course explores the organizational and operational aspects of fiscal analysis and internal control of health care organization costs. Topics include planning, budgeting and cost finding including preparation and analysis of an operating budget trending, modeling, revenue, expenses, variance analysis and margins. Organizational and divisional performance will be measured against internal and external benchmarking tools, assessing capital equipment needs, building a capital budget and bids.</w:t>
            </w:r>
          </w:p>
          <w:p w:rsidR="00F40E01" w:rsidRDefault="00F40E01" w:rsidP="00F40E01">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F40E01" w:rsidRDefault="00F40E01" w:rsidP="00F40E01">
            <w:pPr>
              <w:ind w:left="90" w:right="65"/>
              <w:jc w:val="both"/>
              <w:rPr>
                <w:rFonts w:ascii="Times New Roman" w:hAnsi="Times New Roman" w:cs="Times New Roman"/>
                <w:i/>
                <w:color w:val="000000" w:themeColor="text1"/>
                <w:sz w:val="18"/>
                <w:szCs w:val="18"/>
              </w:rPr>
            </w:pPr>
          </w:p>
          <w:p w:rsidR="00F40E01" w:rsidRDefault="00F40E01" w:rsidP="00F40E0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4421 - Insurance for</w:t>
            </w:r>
          </w:p>
          <w:p w:rsidR="00F40E01" w:rsidRDefault="00F40E01" w:rsidP="00F40E01">
            <w:pPr>
              <w:ind w:left="90" w:right="65"/>
              <w:jc w:val="both"/>
              <w:rPr>
                <w:rFonts w:ascii="Times New Roman" w:eastAsia="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Health Care Professionals .......................................3.00 Credits </w:t>
            </w:r>
            <w:r>
              <w:rPr>
                <w:rFonts w:ascii="Verdana" w:hAnsi="Verdana" w:cs="Verdana"/>
                <w:color w:val="000000" w:themeColor="text1"/>
              </w:rPr>
              <w:t xml:space="preserve">This </w:t>
            </w:r>
            <w:r>
              <w:rPr>
                <w:rFonts w:ascii="Times New Roman" w:hAnsi="Times New Roman" w:cs="Times New Roman"/>
                <w:color w:val="000000" w:themeColor="text1"/>
                <w:sz w:val="18"/>
                <w:szCs w:val="18"/>
              </w:rPr>
              <w:t>course provides an overview of the healthcare billing processes (electronic and other state-of-the-art procedures) from a variety of healthcare delivery systems both public and private. Systems used in billing, the billing and revenue cycles and application of information for administrative and clinical needs are reviewed.</w:t>
            </w:r>
            <w:r>
              <w:rPr>
                <w:rFonts w:ascii="Times New Roman" w:eastAsia="Times New Roman" w:hAnsi="Times New Roman" w:cs="Times New Roman"/>
                <w:color w:val="000000" w:themeColor="text1"/>
                <w:sz w:val="18"/>
                <w:szCs w:val="18"/>
              </w:rPr>
              <w:t xml:space="preserve"> Various categories of insurance for study include: universal health insurance, private insurance, Medicare, Medicaid and other contemporary  systems.  . </w:t>
            </w:r>
          </w:p>
          <w:p w:rsidR="00F40E01" w:rsidRDefault="00F40E01" w:rsidP="00F40E01">
            <w:pPr>
              <w:ind w:left="90" w:right="65"/>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w:t>
            </w:r>
            <w:r>
              <w:rPr>
                <w:rFonts w:ascii="Times New Roman" w:eastAsia="Times New Roman" w:hAnsi="Times New Roman" w:cs="Times New Roman"/>
                <w:i/>
                <w:iCs/>
                <w:color w:val="000000" w:themeColor="text1"/>
                <w:sz w:val="18"/>
                <w:szCs w:val="18"/>
              </w:rPr>
              <w:t>and Senior standing</w:t>
            </w:r>
          </w:p>
          <w:p w:rsidR="00F40E01" w:rsidRDefault="00F40E01" w:rsidP="00400725">
            <w:pPr>
              <w:ind w:right="65"/>
              <w:jc w:val="both"/>
            </w:pPr>
          </w:p>
        </w:tc>
      </w:tr>
    </w:tbl>
    <w:p w:rsidR="00400725" w:rsidRDefault="00400725" w:rsidP="00400725">
      <w:pPr>
        <w:spacing w:after="0"/>
        <w:ind w:left="90" w:right="65" w:firstLine="0"/>
        <w:jc w:val="both"/>
        <w:rPr>
          <w:rFonts w:ascii="Times New Roman" w:hAnsi="Times New Roman" w:cs="Times New Roman"/>
          <w:b/>
          <w:bCs/>
          <w:color w:val="000000" w:themeColor="text1"/>
          <w:sz w:val="18"/>
          <w:szCs w:val="18"/>
        </w:rPr>
      </w:pPr>
    </w:p>
    <w:p w:rsidR="00946B9C" w:rsidRPr="00400725" w:rsidRDefault="00946B9C" w:rsidP="00400725"/>
    <w:sectPr w:rsidR="00946B9C" w:rsidRPr="00400725" w:rsidSect="00F40E01">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104B0E"/>
    <w:rsid w:val="00121B0D"/>
    <w:rsid w:val="00132F5C"/>
    <w:rsid w:val="00140549"/>
    <w:rsid w:val="0014389E"/>
    <w:rsid w:val="00151E2A"/>
    <w:rsid w:val="001C604D"/>
    <w:rsid w:val="002B4F73"/>
    <w:rsid w:val="002E0744"/>
    <w:rsid w:val="002F679B"/>
    <w:rsid w:val="002F736B"/>
    <w:rsid w:val="00370D68"/>
    <w:rsid w:val="003C26D6"/>
    <w:rsid w:val="003D392D"/>
    <w:rsid w:val="003E07B5"/>
    <w:rsid w:val="00400725"/>
    <w:rsid w:val="00402251"/>
    <w:rsid w:val="004325C2"/>
    <w:rsid w:val="004C4921"/>
    <w:rsid w:val="004C5BC5"/>
    <w:rsid w:val="005234C6"/>
    <w:rsid w:val="00596BDB"/>
    <w:rsid w:val="005D4605"/>
    <w:rsid w:val="005E7C02"/>
    <w:rsid w:val="00657649"/>
    <w:rsid w:val="00665120"/>
    <w:rsid w:val="006C7ECB"/>
    <w:rsid w:val="006F2981"/>
    <w:rsid w:val="00701E71"/>
    <w:rsid w:val="0070219C"/>
    <w:rsid w:val="00792C28"/>
    <w:rsid w:val="007E7278"/>
    <w:rsid w:val="00811C46"/>
    <w:rsid w:val="00867309"/>
    <w:rsid w:val="008E4287"/>
    <w:rsid w:val="008F2E02"/>
    <w:rsid w:val="00904841"/>
    <w:rsid w:val="00946B9C"/>
    <w:rsid w:val="009821A8"/>
    <w:rsid w:val="00986A20"/>
    <w:rsid w:val="009F2FCD"/>
    <w:rsid w:val="00A4282F"/>
    <w:rsid w:val="00A42E1A"/>
    <w:rsid w:val="00A80E9D"/>
    <w:rsid w:val="00B26FE8"/>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40E0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725"/>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966</Words>
  <Characters>5508</Characters>
  <Application>Microsoft Office Word</Application>
  <DocSecurity>0</DocSecurity>
  <Lines>45</Lines>
  <Paragraphs>12</Paragraphs>
  <ScaleCrop>false</ScaleCrop>
  <Company>Hewlett-Packard Company</Company>
  <LinksUpToDate>false</LinksUpToDate>
  <CharactersWithSpaces>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2011-09-12T01:29:00Z</dcterms:created>
  <dcterms:modified xsi:type="dcterms:W3CDTF">2011-09-12T02:28:00Z</dcterms:modified>
</cp:coreProperties>
</file>