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62E" w:rsidRDefault="00FB462E" w:rsidP="00FB462E">
      <w:pPr>
        <w:pStyle w:val="Heading2"/>
        <w:ind w:left="90" w:right="65" w:firstLine="0"/>
        <w:jc w:val="both"/>
        <w:rPr>
          <w:b w:val="0"/>
          <w:bCs w:val="0"/>
          <w:color w:val="000000" w:themeColor="text1"/>
        </w:rPr>
      </w:pPr>
      <w:bookmarkStart w:id="0" w:name="_Toc295937094"/>
      <w:bookmarkStart w:id="1" w:name="_Toc295429835"/>
      <w:bookmarkStart w:id="2" w:name="_Toc303109241"/>
      <w:r>
        <w:rPr>
          <w:color w:val="000000" w:themeColor="text1"/>
          <w:spacing w:val="-2"/>
          <w:sz w:val="32"/>
          <w:szCs w:val="32"/>
        </w:rPr>
        <w:t>E</w:t>
      </w:r>
      <w:r>
        <w:rPr>
          <w:color w:val="000000" w:themeColor="text1"/>
          <w:spacing w:val="-2"/>
        </w:rPr>
        <w:t>DUCATIO</w:t>
      </w:r>
      <w:r>
        <w:rPr>
          <w:color w:val="000000" w:themeColor="text1"/>
        </w:rPr>
        <w:t>N</w:t>
      </w:r>
      <w:bookmarkEnd w:id="0"/>
      <w:bookmarkEnd w:id="1"/>
      <w:bookmarkEnd w:id="2"/>
    </w:p>
    <w:p w:rsidR="00FB462E" w:rsidRDefault="00FB462E" w:rsidP="00FB462E">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EA7530" w:rsidRDefault="00EA7530" w:rsidP="00FB462E">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220"/>
      </w:tblGrid>
      <w:tr w:rsidR="00EA7530" w:rsidTr="00EA7530">
        <w:tc>
          <w:tcPr>
            <w:tcW w:w="5238" w:type="dxa"/>
          </w:tcPr>
          <w:p w:rsidR="00EA7530" w:rsidRDefault="00EA7530" w:rsidP="00EA7530">
            <w:pPr>
              <w:widowControl w:val="0"/>
              <w:autoSpaceDE w:val="0"/>
              <w:autoSpaceDN w:val="0"/>
              <w:adjustRightInd w:val="0"/>
              <w:ind w:left="90" w:right="65"/>
              <w:jc w:val="both"/>
              <w:rPr>
                <w:rFonts w:ascii="Times New Roman" w:hAnsi="Times New Roman"/>
                <w:b/>
                <w:color w:val="000000" w:themeColor="text1"/>
                <w:sz w:val="18"/>
                <w:szCs w:val="18"/>
              </w:rPr>
            </w:pPr>
            <w:r>
              <w:rPr>
                <w:rFonts w:ascii="Times New Roman" w:hAnsi="Times New Roman"/>
                <w:b/>
                <w:bCs/>
                <w:color w:val="000000" w:themeColor="text1"/>
                <w:sz w:val="18"/>
                <w:szCs w:val="18"/>
              </w:rPr>
              <w:t>EDUC 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Investigating Critical and</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Contemporary Issues in Education........................3.00 Credits </w:t>
            </w:r>
            <w:r>
              <w:rPr>
                <w:rFonts w:ascii="Times New Roman" w:hAnsi="Times New Roman" w:cs="Times New Roman"/>
                <w:color w:val="000000" w:themeColor="text1"/>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EDUC 2120 Exploring Socio-Cult Perspective .....3.00 Credits</w:t>
            </w:r>
            <w:r>
              <w:rPr>
                <w:rFonts w:ascii="Times New Roman" w:hAnsi="Times New Roman" w:cs="Times New Roman"/>
                <w:color w:val="000000" w:themeColor="text1"/>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 1) the nature and function of culture; 2) the development of individual and group cultural identity; 3) definitions and implications of diversity, and 4) the influences of culture on learning, development, and pedagogy . 15 hour field placement required.</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2130 Exploring Teaching and Learning ....3.00 Credits </w:t>
            </w:r>
            <w:r>
              <w:rPr>
                <w:rFonts w:ascii="Times New Roman" w:hAnsi="Times New Roman" w:cs="Times New Roman"/>
                <w:color w:val="000000" w:themeColor="text1"/>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2199 Orientation to Teacher Education....0.00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Orientation to Teacher Education provides students with the training and information needed to successfully navigate ASU teacher preparation program requirements. Students will receive training on the College of Education's Conceptual Framework; the requirements needed to successfully complete teacher preparation programs; learn to navigate Degreeworks to complete academic program plans of study; and learn to navigate LiveText for purposes of assessment and evaluation of Key Unit and program specific assessments. All students will be required to purchase a LiveText account and have an active ASU account prior to participation in the course.</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2210 Teach and Media for Teachers..........3.00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use of computers and other media in the instructional process with children in classrooms P-12.  Designed to assist beginners to develop skills in using micro-computers as instructional tools.</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3301 Directed Classroom Observation ......3.00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individually arranged introductory course of classroom observation in public schools. Open to education minors.</w:t>
            </w:r>
          </w:p>
          <w:p w:rsidR="00EA7530" w:rsidRDefault="00EA7530" w:rsidP="00EA7530">
            <w:pPr>
              <w:widowControl w:val="0"/>
              <w:autoSpaceDE w:val="0"/>
              <w:autoSpaceDN w:val="0"/>
              <w:adjustRightInd w:val="0"/>
              <w:spacing w:before="13" w:line="200" w:lineRule="exact"/>
              <w:ind w:left="90" w:right="65"/>
              <w:jc w:val="both"/>
              <w:rPr>
                <w:rFonts w:ascii="Times New Roman" w:hAnsi="Times New Roman"/>
                <w:color w:val="000000" w:themeColor="text1"/>
                <w:sz w:val="20"/>
                <w:szCs w:val="20"/>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3306 Educational Psychology .....................3.00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the applications of psychology to the problems of child growth and development, learning, motivation, measurements, personality adjustments and mental hygiene in school situations.</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3309 Secondary School Curriculum ..........3.00 Credits </w:t>
            </w:r>
            <w:r>
              <w:rPr>
                <w:rFonts w:ascii="Times New Roman" w:hAnsi="Times New Roman" w:cs="Times New Roman"/>
                <w:color w:val="000000" w:themeColor="text1"/>
                <w:sz w:val="18"/>
                <w:szCs w:val="18"/>
              </w:rPr>
              <w:t>Focuses on the relationships between society, instructional planning, students and the teachers in the development of the secondary school curriculum.</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EDUC 3325 Public School Music for </w:t>
            </w: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Elementary/MG……………………..……………..3.00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as a guide for teaching the phase of music usually </w:t>
            </w:r>
            <w:r>
              <w:rPr>
                <w:rFonts w:ascii="Times New Roman" w:hAnsi="Times New Roman" w:cs="Times New Roman"/>
                <w:color w:val="000000" w:themeColor="text1"/>
                <w:sz w:val="18"/>
                <w:szCs w:val="18"/>
              </w:rPr>
              <w:lastRenderedPageBreak/>
              <w:t>handled by classroom teachers.</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3350 Public School Health Education .......3.00 Credits </w:t>
            </w:r>
            <w:r>
              <w:rPr>
                <w:rFonts w:ascii="Times New Roman" w:hAnsi="Times New Roman" w:cs="Times New Roman"/>
                <w:color w:val="000000" w:themeColor="text1"/>
                <w:sz w:val="18"/>
                <w:szCs w:val="18"/>
              </w:rPr>
              <w:t>Deals with the school program, the teacher in school health services, healthful school environment and health instruction received from biological, psychological, ethical and health aspects.</w:t>
            </w:r>
          </w:p>
          <w:p w:rsidR="00EA7530" w:rsidRDefault="00EA7530" w:rsidP="00FB462E">
            <w:pPr>
              <w:widowControl w:val="0"/>
              <w:autoSpaceDE w:val="0"/>
              <w:autoSpaceDN w:val="0"/>
              <w:adjustRightInd w:val="0"/>
              <w:spacing w:before="8" w:line="260" w:lineRule="exact"/>
              <w:ind w:right="65"/>
              <w:jc w:val="both"/>
              <w:rPr>
                <w:rFonts w:ascii="Times New Roman" w:hAnsi="Times New Roman"/>
                <w:color w:val="000000" w:themeColor="text1"/>
                <w:sz w:val="26"/>
                <w:szCs w:val="26"/>
              </w:rPr>
            </w:pPr>
          </w:p>
        </w:tc>
        <w:tc>
          <w:tcPr>
            <w:tcW w:w="5220" w:type="dxa"/>
          </w:tcPr>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EDUC 3363 MM in Physical Education</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on the Secondary Level ...........................................3.00 Credits A </w:t>
            </w:r>
            <w:r>
              <w:rPr>
                <w:rFonts w:ascii="Times New Roman" w:hAnsi="Times New Roman" w:cs="Times New Roman"/>
                <w:color w:val="000000" w:themeColor="text1"/>
                <w:sz w:val="18"/>
                <w:szCs w:val="18"/>
              </w:rPr>
              <w:t>study of the principles underlying the selection and use of teaching techniques on the secondary level.  A survey of the materials in relation to curricular needs and the needs of the clientele.</w:t>
            </w:r>
          </w:p>
          <w:p w:rsidR="00EA7530" w:rsidRDefault="00EA7530" w:rsidP="00EA7530">
            <w:pPr>
              <w:ind w:left="90" w:right="65"/>
              <w:jc w:val="both"/>
              <w:rPr>
                <w:rFonts w:ascii="Times New Roman" w:hAnsi="Times New Roman" w:cs="Times New Roman"/>
                <w:b/>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3370 Classroom Management………….…3.00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pre-service teachers with theories on and practical applications of classroom management. Current theories and then proponents will be discussed.</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3378 Creative/Effective Teaching</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Performance Based Learning ...........................3.00 Credits </w:t>
            </w:r>
            <w:r>
              <w:rPr>
                <w:rFonts w:ascii="Times New Roman" w:hAnsi="Times New Roman" w:cs="Times New Roman"/>
                <w:color w:val="000000" w:themeColor="text1"/>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4400 Preparations for Teaching .................2.00 Credits </w:t>
            </w:r>
            <w:r>
              <w:rPr>
                <w:rFonts w:ascii="Times New Roman" w:hAnsi="Times New Roman" w:cs="Times New Roman"/>
                <w:color w:val="000000" w:themeColor="text1"/>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4405 Methods of Teaching</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Science Secondary Level .........................................3.00 Credits </w:t>
            </w:r>
            <w:r>
              <w:rPr>
                <w:rFonts w:ascii="Times New Roman" w:hAnsi="Times New Roman" w:cs="Times New Roman"/>
                <w:color w:val="000000" w:themeColor="text1"/>
                <w:sz w:val="18"/>
                <w:szCs w:val="18"/>
              </w:rPr>
              <w:t>This course emphasizes methods and materials for teaching science in the secondary school.  Observation required.  Pre-requisites:</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4412 Student Teaching Secondary ...........12.00 Credits </w:t>
            </w:r>
            <w:r>
              <w:rPr>
                <w:rFonts w:ascii="Times New Roman" w:hAnsi="Times New Roman" w:cs="Times New Roman"/>
                <w:color w:val="000000" w:themeColor="text1"/>
                <w:sz w:val="18"/>
                <w:szCs w:val="18"/>
              </w:rPr>
              <w:t>Observation and teaching for one semester under the direction of an approved  supervising  teaching  in  selected  schools.</w:t>
            </w:r>
            <w:r>
              <w:rPr>
                <w:rFonts w:ascii="Times New Roman" w:hAnsi="Times New Roman" w:cs="Times New Roman"/>
                <w:color w:val="000000" w:themeColor="text1"/>
                <w:sz w:val="18"/>
                <w:szCs w:val="18"/>
              </w:rPr>
              <w:tab/>
              <w:t>Seminar component included.</w:t>
            </w:r>
          </w:p>
          <w:p w:rsidR="00EA7530" w:rsidRDefault="00EA7530" w:rsidP="00EA7530">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EDUC 4400</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4420 Methods of Teaching English ............3.00 Credits</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4441 Teaching Reading in Secondary School3.00 Credits </w:t>
            </w:r>
            <w:r>
              <w:rPr>
                <w:rFonts w:ascii="Times New Roman" w:hAnsi="Times New Roman" w:cs="Times New Roman"/>
                <w:color w:val="000000" w:themeColor="text1"/>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4450 Measurements and Evaluation..........3.00 Credits </w:t>
            </w:r>
            <w:r>
              <w:rPr>
                <w:rFonts w:ascii="Times New Roman" w:hAnsi="Times New Roman" w:cs="Times New Roman"/>
                <w:color w:val="000000" w:themeColor="text1"/>
                <w:sz w:val="18"/>
                <w:szCs w:val="18"/>
              </w:rPr>
              <w:t>Group   test   of   intelligence,   achievement,   aptitude   and   the administration, scoring and interpretation of group tests and the concept of  norms are considered.  Use is made of test results for effective guidance of instruction.</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4481 Internship in</w:t>
            </w: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Secondary Education ..............................................6.00 Credits </w:t>
            </w:r>
            <w:r>
              <w:rPr>
                <w:rFonts w:ascii="Times New Roman" w:hAnsi="Times New Roman" w:cs="Times New Roman"/>
                <w:color w:val="000000" w:themeColor="text1"/>
                <w:sz w:val="18"/>
                <w:szCs w:val="18"/>
              </w:rPr>
              <w:t>Classroom teaching of high school age youth in the content area of certification under supervision.  Designed for in-service classroom teachers only.</w:t>
            </w:r>
          </w:p>
          <w:p w:rsidR="00EA7530" w:rsidRDefault="00EA7530" w:rsidP="00EA7530">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Departmental approval.</w:t>
            </w:r>
          </w:p>
          <w:p w:rsidR="00EA7530" w:rsidRDefault="00EA7530" w:rsidP="00EA7530">
            <w:pPr>
              <w:ind w:left="90" w:right="65"/>
              <w:jc w:val="both"/>
              <w:rPr>
                <w:rFonts w:ascii="Times New Roman" w:hAnsi="Times New Roman" w:cs="Times New Roman"/>
                <w:color w:val="000000" w:themeColor="text1"/>
                <w:sz w:val="18"/>
                <w:szCs w:val="18"/>
              </w:rPr>
            </w:pPr>
          </w:p>
          <w:p w:rsidR="00EA7530" w:rsidRDefault="00EA7530" w:rsidP="00EA7530">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4482 Intern II in Secondary School ...........6.00 Credits </w:t>
            </w:r>
            <w:r>
              <w:rPr>
                <w:rFonts w:ascii="Times New Roman" w:hAnsi="Times New Roman" w:cs="Times New Roman"/>
                <w:color w:val="000000" w:themeColor="text1"/>
                <w:sz w:val="18"/>
                <w:szCs w:val="18"/>
              </w:rPr>
              <w:t>Classroom teaching of high school age youth in the content area under supervision. Designed for in-service classroom teachers only.</w:t>
            </w:r>
          </w:p>
          <w:p w:rsidR="00EA7530" w:rsidRDefault="00EA7530" w:rsidP="00EA7530">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Departmental approval.</w:t>
            </w:r>
          </w:p>
          <w:p w:rsidR="00EA7530" w:rsidRDefault="00EA7530" w:rsidP="00FB462E">
            <w:pPr>
              <w:widowControl w:val="0"/>
              <w:autoSpaceDE w:val="0"/>
              <w:autoSpaceDN w:val="0"/>
              <w:adjustRightInd w:val="0"/>
              <w:spacing w:before="8" w:line="260" w:lineRule="exact"/>
              <w:ind w:right="65"/>
              <w:jc w:val="both"/>
              <w:rPr>
                <w:rFonts w:ascii="Times New Roman" w:hAnsi="Times New Roman"/>
                <w:color w:val="000000" w:themeColor="text1"/>
                <w:sz w:val="26"/>
                <w:szCs w:val="26"/>
              </w:rPr>
            </w:pPr>
          </w:p>
        </w:tc>
      </w:tr>
    </w:tbl>
    <w:p w:rsidR="00EA7530" w:rsidRDefault="00EA7530" w:rsidP="00FB462E">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EA7530" w:rsidRDefault="00EA7530" w:rsidP="00FB462E">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FB462E" w:rsidRDefault="00FB462E" w:rsidP="00FB462E">
      <w:pPr>
        <w:spacing w:after="0"/>
        <w:ind w:left="90" w:right="65" w:firstLine="0"/>
        <w:jc w:val="both"/>
        <w:rPr>
          <w:rFonts w:ascii="Times New Roman" w:hAnsi="Times New Roman" w:cs="Times New Roman"/>
          <w:color w:val="000000" w:themeColor="text1"/>
          <w:sz w:val="18"/>
          <w:szCs w:val="18"/>
        </w:rPr>
      </w:pPr>
    </w:p>
    <w:p w:rsidR="00FB462E" w:rsidRDefault="00FB462E" w:rsidP="00FB462E">
      <w:pPr>
        <w:spacing w:after="0"/>
        <w:ind w:left="90" w:right="65" w:firstLine="0"/>
        <w:jc w:val="both"/>
        <w:rPr>
          <w:rFonts w:ascii="Times New Roman" w:hAnsi="Times New Roman" w:cs="Times New Roman"/>
          <w:color w:val="000000" w:themeColor="text1"/>
          <w:sz w:val="18"/>
          <w:szCs w:val="18"/>
        </w:rPr>
      </w:pPr>
    </w:p>
    <w:p w:rsidR="00946B9C" w:rsidRPr="00FB462E" w:rsidRDefault="00946B9C" w:rsidP="00FB462E"/>
    <w:sectPr w:rsidR="00946B9C" w:rsidRPr="00FB462E" w:rsidSect="00EA7530">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D392D"/>
    <w:rsid w:val="003E07B5"/>
    <w:rsid w:val="00402251"/>
    <w:rsid w:val="005234C6"/>
    <w:rsid w:val="005D4605"/>
    <w:rsid w:val="005E7C02"/>
    <w:rsid w:val="00657649"/>
    <w:rsid w:val="006C7ECB"/>
    <w:rsid w:val="006F2981"/>
    <w:rsid w:val="00701E71"/>
    <w:rsid w:val="0070219C"/>
    <w:rsid w:val="00871345"/>
    <w:rsid w:val="008E4287"/>
    <w:rsid w:val="008F2E02"/>
    <w:rsid w:val="00946B9C"/>
    <w:rsid w:val="00A4282F"/>
    <w:rsid w:val="00A80E9D"/>
    <w:rsid w:val="00C4319F"/>
    <w:rsid w:val="00C85E21"/>
    <w:rsid w:val="00D34A32"/>
    <w:rsid w:val="00D51E0E"/>
    <w:rsid w:val="00D6369C"/>
    <w:rsid w:val="00D754B1"/>
    <w:rsid w:val="00D77A76"/>
    <w:rsid w:val="00DC772D"/>
    <w:rsid w:val="00E175F0"/>
    <w:rsid w:val="00EA7530"/>
    <w:rsid w:val="00F379FE"/>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62E"/>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6CC73-21C2-47FB-8950-096880C2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1070</Words>
  <Characters>6104</Characters>
  <Application>Microsoft Office Word</Application>
  <DocSecurity>0</DocSecurity>
  <Lines>50</Lines>
  <Paragraphs>14</Paragraphs>
  <ScaleCrop>false</ScaleCrop>
  <Company>Hewlett-Packard Company</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2011-09-12T01:21:00Z</dcterms:created>
  <dcterms:modified xsi:type="dcterms:W3CDTF">2011-09-12T02:03:00Z</dcterms:modified>
</cp:coreProperties>
</file>