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D33" w:rsidRDefault="00AC5D33" w:rsidP="00AC5D33">
      <w:pPr>
        <w:pStyle w:val="ListParagraph"/>
        <w:tabs>
          <w:tab w:val="left" w:pos="720"/>
        </w:tabs>
        <w:spacing w:after="0" w:line="240" w:lineRule="auto"/>
        <w:ind w:left="180" w:right="130"/>
        <w:rPr>
          <w:rFonts w:ascii="Times New Roman" w:hAnsi="Times New Roman"/>
          <w:color w:val="191919"/>
          <w:spacing w:val="-4"/>
          <w:sz w:val="54"/>
          <w:szCs w:val="54"/>
        </w:rPr>
      </w:pPr>
      <w:r w:rsidRPr="00D07B15">
        <w:rPr>
          <w:rFonts w:ascii="Times New Roman" w:hAnsi="Times New Roman"/>
          <w:color w:val="191919"/>
          <w:spacing w:val="-4"/>
          <w:sz w:val="72"/>
          <w:szCs w:val="72"/>
        </w:rPr>
        <w:t>A</w:t>
      </w:r>
      <w:r w:rsidRPr="00D07B15">
        <w:rPr>
          <w:rFonts w:ascii="Times New Roman" w:hAnsi="Times New Roman"/>
          <w:color w:val="191919"/>
          <w:spacing w:val="-4"/>
          <w:sz w:val="54"/>
          <w:szCs w:val="54"/>
        </w:rPr>
        <w:t>CADEMI</w:t>
      </w:r>
      <w:r w:rsidRPr="00D07B15">
        <w:rPr>
          <w:rFonts w:ascii="Times New Roman" w:hAnsi="Times New Roman"/>
          <w:color w:val="191919"/>
          <w:sz w:val="54"/>
          <w:szCs w:val="54"/>
        </w:rPr>
        <w:t>C</w:t>
      </w:r>
      <w:r w:rsidRPr="00D07B15">
        <w:rPr>
          <w:rFonts w:ascii="Times New Roman" w:hAnsi="Times New Roman"/>
          <w:color w:val="191919"/>
          <w:spacing w:val="38"/>
          <w:sz w:val="54"/>
          <w:szCs w:val="54"/>
        </w:rPr>
        <w:t xml:space="preserve"> </w:t>
      </w:r>
      <w:r w:rsidRPr="00D07B15">
        <w:rPr>
          <w:rFonts w:ascii="Times New Roman" w:hAnsi="Times New Roman"/>
          <w:color w:val="191919"/>
          <w:spacing w:val="-4"/>
          <w:sz w:val="72"/>
          <w:szCs w:val="72"/>
        </w:rPr>
        <w:t>S</w:t>
      </w:r>
      <w:r w:rsidRPr="00D07B15">
        <w:rPr>
          <w:rFonts w:ascii="Times New Roman" w:hAnsi="Times New Roman"/>
          <w:color w:val="191919"/>
          <w:spacing w:val="-4"/>
          <w:sz w:val="54"/>
          <w:szCs w:val="54"/>
        </w:rPr>
        <w:t>UPPO</w:t>
      </w:r>
      <w:r w:rsidRPr="00D07B15">
        <w:rPr>
          <w:rFonts w:ascii="Times New Roman" w:hAnsi="Times New Roman"/>
          <w:color w:val="191919"/>
          <w:spacing w:val="-36"/>
          <w:sz w:val="54"/>
          <w:szCs w:val="54"/>
        </w:rPr>
        <w:t>R</w:t>
      </w:r>
      <w:r w:rsidRPr="00D07B15">
        <w:rPr>
          <w:rFonts w:ascii="Times New Roman" w:hAnsi="Times New Roman"/>
          <w:color w:val="191919"/>
          <w:sz w:val="54"/>
          <w:szCs w:val="54"/>
        </w:rPr>
        <w:t>T</w:t>
      </w:r>
      <w:r w:rsidRPr="00D07B15">
        <w:rPr>
          <w:rFonts w:ascii="Times New Roman" w:hAnsi="Times New Roman"/>
          <w:color w:val="191919"/>
          <w:spacing w:val="28"/>
          <w:sz w:val="54"/>
          <w:szCs w:val="54"/>
        </w:rPr>
        <w:t xml:space="preserve"> </w:t>
      </w:r>
      <w:r w:rsidRPr="00D07B15">
        <w:rPr>
          <w:rFonts w:ascii="Times New Roman" w:hAnsi="Times New Roman"/>
          <w:color w:val="191919"/>
          <w:spacing w:val="-4"/>
          <w:sz w:val="72"/>
          <w:szCs w:val="72"/>
        </w:rPr>
        <w:t>S</w:t>
      </w:r>
      <w:r w:rsidRPr="00D07B15">
        <w:rPr>
          <w:rFonts w:ascii="Times New Roman" w:hAnsi="Times New Roman"/>
          <w:color w:val="191919"/>
          <w:spacing w:val="-4"/>
          <w:sz w:val="54"/>
          <w:szCs w:val="54"/>
        </w:rPr>
        <w:t>E</w:t>
      </w:r>
      <w:r w:rsidRPr="00D07B15">
        <w:rPr>
          <w:rFonts w:ascii="Times New Roman" w:hAnsi="Times New Roman"/>
          <w:color w:val="191919"/>
          <w:spacing w:val="-47"/>
          <w:sz w:val="54"/>
          <w:szCs w:val="54"/>
        </w:rPr>
        <w:t>R</w:t>
      </w:r>
      <w:r w:rsidRPr="00D07B15">
        <w:rPr>
          <w:rFonts w:ascii="Times New Roman" w:hAnsi="Times New Roman"/>
          <w:color w:val="191919"/>
          <w:spacing w:val="-4"/>
          <w:sz w:val="54"/>
          <w:szCs w:val="54"/>
        </w:rPr>
        <w:t>VICES</w:t>
      </w:r>
    </w:p>
    <w:p w:rsidR="003F0616" w:rsidRDefault="003F0616" w:rsidP="00AC5D33">
      <w:pPr>
        <w:pStyle w:val="Heading2"/>
        <w:spacing w:before="0"/>
        <w:ind w:left="180" w:right="130" w:firstLine="0"/>
        <w:rPr>
          <w:rFonts w:ascii="Times New Roman" w:hAnsi="Times New Roman"/>
          <w:color w:val="191919"/>
          <w:spacing w:val="-2"/>
          <w:sz w:val="24"/>
          <w:szCs w:val="24"/>
        </w:rPr>
      </w:pPr>
      <w:bookmarkStart w:id="0" w:name="_Toc295559094"/>
      <w:bookmarkStart w:id="1" w:name="_Toc297152619"/>
      <w:bookmarkStart w:id="2" w:name="_Toc298001571"/>
      <w:bookmarkStart w:id="3" w:name="_Toc298860417"/>
      <w:bookmarkStart w:id="4" w:name="_Toc303109019"/>
      <w:bookmarkStart w:id="5" w:name="_Toc303355183"/>
    </w:p>
    <w:p w:rsidR="00245323" w:rsidRPr="00245323" w:rsidRDefault="00245323" w:rsidP="0024532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r w:rsidRPr="00245323">
        <w:rPr>
          <w:rFonts w:ascii="Times New Roman" w:hAnsi="Times New Roman" w:cs="Times New Roman"/>
          <w:color w:val="548DD4" w:themeColor="text2" w:themeTint="99"/>
          <w:sz w:val="24"/>
          <w:szCs w:val="24"/>
        </w:rPr>
        <w:fldChar w:fldCharType="begin"/>
      </w:r>
      <w:r w:rsidRPr="00245323">
        <w:rPr>
          <w:rFonts w:ascii="Times New Roman" w:hAnsi="Times New Roman" w:cs="Times New Roman"/>
          <w:color w:val="548DD4" w:themeColor="text2" w:themeTint="99"/>
          <w:sz w:val="24"/>
          <w:szCs w:val="24"/>
        </w:rPr>
        <w:instrText xml:space="preserve"> TOC \o "1-2" \h \z \u </w:instrText>
      </w:r>
      <w:r w:rsidRPr="00245323">
        <w:rPr>
          <w:rFonts w:ascii="Times New Roman" w:hAnsi="Times New Roman" w:cs="Times New Roman"/>
          <w:color w:val="548DD4" w:themeColor="text2" w:themeTint="99"/>
          <w:sz w:val="24"/>
          <w:szCs w:val="24"/>
        </w:rPr>
        <w:fldChar w:fldCharType="separate"/>
      </w:r>
      <w:hyperlink w:anchor="_Toc303373239" w:history="1">
        <w:r w:rsidRPr="00245323">
          <w:rPr>
            <w:rFonts w:cs="Times New Roman"/>
            <w:color w:val="548DD4" w:themeColor="text2" w:themeTint="99"/>
            <w:sz w:val="24"/>
            <w:szCs w:val="24"/>
          </w:rPr>
          <w:t>Academic Advisement</w:t>
        </w:r>
      </w:hyperlink>
    </w:p>
    <w:p w:rsidR="00245323" w:rsidRPr="00245323" w:rsidRDefault="00245323" w:rsidP="0024532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240" w:history="1">
        <w:r w:rsidRPr="00245323">
          <w:rPr>
            <w:rFonts w:cs="Times New Roman"/>
            <w:color w:val="548DD4" w:themeColor="text2" w:themeTint="99"/>
            <w:sz w:val="24"/>
            <w:szCs w:val="24"/>
          </w:rPr>
          <w:t>Grading System</w:t>
        </w:r>
      </w:hyperlink>
    </w:p>
    <w:p w:rsidR="00245323" w:rsidRPr="00245323" w:rsidRDefault="00245323" w:rsidP="0024532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241" w:history="1">
        <w:r w:rsidRPr="00245323">
          <w:rPr>
            <w:rFonts w:cs="Times New Roman"/>
            <w:color w:val="548DD4" w:themeColor="text2" w:themeTint="99"/>
            <w:sz w:val="24"/>
            <w:szCs w:val="24"/>
          </w:rPr>
          <w:t>Grade Point Average</w:t>
        </w:r>
      </w:hyperlink>
    </w:p>
    <w:p w:rsidR="00245323" w:rsidRPr="00245323" w:rsidRDefault="00245323" w:rsidP="0024532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242" w:history="1">
        <w:r w:rsidRPr="00245323">
          <w:rPr>
            <w:rFonts w:cs="Times New Roman"/>
            <w:color w:val="548DD4" w:themeColor="text2" w:themeTint="99"/>
            <w:sz w:val="24"/>
            <w:szCs w:val="24"/>
          </w:rPr>
          <w:t>Repeat Policy Statement</w:t>
        </w:r>
      </w:hyperlink>
    </w:p>
    <w:p w:rsidR="00245323" w:rsidRPr="00245323" w:rsidRDefault="00245323" w:rsidP="0024532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243" w:history="1">
        <w:r w:rsidRPr="00245323">
          <w:rPr>
            <w:color w:val="548DD4" w:themeColor="text2" w:themeTint="99"/>
            <w:sz w:val="24"/>
            <w:szCs w:val="24"/>
          </w:rPr>
          <w:t>Execution Of The Repeat Policy</w:t>
        </w:r>
      </w:hyperlink>
    </w:p>
    <w:p w:rsidR="00245323" w:rsidRPr="00245323" w:rsidRDefault="00245323" w:rsidP="00245323">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244" w:history="1">
        <w:r w:rsidRPr="00245323">
          <w:rPr>
            <w:rFonts w:cs="Times New Roman"/>
            <w:color w:val="548DD4" w:themeColor="text2" w:themeTint="99"/>
            <w:sz w:val="24"/>
            <w:szCs w:val="24"/>
          </w:rPr>
          <w:t>Academic Classification</w:t>
        </w:r>
      </w:hyperlink>
    </w:p>
    <w:p w:rsidR="003F0616" w:rsidRDefault="00245323" w:rsidP="00245323">
      <w:pPr>
        <w:widowControl w:val="0"/>
        <w:autoSpaceDE w:val="0"/>
        <w:autoSpaceDN w:val="0"/>
        <w:adjustRightInd w:val="0"/>
        <w:spacing w:before="30" w:after="0" w:line="250" w:lineRule="auto"/>
        <w:ind w:left="180" w:right="130" w:firstLine="0"/>
        <w:jc w:val="both"/>
      </w:pPr>
      <w:r w:rsidRPr="00245323">
        <w:rPr>
          <w:rFonts w:ascii="Times New Roman" w:hAnsi="Times New Roman" w:cs="Times New Roman"/>
          <w:color w:val="548DD4" w:themeColor="text2" w:themeTint="99"/>
          <w:sz w:val="24"/>
          <w:szCs w:val="24"/>
        </w:rPr>
        <w:fldChar w:fldCharType="end"/>
      </w:r>
    </w:p>
    <w:p w:rsidR="003F0616" w:rsidRPr="003F0616" w:rsidRDefault="003F0616" w:rsidP="003F0616">
      <w:pPr>
        <w:pBdr>
          <w:bottom w:val="single" w:sz="4" w:space="1" w:color="auto"/>
        </w:pBdr>
      </w:pPr>
    </w:p>
    <w:p w:rsidR="003F0616" w:rsidRDefault="003F0616" w:rsidP="00AC5D33">
      <w:pPr>
        <w:pStyle w:val="Heading2"/>
        <w:spacing w:before="0"/>
        <w:ind w:left="180" w:right="130" w:firstLine="0"/>
        <w:rPr>
          <w:rFonts w:ascii="Times New Roman" w:hAnsi="Times New Roman"/>
          <w:color w:val="191919"/>
          <w:spacing w:val="-2"/>
          <w:sz w:val="24"/>
          <w:szCs w:val="24"/>
        </w:rPr>
      </w:pPr>
      <w:bookmarkStart w:id="6" w:name="_Toc303373056"/>
    </w:p>
    <w:p w:rsidR="00AC5D33" w:rsidRDefault="00AC5D33" w:rsidP="00AC5D33">
      <w:pPr>
        <w:pStyle w:val="Heading2"/>
        <w:spacing w:before="0"/>
        <w:ind w:left="180" w:right="130" w:firstLine="0"/>
        <w:rPr>
          <w:rFonts w:ascii="Times New Roman" w:hAnsi="Times New Roman"/>
          <w:color w:val="000000"/>
          <w:sz w:val="18"/>
          <w:szCs w:val="18"/>
        </w:rPr>
      </w:pPr>
      <w:bookmarkStart w:id="7" w:name="_Toc303373239"/>
      <w:r>
        <w:rPr>
          <w:rFonts w:ascii="Times New Roman" w:hAnsi="Times New Roman"/>
          <w:color w:val="191919"/>
          <w:spacing w:val="-2"/>
          <w:sz w:val="24"/>
          <w:szCs w:val="24"/>
        </w:rPr>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DVISEMENT</w:t>
      </w:r>
      <w:bookmarkEnd w:id="0"/>
      <w:bookmarkEnd w:id="1"/>
      <w:bookmarkEnd w:id="2"/>
      <w:bookmarkEnd w:id="3"/>
      <w:bookmarkEnd w:id="4"/>
      <w:bookmarkEnd w:id="5"/>
      <w:bookmarkEnd w:id="6"/>
      <w:bookmarkEnd w:id="7"/>
    </w:p>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Academic advisement is available to each student at Albany State University. An advisor will assist each student in planning a program of study in keeping with the student’s educational-vocational objectives. Advisors aid the student in selecting academic subjects, in interpreting University regulations and requirements, and in meeting these requirements in correct sequence. Advisors maintain a record of the student’s academic progress on a semester basis.</w:t>
      </w:r>
    </w:p>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The student is responsible for being familiar with their program of study and monitoring their own progression through the program and communicating their goals and concerns to their advisor on a regular basis consulting the advisor on all aspects of his/her educational program. No student is expected to register for a course which has not been approved by the advisor or departmental chairperson. Each student should visit his/her advisor for conferences and program evaluation on a regular basis. </w:t>
      </w:r>
    </w:p>
    <w:p w:rsidR="00AC5D33" w:rsidRDefault="00AC5D33"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AC5D33" w:rsidRDefault="00AC5D33" w:rsidP="00AC5D33">
      <w:pPr>
        <w:pStyle w:val="Heading2"/>
        <w:spacing w:before="0"/>
        <w:ind w:left="180" w:right="130" w:firstLine="0"/>
        <w:rPr>
          <w:rFonts w:ascii="Times New Roman" w:hAnsi="Times New Roman"/>
          <w:color w:val="000000"/>
          <w:sz w:val="18"/>
          <w:szCs w:val="18"/>
        </w:rPr>
      </w:pPr>
      <w:bookmarkStart w:id="8" w:name="_Toc295559095"/>
      <w:bookmarkStart w:id="9" w:name="_Toc297152620"/>
      <w:bookmarkStart w:id="10" w:name="_Toc298001572"/>
      <w:bookmarkStart w:id="11" w:name="_Toc298860418"/>
      <w:bookmarkStart w:id="12" w:name="_Toc303109020"/>
      <w:bookmarkStart w:id="13" w:name="_Toc303355184"/>
      <w:bookmarkStart w:id="14" w:name="_Toc303373057"/>
      <w:bookmarkStart w:id="15" w:name="_Toc303373240"/>
      <w:r>
        <w:rPr>
          <w:rFonts w:ascii="Times New Roman" w:hAnsi="Times New Roman"/>
          <w:color w:val="191919"/>
          <w:spacing w:val="-2"/>
          <w:sz w:val="24"/>
          <w:szCs w:val="24"/>
        </w:rPr>
        <w:t>G</w:t>
      </w:r>
      <w:r>
        <w:rPr>
          <w:rFonts w:ascii="Times New Roman" w:hAnsi="Times New Roman"/>
          <w:color w:val="191919"/>
          <w:spacing w:val="-2"/>
          <w:sz w:val="18"/>
          <w:szCs w:val="18"/>
        </w:rPr>
        <w:t>RADIN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YSTEM</w:t>
      </w:r>
      <w:bookmarkEnd w:id="8"/>
      <w:bookmarkEnd w:id="9"/>
      <w:bookmarkEnd w:id="10"/>
      <w:bookmarkEnd w:id="11"/>
      <w:bookmarkEnd w:id="12"/>
      <w:bookmarkEnd w:id="13"/>
      <w:bookmarkEnd w:id="14"/>
      <w:bookmarkEnd w:id="15"/>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Final grades are submitted at the end of the semester to the Office of Academic Services and Registrar, and these are made a part of a student’s permanent record. Copies of final grades are sent to the students, available in Banner for departmental chairpersons, and released to the parents and guardians upon approved request. The official grades with their meanings and quality points follow:</w:t>
      </w:r>
    </w:p>
    <w:p w:rsidR="00AC5D33" w:rsidRDefault="00AC5D33" w:rsidP="00AC5D33">
      <w:pPr>
        <w:widowControl w:val="0"/>
        <w:autoSpaceDE w:val="0"/>
        <w:autoSpaceDN w:val="0"/>
        <w:adjustRightInd w:val="0"/>
        <w:spacing w:before="16" w:after="0" w:line="200" w:lineRule="exact"/>
        <w:rPr>
          <w:rFonts w:ascii="Times New Roman" w:hAnsi="Times New Roman"/>
          <w:color w:val="000000"/>
          <w:sz w:val="20"/>
          <w:szCs w:val="20"/>
        </w:rPr>
      </w:pP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 xml:space="preserve">"A"   EXCELLENT: Four quality points are allowed for each semester credit hour. </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"B"   GOOD: Three quality points are allowed for each semester credit hour.</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"C"   SATISFACTORY: Two quality points are allowed for each semester credit hour</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"D"   LOWEST PASSING GRADE: One quality point is allowed for each semester credit hour.</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"F"   FAILURE: This mark indicates poor scholastic work or failure to officially withdraw from the course. In such cases, students must take the required courses at the next opportunity. Students may repeat an elective course if desired. No quality points are allowed.</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"I"</w:t>
      </w:r>
      <w:r w:rsidRPr="006507CC">
        <w:rPr>
          <w:rFonts w:ascii="Times New Roman" w:hAnsi="Times New Roman"/>
          <w:color w:val="000000"/>
          <w:sz w:val="24"/>
          <w:szCs w:val="24"/>
        </w:rPr>
        <w:tab/>
        <w:t>This symbol indicates that a student has completed the major portion of the requirements for a given course, but for reasons beyond expected control, such as illness or family emergency, could not complete the course requirements. Normally, incomplete grades must be removed by the end of the first semester following the awarding of the incomplete. If an "Incomplete" is not satisfactorily removed after two semesters of matriculation, the symbol "I" will be changed to "F". To remove an “Incomplete”, the student must secure a permit from the Office of Academic Services and Registrar and submit it to the instructor. The instructor will execute a Request to Remove an Incomplete form and submit it to the Office of the Vice President of Academic Affairs for approval.</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 xml:space="preserve">“IP”  The “IP” symbol indicates that credit has not been given in courses that require a continuation of </w:t>
      </w:r>
      <w:r w:rsidRPr="006507CC">
        <w:rPr>
          <w:rFonts w:ascii="Times New Roman" w:hAnsi="Times New Roman"/>
          <w:color w:val="000000"/>
          <w:sz w:val="24"/>
          <w:szCs w:val="24"/>
        </w:rPr>
        <w:lastRenderedPageBreak/>
        <w:t>work beyond the semester for which the student signed up for the course. The use of this symbol is approved for dissertation and thesis hours and project courses. Students may enroll in and take courses in which the “IP” symbol is awarded for up to three successive terms. With the exception of Learning Support courses, this symbol cannot be used for other courses. If the student has not completed the course(s) after successive terms, the student must request and be granted approval to re-enroll in the course(s) by the Department Chair, Dean and Vice President for Academic Affairs. This symbol cannot be substituted for an “I” (incomplete).</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“W”  This symbol indicates that a student was permitted to withdraw without penalty. Withdrawals without penalty will not be permitted after the midpoint of the total grading period.</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bookmarkStart w:id="16" w:name="wf"/>
      <w:r w:rsidRPr="006507CC">
        <w:rPr>
          <w:rFonts w:ascii="Times New Roman" w:hAnsi="Times New Roman"/>
          <w:color w:val="000000"/>
          <w:sz w:val="24"/>
          <w:szCs w:val="24"/>
        </w:rPr>
        <w:t xml:space="preserve">“WF” </w:t>
      </w:r>
      <w:bookmarkEnd w:id="16"/>
      <w:r w:rsidRPr="006507CC">
        <w:rPr>
          <w:rFonts w:ascii="Times New Roman" w:hAnsi="Times New Roman"/>
          <w:color w:val="000000"/>
          <w:sz w:val="24"/>
          <w:szCs w:val="24"/>
        </w:rPr>
        <w:t>This symbol indicates withdrawal with penalty.</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“S”   This symbol indicates that credit has been given for completion of the degree requirements for work other than academic course work. Use of this symbol is approved for dissertation and thesis hours, student teaching, clinical practicum, internship, proficiency requirements in graduate programs courses. Exceptions to the use of this symbol for academic course work must be submitted to the Chancellor for approval and requested by the Vice President for Academic Affairs.</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“U”  This symbol indicates unsatisfactory performance in a student’s attempt to complete degree requirements other than academic course work. The use of this symbol is approved for dissertation and thesis hours, student teaching, clinical practicum, internship, and proficiency requirements in graduate programs. Exceptions to the use of this symbol for academic course work must be submitted to the Chancellor for approval by the Vice President of Academic Affairs.</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“V”  This symbol indicates that a student was given permission to audit a course. The student may not transfer from audit to credit status or vice versa during the semester.</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“K”  This symbol indicates that a student was given credit for a course via credit by examination program and requires approval (CLEP, AP, Proficiency, etc.).</w:t>
      </w:r>
    </w:p>
    <w:p w:rsidR="00AC5D33" w:rsidRPr="006507CC" w:rsidRDefault="00AC5D33" w:rsidP="006507CC">
      <w:pPr>
        <w:widowControl w:val="0"/>
        <w:tabs>
          <w:tab w:val="left" w:pos="900"/>
        </w:tabs>
        <w:autoSpaceDE w:val="0"/>
        <w:autoSpaceDN w:val="0"/>
        <w:adjustRightInd w:val="0"/>
        <w:spacing w:after="0"/>
        <w:ind w:left="900" w:right="130" w:hanging="540"/>
        <w:rPr>
          <w:rFonts w:ascii="Times New Roman" w:hAnsi="Times New Roman"/>
          <w:color w:val="000000"/>
          <w:sz w:val="24"/>
          <w:szCs w:val="24"/>
        </w:rPr>
      </w:pPr>
      <w:r w:rsidRPr="006507CC">
        <w:rPr>
          <w:rFonts w:ascii="Times New Roman" w:hAnsi="Times New Roman"/>
          <w:color w:val="000000"/>
          <w:sz w:val="24"/>
          <w:szCs w:val="24"/>
        </w:rPr>
        <w:t>“NR” This symbol indicates no grade reported by the instructor, and is designed for temporary use.</w:t>
      </w:r>
    </w:p>
    <w:p w:rsidR="00AC5D33" w:rsidRDefault="00AC5D33" w:rsidP="00AC5D33">
      <w:pPr>
        <w:widowControl w:val="0"/>
        <w:autoSpaceDE w:val="0"/>
        <w:autoSpaceDN w:val="0"/>
        <w:adjustRightInd w:val="0"/>
        <w:spacing w:before="7" w:after="0" w:line="200" w:lineRule="exact"/>
        <w:ind w:left="900" w:right="130"/>
        <w:rPr>
          <w:rFonts w:ascii="Times New Roman" w:hAnsi="Times New Roman"/>
          <w:color w:val="000000"/>
          <w:sz w:val="20"/>
          <w:szCs w:val="20"/>
        </w:rPr>
      </w:pPr>
    </w:p>
    <w:p w:rsidR="00954178" w:rsidRDefault="00954178" w:rsidP="00AC5D33">
      <w:pPr>
        <w:widowControl w:val="0"/>
        <w:autoSpaceDE w:val="0"/>
        <w:autoSpaceDN w:val="0"/>
        <w:adjustRightInd w:val="0"/>
        <w:spacing w:before="7" w:after="0" w:line="200" w:lineRule="exact"/>
        <w:ind w:left="900" w:right="130"/>
        <w:rPr>
          <w:rFonts w:ascii="Times New Roman" w:hAnsi="Times New Roman"/>
          <w:color w:val="000000"/>
          <w:sz w:val="20"/>
          <w:szCs w:val="20"/>
        </w:rPr>
      </w:pPr>
    </w:p>
    <w:p w:rsidR="00954178" w:rsidRDefault="00954178" w:rsidP="00AC5D33">
      <w:pPr>
        <w:widowControl w:val="0"/>
        <w:autoSpaceDE w:val="0"/>
        <w:autoSpaceDN w:val="0"/>
        <w:adjustRightInd w:val="0"/>
        <w:spacing w:before="7" w:after="0" w:line="200" w:lineRule="exact"/>
        <w:ind w:left="900" w:right="130"/>
        <w:rPr>
          <w:rFonts w:ascii="Times New Roman" w:hAnsi="Times New Roman"/>
          <w:color w:val="000000"/>
          <w:sz w:val="20"/>
          <w:szCs w:val="20"/>
        </w:rPr>
      </w:pPr>
    </w:p>
    <w:p w:rsidR="00AC5D33" w:rsidRDefault="00AC5D33" w:rsidP="00AC5D33">
      <w:pPr>
        <w:pStyle w:val="Heading2"/>
        <w:spacing w:before="0"/>
        <w:ind w:left="180" w:right="130" w:firstLine="0"/>
        <w:rPr>
          <w:rFonts w:ascii="Times New Roman" w:hAnsi="Times New Roman"/>
          <w:color w:val="000000"/>
          <w:sz w:val="18"/>
          <w:szCs w:val="18"/>
        </w:rPr>
      </w:pPr>
      <w:bookmarkStart w:id="17" w:name="_Toc295559114"/>
      <w:bookmarkStart w:id="18" w:name="_Toc297152647"/>
      <w:bookmarkStart w:id="19" w:name="_Toc298001599"/>
      <w:bookmarkStart w:id="20" w:name="_Toc298860445"/>
      <w:bookmarkStart w:id="21" w:name="_Toc303109021"/>
      <w:bookmarkStart w:id="22" w:name="_Toc303355185"/>
      <w:bookmarkStart w:id="23" w:name="_Toc295559096"/>
      <w:bookmarkStart w:id="24" w:name="_Toc297152621"/>
      <w:bookmarkStart w:id="25" w:name="_Toc298001573"/>
      <w:bookmarkStart w:id="26" w:name="_Toc298860419"/>
      <w:bookmarkStart w:id="27" w:name="_Toc303373058"/>
      <w:bookmarkStart w:id="28" w:name="_Toc303373241"/>
      <w:r>
        <w:rPr>
          <w:rFonts w:ascii="Times New Roman" w:hAnsi="Times New Roman"/>
          <w:color w:val="191919"/>
          <w:spacing w:val="-2"/>
          <w:sz w:val="24"/>
          <w:szCs w:val="24"/>
        </w:rPr>
        <w:t>G</w:t>
      </w:r>
      <w:r>
        <w:rPr>
          <w:rFonts w:ascii="Times New Roman" w:hAnsi="Times New Roman"/>
          <w:color w:val="191919"/>
          <w:spacing w:val="-2"/>
          <w:sz w:val="18"/>
          <w:szCs w:val="18"/>
        </w:rPr>
        <w:t>RAD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OIN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6"/>
          <w:sz w:val="24"/>
          <w:szCs w:val="24"/>
        </w:rPr>
        <w:t>A</w:t>
      </w:r>
      <w:r>
        <w:rPr>
          <w:rFonts w:ascii="Times New Roman" w:hAnsi="Times New Roman"/>
          <w:color w:val="191919"/>
          <w:spacing w:val="-2"/>
          <w:sz w:val="18"/>
          <w:szCs w:val="18"/>
        </w:rPr>
        <w:t>VERAGE</w:t>
      </w:r>
      <w:bookmarkEnd w:id="17"/>
      <w:bookmarkEnd w:id="18"/>
      <w:bookmarkEnd w:id="19"/>
      <w:bookmarkEnd w:id="20"/>
      <w:bookmarkEnd w:id="21"/>
      <w:bookmarkEnd w:id="22"/>
      <w:bookmarkEnd w:id="27"/>
      <w:bookmarkEnd w:id="28"/>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The grade point average is the ratio of quality points earned to the number of credit hours attempted. The grade point will be calculated for each student at the end of each semester and will be printed on the grade report as follows:</w:t>
      </w:r>
    </w:p>
    <w:p w:rsidR="00AC5D33" w:rsidRPr="006507CC" w:rsidRDefault="00AC5D33" w:rsidP="006507CC">
      <w:pPr>
        <w:pStyle w:val="ListParagraph"/>
        <w:widowControl w:val="0"/>
        <w:numPr>
          <w:ilvl w:val="0"/>
          <w:numId w:val="23"/>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The term grade point average is the number of grade points earned for the term divided by the number of credit hours attempted for that term.</w:t>
      </w:r>
    </w:p>
    <w:p w:rsidR="00AC5D33" w:rsidRPr="006507CC" w:rsidRDefault="00AC5D33" w:rsidP="006507CC">
      <w:pPr>
        <w:pStyle w:val="ListParagraph"/>
        <w:widowControl w:val="0"/>
        <w:numPr>
          <w:ilvl w:val="0"/>
          <w:numId w:val="23"/>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The cumulative grade point average is the number of all grade points earned divided by the total number of hours attempted.</w:t>
      </w:r>
    </w:p>
    <w:p w:rsidR="00AC5D33" w:rsidRPr="006507CC" w:rsidRDefault="00AC5D33" w:rsidP="006507CC">
      <w:pPr>
        <w:pStyle w:val="ListParagraph"/>
        <w:widowControl w:val="0"/>
        <w:numPr>
          <w:ilvl w:val="0"/>
          <w:numId w:val="23"/>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Incomplete “I” grades are not calculated in the grade point average until the “I” is removed.</w:t>
      </w:r>
    </w:p>
    <w:p w:rsidR="00954178" w:rsidRDefault="00954178" w:rsidP="00954178">
      <w:pPr>
        <w:widowControl w:val="0"/>
        <w:autoSpaceDE w:val="0"/>
        <w:autoSpaceDN w:val="0"/>
        <w:adjustRightInd w:val="0"/>
        <w:spacing w:before="9" w:after="0"/>
        <w:ind w:left="540" w:right="130" w:hanging="180"/>
        <w:rPr>
          <w:rFonts w:ascii="Times New Roman" w:hAnsi="Times New Roman"/>
          <w:color w:val="191919"/>
          <w:spacing w:val="-2"/>
          <w:sz w:val="24"/>
          <w:szCs w:val="24"/>
        </w:rPr>
      </w:pPr>
    </w:p>
    <w:p w:rsidR="00954178" w:rsidRDefault="00954178" w:rsidP="00954178">
      <w:pPr>
        <w:widowControl w:val="0"/>
        <w:autoSpaceDE w:val="0"/>
        <w:autoSpaceDN w:val="0"/>
        <w:adjustRightInd w:val="0"/>
        <w:spacing w:before="9" w:after="0"/>
        <w:ind w:left="540" w:right="130" w:hanging="180"/>
        <w:rPr>
          <w:rFonts w:ascii="Times New Roman" w:hAnsi="Times New Roman"/>
          <w:color w:val="191919"/>
          <w:spacing w:val="-2"/>
          <w:sz w:val="24"/>
          <w:szCs w:val="24"/>
        </w:rPr>
      </w:pPr>
    </w:p>
    <w:p w:rsidR="00954178" w:rsidRDefault="00954178" w:rsidP="00954178">
      <w:pPr>
        <w:widowControl w:val="0"/>
        <w:autoSpaceDE w:val="0"/>
        <w:autoSpaceDN w:val="0"/>
        <w:adjustRightInd w:val="0"/>
        <w:spacing w:before="9" w:after="0"/>
        <w:ind w:left="540" w:right="130" w:hanging="180"/>
        <w:rPr>
          <w:rFonts w:ascii="Times New Roman" w:hAnsi="Times New Roman"/>
          <w:color w:val="191919"/>
          <w:spacing w:val="-2"/>
          <w:sz w:val="24"/>
          <w:szCs w:val="24"/>
        </w:rPr>
      </w:pPr>
    </w:p>
    <w:p w:rsidR="00AC5D33" w:rsidRPr="00577F77" w:rsidRDefault="00AC5D33" w:rsidP="00AC5D33">
      <w:pPr>
        <w:pStyle w:val="Heading2"/>
        <w:spacing w:before="0" w:after="160"/>
        <w:ind w:left="180" w:right="130" w:firstLine="0"/>
        <w:rPr>
          <w:rFonts w:ascii="Times New Roman" w:hAnsi="Times New Roman"/>
          <w:color w:val="auto"/>
          <w:sz w:val="18"/>
          <w:szCs w:val="18"/>
        </w:rPr>
      </w:pPr>
      <w:bookmarkStart w:id="29" w:name="_Toc295559110"/>
      <w:bookmarkStart w:id="30" w:name="_Toc297152643"/>
      <w:bookmarkStart w:id="31" w:name="_Toc298001595"/>
      <w:bookmarkStart w:id="32" w:name="_Toc298860441"/>
      <w:bookmarkStart w:id="33" w:name="_Toc303109022"/>
      <w:bookmarkStart w:id="34" w:name="_Toc303355186"/>
      <w:bookmarkStart w:id="35" w:name="_Toc303373059"/>
      <w:bookmarkStart w:id="36" w:name="_Toc303373242"/>
      <w:r w:rsidRPr="00577F77">
        <w:rPr>
          <w:rFonts w:ascii="Times New Roman" w:hAnsi="Times New Roman"/>
          <w:color w:val="auto"/>
          <w:sz w:val="24"/>
          <w:szCs w:val="24"/>
        </w:rPr>
        <w:t>R</w:t>
      </w:r>
      <w:r w:rsidRPr="00577F77">
        <w:rPr>
          <w:rFonts w:ascii="Times New Roman" w:hAnsi="Times New Roman"/>
          <w:color w:val="auto"/>
          <w:sz w:val="18"/>
          <w:szCs w:val="18"/>
        </w:rPr>
        <w:t>EPE</w:t>
      </w:r>
      <w:r w:rsidRPr="00577F77">
        <w:rPr>
          <w:rFonts w:ascii="Times New Roman" w:hAnsi="Times New Roman"/>
          <w:color w:val="auto"/>
          <w:spacing w:val="-13"/>
          <w:sz w:val="18"/>
          <w:szCs w:val="18"/>
        </w:rPr>
        <w:t>A</w:t>
      </w:r>
      <w:r w:rsidRPr="00577F77">
        <w:rPr>
          <w:rFonts w:ascii="Times New Roman" w:hAnsi="Times New Roman"/>
          <w:color w:val="auto"/>
          <w:sz w:val="18"/>
          <w:szCs w:val="18"/>
        </w:rPr>
        <w:t>T</w:t>
      </w:r>
      <w:r w:rsidRPr="00577F77">
        <w:rPr>
          <w:rFonts w:ascii="Times New Roman" w:hAnsi="Times New Roman"/>
          <w:color w:val="auto"/>
          <w:spacing w:val="12"/>
          <w:sz w:val="18"/>
          <w:szCs w:val="18"/>
        </w:rPr>
        <w:t xml:space="preserve"> </w:t>
      </w:r>
      <w:r w:rsidRPr="00577F77">
        <w:rPr>
          <w:rFonts w:ascii="Times New Roman" w:hAnsi="Times New Roman"/>
          <w:color w:val="auto"/>
          <w:sz w:val="24"/>
          <w:szCs w:val="24"/>
        </w:rPr>
        <w:t>P</w:t>
      </w:r>
      <w:r w:rsidRPr="00577F77">
        <w:rPr>
          <w:rFonts w:ascii="Times New Roman" w:hAnsi="Times New Roman"/>
          <w:color w:val="auto"/>
          <w:sz w:val="18"/>
          <w:szCs w:val="18"/>
        </w:rPr>
        <w:t>OLICY</w:t>
      </w:r>
      <w:r w:rsidRPr="00577F77">
        <w:rPr>
          <w:rFonts w:ascii="Times New Roman" w:hAnsi="Times New Roman"/>
          <w:color w:val="auto"/>
          <w:spacing w:val="8"/>
          <w:sz w:val="18"/>
          <w:szCs w:val="18"/>
        </w:rPr>
        <w:t xml:space="preserve"> </w:t>
      </w:r>
      <w:r w:rsidRPr="00577F77">
        <w:rPr>
          <w:rFonts w:ascii="Times New Roman" w:hAnsi="Times New Roman"/>
          <w:color w:val="auto"/>
          <w:sz w:val="24"/>
          <w:szCs w:val="24"/>
        </w:rPr>
        <w:t>S</w:t>
      </w:r>
      <w:r w:rsidRPr="00577F77">
        <w:rPr>
          <w:rFonts w:ascii="Times New Roman" w:hAnsi="Times New Roman"/>
          <w:color w:val="auto"/>
          <w:spacing w:val="-13"/>
          <w:sz w:val="18"/>
          <w:szCs w:val="18"/>
        </w:rPr>
        <w:t>TA</w:t>
      </w:r>
      <w:r w:rsidRPr="00577F77">
        <w:rPr>
          <w:rFonts w:ascii="Times New Roman" w:hAnsi="Times New Roman"/>
          <w:color w:val="auto"/>
          <w:sz w:val="18"/>
          <w:szCs w:val="18"/>
        </w:rPr>
        <w:t>TEMENT</w:t>
      </w:r>
      <w:bookmarkEnd w:id="29"/>
      <w:bookmarkEnd w:id="30"/>
      <w:bookmarkEnd w:id="31"/>
      <w:bookmarkEnd w:id="32"/>
      <w:bookmarkEnd w:id="33"/>
      <w:bookmarkEnd w:id="34"/>
      <w:bookmarkEnd w:id="35"/>
      <w:bookmarkEnd w:id="36"/>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The University provides an opportunity for students to repeat courses in which “D” or “F” grades are earned. The following stipulations apply:</w:t>
      </w:r>
    </w:p>
    <w:p w:rsidR="00AC5D33" w:rsidRPr="006507CC" w:rsidRDefault="00AC5D33" w:rsidP="009A00D8">
      <w:pPr>
        <w:pStyle w:val="ListParagraph"/>
        <w:widowControl w:val="0"/>
        <w:numPr>
          <w:ilvl w:val="0"/>
          <w:numId w:val="24"/>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Effective for all undergraduate students enrolled Fall Quarter, 1997 or after, only the first passing grade will be used to compute the GPA.</w:t>
      </w:r>
    </w:p>
    <w:p w:rsidR="00AC5D33" w:rsidRPr="006507CC" w:rsidRDefault="00AC5D33" w:rsidP="009A00D8">
      <w:pPr>
        <w:pStyle w:val="ListParagraph"/>
        <w:widowControl w:val="0"/>
        <w:numPr>
          <w:ilvl w:val="0"/>
          <w:numId w:val="24"/>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The first passing grade earned above “D” will be reflected in the cumulative GPA, in lieu of the immediate prior grade.</w:t>
      </w:r>
    </w:p>
    <w:p w:rsidR="00AC5D33" w:rsidRPr="006507CC" w:rsidRDefault="00AC5D33" w:rsidP="009A00D8">
      <w:pPr>
        <w:pStyle w:val="ListParagraph"/>
        <w:widowControl w:val="0"/>
        <w:numPr>
          <w:ilvl w:val="0"/>
          <w:numId w:val="24"/>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Grade(s) earned in any subsequent repeat of the same course will not be counted.</w:t>
      </w:r>
    </w:p>
    <w:p w:rsidR="00AC5D33" w:rsidRPr="006507CC" w:rsidRDefault="00AC5D33" w:rsidP="009A00D8">
      <w:pPr>
        <w:pStyle w:val="ListParagraph"/>
        <w:widowControl w:val="0"/>
        <w:numPr>
          <w:ilvl w:val="0"/>
          <w:numId w:val="24"/>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For potential graduates the form must be submitted to the Office of Academic Services and Registrar by the deadline date posted in the Graduation Planning Guide. Any forms submitted after the deadline will not be processed. Repeat policy is not applicable once student’s academic records have been graduated and only applicable toward completion of an initial bachelor’s degree.</w:t>
      </w:r>
    </w:p>
    <w:p w:rsidR="00AC5D33" w:rsidRPr="006507CC" w:rsidRDefault="00AC5D33" w:rsidP="009A00D8">
      <w:pPr>
        <w:pStyle w:val="ListParagraph"/>
        <w:widowControl w:val="0"/>
        <w:numPr>
          <w:ilvl w:val="0"/>
          <w:numId w:val="24"/>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lastRenderedPageBreak/>
        <w:t>In applying the criteria for determination of honors and other awards, all grades will be used in the calculations.</w:t>
      </w:r>
    </w:p>
    <w:p w:rsidR="00AC5D33" w:rsidRPr="006507CC" w:rsidRDefault="00AC5D33" w:rsidP="009A00D8">
      <w:pPr>
        <w:pStyle w:val="ListParagraph"/>
        <w:widowControl w:val="0"/>
        <w:numPr>
          <w:ilvl w:val="0"/>
          <w:numId w:val="24"/>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The Repeat Policy pertains only to courses taken at the attending university (Albany State University).</w:t>
      </w:r>
    </w:p>
    <w:p w:rsidR="00AC5D33" w:rsidRPr="006507CC" w:rsidRDefault="00AC5D33" w:rsidP="009A00D8">
      <w:pPr>
        <w:pStyle w:val="ListParagraph"/>
        <w:widowControl w:val="0"/>
        <w:numPr>
          <w:ilvl w:val="0"/>
          <w:numId w:val="24"/>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See department chairperson or deans for additional information.</w:t>
      </w:r>
    </w:p>
    <w:p w:rsidR="00AC5D33" w:rsidRDefault="00AC5D33" w:rsidP="00AC5D33"/>
    <w:p w:rsidR="00AC5D33" w:rsidRPr="00165743" w:rsidRDefault="00AC5D33" w:rsidP="00AC5D33">
      <w:pPr>
        <w:pStyle w:val="Heading2"/>
        <w:ind w:firstLine="180"/>
        <w:rPr>
          <w:rFonts w:ascii="Times New Roman" w:hAnsi="Times New Roman" w:cs="Times New Roman"/>
          <w:color w:val="000000"/>
          <w:sz w:val="18"/>
          <w:szCs w:val="18"/>
        </w:rPr>
      </w:pPr>
      <w:bookmarkStart w:id="37" w:name="_Toc297152632"/>
      <w:bookmarkStart w:id="38" w:name="_Toc298001584"/>
      <w:bookmarkStart w:id="39" w:name="_Toc298860430"/>
      <w:bookmarkStart w:id="40" w:name="_Toc303109023"/>
      <w:bookmarkStart w:id="41" w:name="_Toc303355187"/>
      <w:bookmarkStart w:id="42" w:name="_Toc303373060"/>
      <w:bookmarkStart w:id="43" w:name="_Toc303373243"/>
      <w:r w:rsidRPr="00165743">
        <w:rPr>
          <w:rFonts w:ascii="Times New Roman" w:hAnsi="Times New Roman" w:cs="Times New Roman"/>
          <w:color w:val="000000"/>
          <w:sz w:val="24"/>
          <w:szCs w:val="24"/>
        </w:rPr>
        <w:t>E</w:t>
      </w:r>
      <w:r w:rsidRPr="00165743">
        <w:rPr>
          <w:rFonts w:ascii="Times New Roman" w:hAnsi="Times New Roman" w:cs="Times New Roman"/>
          <w:color w:val="000000"/>
          <w:sz w:val="18"/>
          <w:szCs w:val="18"/>
        </w:rPr>
        <w:t xml:space="preserve">XECUTION OF </w:t>
      </w:r>
      <w:r w:rsidRPr="00165743">
        <w:rPr>
          <w:rFonts w:ascii="Times New Roman" w:hAnsi="Times New Roman" w:cs="Times New Roman"/>
          <w:color w:val="000000"/>
          <w:sz w:val="24"/>
          <w:szCs w:val="24"/>
        </w:rPr>
        <w:t>T</w:t>
      </w:r>
      <w:r w:rsidRPr="00165743">
        <w:rPr>
          <w:rFonts w:ascii="Times New Roman" w:hAnsi="Times New Roman" w:cs="Times New Roman"/>
          <w:color w:val="000000"/>
          <w:sz w:val="18"/>
          <w:szCs w:val="18"/>
        </w:rPr>
        <w:t xml:space="preserve">HE </w:t>
      </w:r>
      <w:r w:rsidRPr="00165743">
        <w:rPr>
          <w:rFonts w:ascii="Times New Roman" w:hAnsi="Times New Roman" w:cs="Times New Roman"/>
          <w:color w:val="000000"/>
          <w:sz w:val="24"/>
          <w:szCs w:val="24"/>
        </w:rPr>
        <w:t>R</w:t>
      </w:r>
      <w:r w:rsidRPr="00165743">
        <w:rPr>
          <w:rFonts w:ascii="Times New Roman" w:hAnsi="Times New Roman" w:cs="Times New Roman"/>
          <w:color w:val="000000"/>
          <w:sz w:val="18"/>
          <w:szCs w:val="18"/>
        </w:rPr>
        <w:t xml:space="preserve">EPEAT </w:t>
      </w:r>
      <w:r w:rsidRPr="00165743">
        <w:rPr>
          <w:rFonts w:ascii="Times New Roman" w:hAnsi="Times New Roman" w:cs="Times New Roman"/>
          <w:color w:val="000000"/>
          <w:sz w:val="24"/>
          <w:szCs w:val="24"/>
        </w:rPr>
        <w:t>P</w:t>
      </w:r>
      <w:r w:rsidRPr="00165743">
        <w:rPr>
          <w:rFonts w:ascii="Times New Roman" w:hAnsi="Times New Roman" w:cs="Times New Roman"/>
          <w:color w:val="000000"/>
          <w:sz w:val="18"/>
          <w:szCs w:val="18"/>
        </w:rPr>
        <w:t>OLICY</w:t>
      </w:r>
      <w:bookmarkEnd w:id="37"/>
      <w:bookmarkEnd w:id="38"/>
      <w:bookmarkEnd w:id="39"/>
      <w:bookmarkEnd w:id="40"/>
      <w:bookmarkEnd w:id="41"/>
      <w:bookmarkEnd w:id="42"/>
      <w:bookmarkEnd w:id="43"/>
    </w:p>
    <w:p w:rsidR="00AC5D33" w:rsidRPr="006507CC" w:rsidRDefault="00AC5D33" w:rsidP="006507CC">
      <w:pPr>
        <w:pStyle w:val="ListParagraph"/>
        <w:widowControl w:val="0"/>
        <w:numPr>
          <w:ilvl w:val="0"/>
          <w:numId w:val="22"/>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Repeat policy –time limit for application – Within one year, two semesters of enrollment, after a grade of “D” or “F” is received in a course, the student must register for and complete the course.  Upon completion of the repeated course, if a grade of “C” or better is earned, the student must submit the repeat policy form to replace the failure grade by the deadline in the following semester (which will be the same deadline date as that for removal of an incomplete).</w:t>
      </w:r>
    </w:p>
    <w:p w:rsidR="00AC5D33" w:rsidRPr="006507CC" w:rsidRDefault="00AC5D33" w:rsidP="006507CC">
      <w:pPr>
        <w:pStyle w:val="ListParagraph"/>
        <w:widowControl w:val="0"/>
        <w:numPr>
          <w:ilvl w:val="0"/>
          <w:numId w:val="22"/>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A student may repeat a course a maximum of two (2) times for the purposes of executing the repeat policy.</w:t>
      </w:r>
    </w:p>
    <w:p w:rsidR="00AC5D33" w:rsidRPr="006507CC" w:rsidRDefault="00AC5D33" w:rsidP="006507CC">
      <w:pPr>
        <w:pStyle w:val="ListParagraph"/>
        <w:widowControl w:val="0"/>
        <w:numPr>
          <w:ilvl w:val="0"/>
          <w:numId w:val="22"/>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After the third attempt of a course the repeat policy is null and void.</w:t>
      </w:r>
    </w:p>
    <w:p w:rsidR="00AC5D33" w:rsidRDefault="00AC5D33" w:rsidP="00AC5D33">
      <w:pPr>
        <w:spacing w:after="0"/>
        <w:ind w:left="540" w:right="130" w:firstLine="0"/>
        <w:jc w:val="both"/>
        <w:rPr>
          <w:rFonts w:ascii="Times New Roman" w:hAnsi="Times New Roman" w:cs="Times New Roman"/>
          <w:b/>
          <w:color w:val="000000"/>
          <w:sz w:val="18"/>
          <w:szCs w:val="18"/>
        </w:rPr>
      </w:pPr>
    </w:p>
    <w:p w:rsidR="00954178" w:rsidRDefault="00954178" w:rsidP="00AC5D33">
      <w:pPr>
        <w:spacing w:after="0"/>
        <w:ind w:left="540" w:right="130" w:firstLine="0"/>
        <w:jc w:val="both"/>
        <w:rPr>
          <w:rFonts w:ascii="Times New Roman" w:hAnsi="Times New Roman" w:cs="Times New Roman"/>
          <w:b/>
          <w:color w:val="000000"/>
          <w:sz w:val="18"/>
          <w:szCs w:val="18"/>
        </w:rPr>
      </w:pPr>
    </w:p>
    <w:p w:rsidR="00954178" w:rsidRDefault="00954178" w:rsidP="00AC5D33">
      <w:pPr>
        <w:spacing w:after="0"/>
        <w:ind w:left="540" w:right="130" w:firstLine="0"/>
        <w:jc w:val="both"/>
        <w:rPr>
          <w:rFonts w:ascii="Times New Roman" w:hAnsi="Times New Roman" w:cs="Times New Roman"/>
          <w:b/>
          <w:color w:val="000000"/>
          <w:sz w:val="18"/>
          <w:szCs w:val="18"/>
        </w:rPr>
      </w:pPr>
    </w:p>
    <w:p w:rsidR="00954178" w:rsidRDefault="00954178" w:rsidP="00AC5D33">
      <w:pPr>
        <w:spacing w:after="0"/>
        <w:ind w:left="540" w:right="130" w:firstLine="0"/>
        <w:jc w:val="both"/>
        <w:rPr>
          <w:rFonts w:ascii="Times New Roman" w:hAnsi="Times New Roman" w:cs="Times New Roman"/>
          <w:b/>
          <w:color w:val="000000"/>
          <w:sz w:val="18"/>
          <w:szCs w:val="18"/>
        </w:rPr>
      </w:pPr>
    </w:p>
    <w:p w:rsidR="004C70F9" w:rsidRPr="00954178" w:rsidRDefault="004C70F9" w:rsidP="004C70F9">
      <w:pPr>
        <w:pStyle w:val="Heading2"/>
        <w:ind w:firstLine="90"/>
        <w:rPr>
          <w:rFonts w:ascii="Times New Roman" w:hAnsi="Times New Roman"/>
          <w:color w:val="191919"/>
          <w:spacing w:val="-2"/>
          <w:sz w:val="24"/>
          <w:szCs w:val="24"/>
        </w:rPr>
      </w:pPr>
      <w:bookmarkStart w:id="44" w:name="_Toc295559106"/>
      <w:bookmarkStart w:id="45" w:name="_Toc297152639"/>
      <w:bookmarkStart w:id="46" w:name="_Toc298001591"/>
      <w:bookmarkStart w:id="47" w:name="_Toc298860437"/>
      <w:bookmarkStart w:id="48" w:name="_Toc303109052"/>
      <w:bookmarkStart w:id="49" w:name="_Toc303355216"/>
      <w:bookmarkStart w:id="50" w:name="_Toc303373244"/>
      <w:r w:rsidRPr="00954178">
        <w:rPr>
          <w:rFonts w:ascii="Times New Roman" w:hAnsi="Times New Roman"/>
          <w:color w:val="191919"/>
          <w:spacing w:val="-2"/>
          <w:sz w:val="24"/>
          <w:szCs w:val="24"/>
        </w:rPr>
        <w:t>A</w:t>
      </w:r>
      <w:r w:rsidRPr="00954178">
        <w:rPr>
          <w:rFonts w:ascii="Times New Roman" w:hAnsi="Times New Roman"/>
          <w:color w:val="191919"/>
          <w:spacing w:val="-2"/>
          <w:sz w:val="18"/>
          <w:szCs w:val="18"/>
        </w:rPr>
        <w:t>CADEMI</w:t>
      </w:r>
      <w:r w:rsidRPr="00954178">
        <w:rPr>
          <w:rFonts w:ascii="Times New Roman" w:hAnsi="Times New Roman"/>
          <w:color w:val="191919"/>
          <w:sz w:val="18"/>
          <w:szCs w:val="18"/>
        </w:rPr>
        <w:t>C</w:t>
      </w:r>
      <w:r w:rsidRPr="00954178">
        <w:rPr>
          <w:rFonts w:ascii="Times New Roman" w:hAnsi="Times New Roman"/>
          <w:color w:val="191919"/>
          <w:spacing w:val="10"/>
          <w:sz w:val="18"/>
          <w:szCs w:val="18"/>
        </w:rPr>
        <w:t xml:space="preserve"> </w:t>
      </w:r>
      <w:r w:rsidRPr="00954178">
        <w:rPr>
          <w:rFonts w:ascii="Times New Roman" w:hAnsi="Times New Roman"/>
          <w:color w:val="191919"/>
          <w:spacing w:val="-2"/>
          <w:sz w:val="24"/>
          <w:szCs w:val="24"/>
        </w:rPr>
        <w:t>C</w:t>
      </w:r>
      <w:r w:rsidRPr="00954178">
        <w:rPr>
          <w:rFonts w:ascii="Times New Roman" w:hAnsi="Times New Roman"/>
          <w:color w:val="191919"/>
          <w:spacing w:val="-2"/>
          <w:sz w:val="18"/>
          <w:szCs w:val="18"/>
        </w:rPr>
        <w:t>LASSIFIC</w:t>
      </w:r>
      <w:r w:rsidRPr="00954178">
        <w:rPr>
          <w:rFonts w:ascii="Times New Roman" w:hAnsi="Times New Roman"/>
          <w:color w:val="191919"/>
          <w:spacing w:val="-16"/>
          <w:sz w:val="18"/>
          <w:szCs w:val="18"/>
        </w:rPr>
        <w:t>A</w:t>
      </w:r>
      <w:r w:rsidRPr="00954178">
        <w:rPr>
          <w:rFonts w:ascii="Times New Roman" w:hAnsi="Times New Roman"/>
          <w:color w:val="191919"/>
          <w:spacing w:val="-2"/>
          <w:sz w:val="18"/>
          <w:szCs w:val="18"/>
        </w:rPr>
        <w:t>TION</w:t>
      </w:r>
      <w:bookmarkEnd w:id="44"/>
      <w:bookmarkEnd w:id="45"/>
      <w:bookmarkEnd w:id="46"/>
      <w:bookmarkEnd w:id="47"/>
      <w:bookmarkEnd w:id="48"/>
      <w:bookmarkEnd w:id="49"/>
      <w:bookmarkEnd w:id="50"/>
    </w:p>
    <w:p w:rsidR="004C70F9" w:rsidRPr="006507CC" w:rsidRDefault="004C70F9" w:rsidP="004C70F9">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Students at Albany State University are classified at the beginning of each term based on the following earned hours:</w:t>
      </w:r>
    </w:p>
    <w:p w:rsidR="004C70F9" w:rsidRPr="006507CC" w:rsidRDefault="004C70F9" w:rsidP="004C70F9">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 xml:space="preserve"> Freshmen</w:t>
      </w:r>
      <w:r w:rsidRPr="006507CC">
        <w:rPr>
          <w:rFonts w:ascii="Times New Roman" w:hAnsi="Times New Roman"/>
          <w:color w:val="000000"/>
          <w:sz w:val="24"/>
          <w:szCs w:val="24"/>
        </w:rPr>
        <w:tab/>
        <w:t>0-29</w:t>
      </w:r>
    </w:p>
    <w:p w:rsidR="004C70F9" w:rsidRPr="006507CC" w:rsidRDefault="004C70F9" w:rsidP="004C70F9">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Sophomores</w:t>
      </w:r>
      <w:r w:rsidRPr="006507CC">
        <w:rPr>
          <w:rFonts w:ascii="Times New Roman" w:hAnsi="Times New Roman"/>
          <w:color w:val="000000"/>
          <w:sz w:val="24"/>
          <w:szCs w:val="24"/>
        </w:rPr>
        <w:tab/>
        <w:t>30-59</w:t>
      </w:r>
    </w:p>
    <w:p w:rsidR="004C70F9" w:rsidRPr="006507CC" w:rsidRDefault="004C70F9" w:rsidP="004C70F9">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Juniors</w:t>
      </w:r>
      <w:r w:rsidRPr="006507CC">
        <w:rPr>
          <w:rFonts w:ascii="Times New Roman" w:hAnsi="Times New Roman"/>
          <w:color w:val="000000"/>
          <w:sz w:val="24"/>
          <w:szCs w:val="24"/>
        </w:rPr>
        <w:tab/>
      </w:r>
      <w:r w:rsidRPr="006507CC">
        <w:rPr>
          <w:rFonts w:ascii="Times New Roman" w:hAnsi="Times New Roman"/>
          <w:color w:val="000000"/>
          <w:sz w:val="24"/>
          <w:szCs w:val="24"/>
        </w:rPr>
        <w:tab/>
        <w:t>60-89</w:t>
      </w:r>
    </w:p>
    <w:p w:rsidR="004C70F9" w:rsidRPr="006507CC" w:rsidRDefault="004C70F9" w:rsidP="004C70F9">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Seniors</w:t>
      </w:r>
      <w:r w:rsidRPr="006507CC">
        <w:rPr>
          <w:rFonts w:ascii="Times New Roman" w:hAnsi="Times New Roman"/>
          <w:color w:val="000000"/>
          <w:sz w:val="24"/>
          <w:szCs w:val="24"/>
        </w:rPr>
        <w:tab/>
        <w:t>90 &amp; above</w:t>
      </w:r>
    </w:p>
    <w:p w:rsidR="004C70F9" w:rsidRPr="006507CC" w:rsidRDefault="004C70F9" w:rsidP="004C70F9">
      <w:pPr>
        <w:pStyle w:val="ListParagraph"/>
        <w:widowControl w:val="0"/>
        <w:numPr>
          <w:ilvl w:val="0"/>
          <w:numId w:val="18"/>
        </w:numPr>
        <w:tabs>
          <w:tab w:val="left" w:pos="720"/>
        </w:tabs>
        <w:autoSpaceDE w:val="0"/>
        <w:autoSpaceDN w:val="0"/>
        <w:adjustRightInd w:val="0"/>
        <w:spacing w:after="0"/>
        <w:ind w:left="720" w:right="130"/>
        <w:rPr>
          <w:rFonts w:ascii="Times New Roman" w:hAnsi="Times New Roman"/>
          <w:color w:val="000000"/>
          <w:sz w:val="24"/>
          <w:szCs w:val="24"/>
        </w:rPr>
      </w:pPr>
      <w:r>
        <w:rPr>
          <w:rFonts w:ascii="Times New Roman" w:hAnsi="Times New Roman"/>
          <w:color w:val="000000"/>
          <w:sz w:val="24"/>
          <w:szCs w:val="24"/>
        </w:rPr>
        <w:pict>
          <v:shapetype id="_x0000_t202" coordsize="21600,21600" o:spt="202" path="m,l,21600r21600,l21600,xe">
            <v:stroke joinstyle="miter"/>
            <v:path gradientshapeok="t" o:connecttype="rect"/>
          </v:shapetype>
          <v:shape id="Text Box 1827" o:spid="_x0000_s1026" type="#_x0000_t202" style="position:absolute;left:0;text-align:left;margin-left:36pt;margin-top:81.45pt;width:7.35pt;height:12pt;z-index:-2516582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oQtgIAALY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" o:allowincell="f" filled="f" stroked="f">
            <v:textbox style="mso-next-textbox:#Text Box 1827" inset="0,0,0,0">
              <w:txbxContent>
                <w:p w:rsidR="004C70F9" w:rsidRDefault="004C70F9" w:rsidP="004C70F9">
                  <w:pPr>
                    <w:widowControl w:val="0"/>
                    <w:autoSpaceDE w:val="0"/>
                    <w:autoSpaceDN w:val="0"/>
                    <w:adjustRightInd w:val="0"/>
                    <w:spacing w:after="0" w:line="237" w:lineRule="exact"/>
                    <w:ind w:right="-56"/>
                    <w:rPr>
                      <w:rFonts w:ascii="Times New Roman" w:hAnsi="Times New Roman"/>
                      <w:color w:val="000000"/>
                      <w:sz w:val="24"/>
                      <w:szCs w:val="24"/>
                    </w:rPr>
                  </w:pPr>
                  <w:r>
                    <w:rPr>
                      <w:rFonts w:ascii="Times New Roman" w:hAnsi="Times New Roman"/>
                      <w:b/>
                      <w:bCs/>
                      <w:color w:val="191919"/>
                      <w:sz w:val="24"/>
                      <w:szCs w:val="24"/>
                    </w:rPr>
                    <w:t>P</w:t>
                  </w:r>
                </w:p>
              </w:txbxContent>
            </v:textbox>
            <w10:wrap anchorx="page"/>
          </v:shape>
        </w:pict>
      </w:r>
      <w:r w:rsidRPr="006507CC">
        <w:rPr>
          <w:rFonts w:ascii="Times New Roman" w:hAnsi="Times New Roman"/>
          <w:color w:val="000000"/>
          <w:sz w:val="24"/>
          <w:szCs w:val="24"/>
        </w:rPr>
        <w:t>Special–</w:t>
      </w:r>
      <w:r w:rsidRPr="006507CC">
        <w:rPr>
          <w:rFonts w:ascii="Times New Roman" w:hAnsi="Times New Roman"/>
          <w:color w:val="000000"/>
          <w:sz w:val="24"/>
          <w:szCs w:val="24"/>
        </w:rPr>
        <w:tab/>
        <w:t xml:space="preserve">College graduates who are not studying toward another undergraduate degree are classified as special students. </w:t>
      </w:r>
    </w:p>
    <w:p w:rsidR="004C70F9" w:rsidRDefault="004C70F9" w:rsidP="00AC5D33">
      <w:pPr>
        <w:spacing w:after="0"/>
        <w:ind w:left="540" w:right="130" w:firstLine="0"/>
        <w:jc w:val="both"/>
        <w:rPr>
          <w:rFonts w:ascii="Times New Roman" w:hAnsi="Times New Roman" w:cs="Times New Roman"/>
          <w:b/>
          <w:color w:val="000000"/>
          <w:sz w:val="18"/>
          <w:szCs w:val="18"/>
        </w:rPr>
      </w:pPr>
    </w:p>
    <w:p w:rsidR="00954178" w:rsidRDefault="00954178" w:rsidP="00AC5D33">
      <w:pPr>
        <w:spacing w:after="0"/>
        <w:ind w:left="540" w:right="130" w:firstLine="0"/>
        <w:jc w:val="both"/>
        <w:rPr>
          <w:rFonts w:ascii="Times New Roman" w:hAnsi="Times New Roman" w:cs="Times New Roman"/>
          <w:b/>
          <w:color w:val="000000"/>
          <w:sz w:val="18"/>
          <w:szCs w:val="18"/>
        </w:rPr>
      </w:pPr>
    </w:p>
    <w:p w:rsidR="00053931" w:rsidRDefault="00053931" w:rsidP="00AC5D33">
      <w:pPr>
        <w:spacing w:after="0"/>
        <w:ind w:left="540" w:right="130" w:firstLine="0"/>
        <w:jc w:val="both"/>
        <w:rPr>
          <w:rFonts w:ascii="Times New Roman" w:hAnsi="Times New Roman" w:cs="Times New Roman"/>
          <w:b/>
          <w:color w:val="000000"/>
          <w:sz w:val="18"/>
          <w:szCs w:val="18"/>
        </w:rPr>
      </w:pPr>
    </w:p>
    <w:p w:rsidR="00053931" w:rsidRDefault="00053931" w:rsidP="00AC5D33">
      <w:pPr>
        <w:spacing w:after="0"/>
        <w:ind w:left="540" w:right="130" w:firstLine="0"/>
        <w:jc w:val="both"/>
        <w:rPr>
          <w:rFonts w:ascii="Times New Roman" w:hAnsi="Times New Roman" w:cs="Times New Roman"/>
          <w:b/>
          <w:color w:val="000000"/>
          <w:sz w:val="18"/>
          <w:szCs w:val="18"/>
        </w:rPr>
      </w:pPr>
    </w:p>
    <w:p w:rsidR="00053931" w:rsidRDefault="00053931" w:rsidP="00AC5D33">
      <w:pPr>
        <w:spacing w:after="0"/>
        <w:ind w:left="540" w:right="130" w:firstLine="0"/>
        <w:jc w:val="both"/>
        <w:rPr>
          <w:rFonts w:ascii="Times New Roman" w:hAnsi="Times New Roman" w:cs="Times New Roman"/>
          <w:b/>
          <w:color w:val="000000"/>
          <w:sz w:val="18"/>
          <w:szCs w:val="18"/>
        </w:rPr>
      </w:pPr>
    </w:p>
    <w:bookmarkEnd w:id="23"/>
    <w:bookmarkEnd w:id="24"/>
    <w:bookmarkEnd w:id="25"/>
    <w:bookmarkEnd w:id="26"/>
    <w:p w:rsidR="00954178" w:rsidRDefault="00954178" w:rsidP="00AC5D33">
      <w:pPr>
        <w:spacing w:after="0"/>
        <w:ind w:left="540" w:right="130" w:firstLine="0"/>
        <w:jc w:val="both"/>
        <w:rPr>
          <w:rFonts w:ascii="Times New Roman" w:hAnsi="Times New Roman" w:cs="Times New Roman"/>
          <w:b/>
          <w:color w:val="000000"/>
          <w:sz w:val="18"/>
          <w:szCs w:val="18"/>
        </w:rPr>
      </w:pPr>
    </w:p>
    <w:sectPr w:rsidR="00954178"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64B" w:rsidRDefault="009F364B" w:rsidP="00AB2A08">
      <w:pPr>
        <w:spacing w:after="0"/>
      </w:pPr>
      <w:r>
        <w:separator/>
      </w:r>
    </w:p>
  </w:endnote>
  <w:endnote w:type="continuationSeparator" w:id="0">
    <w:p w:rsidR="009F364B" w:rsidRDefault="009F364B"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64B" w:rsidRDefault="009F364B" w:rsidP="00AB2A08">
      <w:pPr>
        <w:spacing w:after="0"/>
      </w:pPr>
      <w:r>
        <w:separator/>
      </w:r>
    </w:p>
  </w:footnote>
  <w:footnote w:type="continuationSeparator" w:id="0">
    <w:p w:rsidR="009F364B" w:rsidRDefault="009F364B"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9F36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53931"/>
    <w:rsid w:val="000C4867"/>
    <w:rsid w:val="000F19D9"/>
    <w:rsid w:val="00105AC1"/>
    <w:rsid w:val="001706EC"/>
    <w:rsid w:val="00245323"/>
    <w:rsid w:val="00296BA4"/>
    <w:rsid w:val="002B1A8D"/>
    <w:rsid w:val="003F0616"/>
    <w:rsid w:val="00496934"/>
    <w:rsid w:val="004C70F9"/>
    <w:rsid w:val="004D0BE7"/>
    <w:rsid w:val="00555D92"/>
    <w:rsid w:val="005C1FCD"/>
    <w:rsid w:val="005D1801"/>
    <w:rsid w:val="006507CC"/>
    <w:rsid w:val="00685094"/>
    <w:rsid w:val="006B0A3E"/>
    <w:rsid w:val="006D01EF"/>
    <w:rsid w:val="006F2981"/>
    <w:rsid w:val="007B2009"/>
    <w:rsid w:val="00897C33"/>
    <w:rsid w:val="00926641"/>
    <w:rsid w:val="00946B9C"/>
    <w:rsid w:val="00954178"/>
    <w:rsid w:val="009A00D8"/>
    <w:rsid w:val="009F364B"/>
    <w:rsid w:val="00A4282F"/>
    <w:rsid w:val="00AB2A08"/>
    <w:rsid w:val="00AC5D33"/>
    <w:rsid w:val="00B35953"/>
    <w:rsid w:val="00BD2BD4"/>
    <w:rsid w:val="00C24448"/>
    <w:rsid w:val="00D3483A"/>
    <w:rsid w:val="00DC772D"/>
    <w:rsid w:val="00F479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EF8B2-55C3-4AA7-A41C-35FD79D3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1245</Words>
  <Characters>7099</Characters>
  <Application>Microsoft Office Word</Application>
  <DocSecurity>0</DocSecurity>
  <Lines>59</Lines>
  <Paragraphs>16</Paragraphs>
  <ScaleCrop>false</ScaleCrop>
  <Company>Hewlett-Packard Company</Company>
  <LinksUpToDate>false</LinksUpToDate>
  <CharactersWithSpaces>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7</cp:revision>
  <dcterms:created xsi:type="dcterms:W3CDTF">2011-09-10T02:32:00Z</dcterms:created>
  <dcterms:modified xsi:type="dcterms:W3CDTF">2011-09-10T03:12:00Z</dcterms:modified>
</cp:coreProperties>
</file>