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智能超市白皮书（Smart Supermarket White Paper)</w:t>
      </w: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numPr>
          <w:ilvl w:val="0"/>
          <w:numId w:val="1"/>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介绍</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并且通过一系列先进技术与理念来提高用户购物体验。推出了顾客购物体验评级，系统接入商店用户评级，商店用户信息透明，商店用户竞争上架等系统。</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SSPJ token 会作为红利凭证。每年Smart Supermarket 产生的 收益的 10% 会反馈给 SSPJ token持有者（及SSPJ token 作为收益共享凭证。在此处 SSPJ token 持有者是不会承担Smart Supermarket 项目的经营风险的）。</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平台中来作为平台的接入用户，要么被在无人超市零售业的浪潮中被 Smart Supermarket 给颠覆。</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行业及市场分析</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零售行业市值</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27575" cy="3810000"/>
            <wp:effectExtent l="4445" t="4445" r="11430"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传统零售行业现状</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传统零售行业弊端</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传统零售行业发展探索</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无人超市带来的新零售业的曙光</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无人超市市场规模</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潜在市场规模</w:t>
      </w: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Smart Supermarket 平台描述</w:t>
      </w:r>
    </w:p>
    <w:p>
      <w:pPr>
        <w:jc w:val="left"/>
        <w:rPr>
          <w:rFonts w:hint="eastAsia" w:asciiTheme="minorEastAsia" w:hAnsiTheme="minorEastAsia" w:eastAsiaTheme="minorEastAsia" w:cstheme="minorEastAsia"/>
          <w:sz w:val="24"/>
          <w:szCs w:val="24"/>
        </w:rPr>
      </w:pPr>
    </w:p>
    <w:p>
      <w:pPr>
        <w:numPr>
          <w:ilvl w:val="0"/>
          <w:numId w:val="4"/>
        </w:numPr>
        <w:ind w:left="420"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定义</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团队推出的针对于无人超市技术解决方案项目</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世界上第一个基于超市云构建的分布式应用云平台。服务于所有的无人超市</w:t>
      </w:r>
      <w:r>
        <w:rPr>
          <w:rFonts w:hint="default" w:asciiTheme="minorEastAsia" w:hAnsiTheme="minorEastAsia" w:cstheme="minorEastAsia"/>
          <w:sz w:val="24"/>
          <w:szCs w:val="24"/>
        </w:rPr>
        <w:t>（传统超市可以通过接入Smart Supermarket来定制所需要的软件服务来实现遏制人工成本，物流成本以及向无人超市过渡）</w:t>
      </w:r>
      <w:r>
        <w:rPr>
          <w:rFonts w:hint="eastAsia" w:asciiTheme="minorEastAsia" w:hAnsiTheme="minorEastAsia" w:eastAsiaTheme="minorEastAsia" w:cstheme="minorEastAsia"/>
          <w:sz w:val="24"/>
          <w:szCs w:val="24"/>
        </w:rPr>
        <w:t>。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rPr>
          <w:rFonts w:hint="eastAsia" w:asciiTheme="minorEastAsia" w:hAnsiTheme="minorEastAsia" w:eastAsiaTheme="minorEastAsia" w:cstheme="minorEastAsia"/>
          <w:sz w:val="24"/>
          <w:szCs w:val="24"/>
        </w:rPr>
      </w:pP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平台系统（前期开发）：</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智能安防：</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货物巡检：</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防损系统：</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智能购物车：</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自助货物挑选：</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货物推荐系统：</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信息大数据分析系统：</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超市智能供应链系统：</w:t>
      </w:r>
    </w:p>
    <w:p>
      <w:pPr>
        <w:jc w:val="left"/>
        <w:rPr>
          <w:rFonts w:hint="eastAsia" w:asciiTheme="minorEastAsia" w:hAnsiTheme="minorEastAsia" w:eastAsiaTheme="minorEastAsia" w:cstheme="minorEastAsia"/>
          <w:sz w:val="24"/>
          <w:szCs w:val="24"/>
        </w:rPr>
      </w:pP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定义： SSPJ 是基于 Smart Supermarket 项目而发行的融货币和资产一体的 tokens</w:t>
      </w:r>
    </w:p>
    <w:p>
      <w:pPr>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平台技术特性</w:t>
      </w:r>
    </w:p>
    <w:p>
      <w:pPr>
        <w:numPr>
          <w:numId w:val="0"/>
        </w:numPr>
        <w:ind w:firstLine="420" w:firstLineChars="0"/>
        <w:jc w:val="center"/>
        <w:rPr>
          <w:rFonts w:hint="default" w:asciiTheme="minorEastAsia" w:hAnsiTheme="minorEastAsia" w:cstheme="minorEastAsia"/>
          <w:sz w:val="24"/>
          <w:szCs w:val="24"/>
        </w:rPr>
      </w:pPr>
      <w:r>
        <w:rPr>
          <w:rFonts w:hint="default" w:asciiTheme="minorEastAsia" w:hAnsiTheme="minorEastAsia" w:cstheme="minorEastAsia"/>
          <w:sz w:val="24"/>
          <w:szCs w:val="24"/>
        </w:rPr>
        <w:t>Smart Supermarket 与传统零售业对比</w:t>
      </w:r>
    </w:p>
    <w:tbl>
      <w:tblPr>
        <w:tblStyle w:val="6"/>
        <w:tblW w:w="7320"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75"/>
        <w:gridCol w:w="3645"/>
      </w:tblGrid>
      <w:tr>
        <w:tc>
          <w:tcPr>
            <w:tcW w:w="367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传统零售业</w:t>
            </w:r>
          </w:p>
        </w:tc>
        <w:tc>
          <w:tcPr>
            <w:tcW w:w="364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Smart Supermarket</w:t>
            </w:r>
          </w:p>
        </w:tc>
      </w:tr>
      <w:tr>
        <w:tc>
          <w:tcPr>
            <w:tcW w:w="367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透明度低，传统零售业涉及很多层中介。费用被一层一层提高了。</w:t>
            </w:r>
          </w:p>
        </w:tc>
        <w:tc>
          <w:tcPr>
            <w:tcW w:w="364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接入用户、顾客透明度高，Smart Supermarket 采用接入商店用户竞争模式，内部竞争会降低顾客费用。</w:t>
            </w:r>
          </w:p>
        </w:tc>
      </w:tr>
      <w:tr>
        <w:tc>
          <w:tcPr>
            <w:tcW w:w="367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线下线上竞争，零售行业发展缓慢</w:t>
            </w:r>
          </w:p>
        </w:tc>
        <w:tc>
          <w:tcPr>
            <w:tcW w:w="364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一种服务模式—无人超市。无线上线下恶性竞争情况，可以开创零售行业新模式。促进零售行业良性发展。</w:t>
            </w:r>
          </w:p>
        </w:tc>
      </w:tr>
      <w:tr>
        <w:tc>
          <w:tcPr>
            <w:tcW w:w="367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零售行业资源没有被充分利用起来，各个商家独立持有顾客资源以及生产资源</w:t>
            </w:r>
          </w:p>
        </w:tc>
        <w:tc>
          <w:tcPr>
            <w:tcW w:w="364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接入系统商店用户在一定程度上实现信息资源的共享。降低信息独立而消耗的信息流通费用。物流费用等。</w:t>
            </w:r>
          </w:p>
        </w:tc>
      </w:tr>
      <w:tr>
        <w:tc>
          <w:tcPr>
            <w:tcW w:w="367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超市成本高居不下。传统零售行业的线下以及线上物流成本、人工成本高</w:t>
            </w:r>
          </w:p>
        </w:tc>
        <w:tc>
          <w:tcPr>
            <w:tcW w:w="364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无人超市采用先进技术降低无人超市里面的员工或者全部员工取缔来降低人工成本。因为Smart Supermarket 实现了信息共享。所以在很大程度上会有效遏制产品成本以及物流成本</w:t>
            </w:r>
          </w:p>
        </w:tc>
      </w:tr>
      <w:tr>
        <w:tc>
          <w:tcPr>
            <w:tcW w:w="367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传统零售业无论是线上还是线下模式，缺乏服务软件化定制</w:t>
            </w:r>
          </w:p>
        </w:tc>
        <w:tc>
          <w:tcPr>
            <w:tcW w:w="3645" w:type="dxa"/>
          </w:tcPr>
          <w:p>
            <w:pPr>
              <w:numPr>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Smart Supermarket 具有 Smart Supermarket 超市云平台以及无人超市服务软件仓库。接入系统的商店用户可以很轻松的通过SSPJ来实现所需要的软件定制</w:t>
            </w:r>
          </w:p>
        </w:tc>
      </w:tr>
    </w:tbl>
    <w:p>
      <w:pPr>
        <w:numPr>
          <w:numId w:val="0"/>
        </w:numPr>
        <w:ind w:firstLine="420" w:firstLineChars="0"/>
        <w:jc w:val="left"/>
        <w:rPr>
          <w:rFonts w:hint="eastAsia" w:asciiTheme="minorEastAsia" w:hAnsiTheme="minorEastAsia" w:cstheme="minorEastAsia"/>
          <w:sz w:val="24"/>
          <w:szCs w:val="24"/>
        </w:rPr>
      </w:pP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配售参数</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SSPJ </w:t>
      </w:r>
      <w:r>
        <w:rPr>
          <w:rFonts w:hint="eastAsia" w:asciiTheme="minorEastAsia" w:hAnsiTheme="minorEastAsia" w:eastAsiaTheme="minorEastAsia" w:cstheme="minorEastAsia"/>
          <w:sz w:val="24"/>
          <w:szCs w:val="24"/>
        </w:rPr>
        <w:t>令牌是根据以太坊区块链上的ERC20标准发布的。</w:t>
      </w:r>
      <w:r>
        <w:rPr>
          <w:rFonts w:hint="eastAsia" w:asciiTheme="minorEastAsia" w:hAnsiTheme="minorEastAsia" w:eastAsiaTheme="minorEastAsia" w:cstheme="minorEastAsia"/>
          <w:sz w:val="24"/>
          <w:szCs w:val="24"/>
        </w:rPr>
        <w:t xml:space="preserve">SSPJ </w:t>
      </w:r>
      <w:r>
        <w:rPr>
          <w:rFonts w:hint="eastAsia" w:asciiTheme="minorEastAsia" w:hAnsiTheme="minorEastAsia" w:eastAsiaTheme="minorEastAsia" w:cstheme="minorEastAsia"/>
          <w:sz w:val="24"/>
          <w:szCs w:val="24"/>
        </w:rPr>
        <w:t>代币发行总数为</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2,000,000,000</w:t>
      </w:r>
      <w:r>
        <w:rPr>
          <w:rFonts w:hint="eastAsia" w:asciiTheme="minorEastAsia" w:hAnsiTheme="minorEastAsia" w:eastAsiaTheme="minorEastAsia" w:cstheme="minorEastAsia"/>
          <w:sz w:val="24"/>
          <w:szCs w:val="24"/>
        </w:rPr>
        <w:t>枚,不会发行新代币。分配给团队的代币将被冻结6个月,其</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后每季度逐渐解冻原始数量的10%。</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rPr>
        <w:t>一般参数</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代币符号:</w:t>
      </w:r>
      <w:r>
        <w:rPr>
          <w:rFonts w:hint="eastAsia" w:asciiTheme="minorEastAsia" w:hAnsiTheme="minorEastAsia" w:eastAsiaTheme="minorEastAsia" w:cstheme="minorEastAsia"/>
          <w:sz w:val="24"/>
          <w:szCs w:val="24"/>
        </w:rPr>
        <w:t xml:space="preserve">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释放总额:</w:t>
      </w:r>
      <w:r>
        <w:rPr>
          <w:rFonts w:hint="eastAsia" w:asciiTheme="minorEastAsia" w:hAnsiTheme="minorEastAsia" w:eastAsiaTheme="minorEastAsia" w:cstheme="minorEastAsia"/>
          <w:sz w:val="24"/>
          <w:szCs w:val="24"/>
        </w:rPr>
        <w:t xml:space="preserve"> 2,000,000,000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出售总额:</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总发行量的</w:t>
      </w:r>
      <w:r>
        <w:rPr>
          <w:rFonts w:hint="eastAsia" w:asciiTheme="minorEastAsia" w:hAnsiTheme="minorEastAsia" w:eastAsiaTheme="minorEastAsia" w:cstheme="minorEastAsia"/>
          <w:sz w:val="24"/>
          <w:szCs w:val="24"/>
        </w:rPr>
        <w:t>60</w:t>
      </w:r>
      <w:r>
        <w:rPr>
          <w:rFonts w:hint="eastAsia" w:asciiTheme="minorEastAsia" w:hAnsiTheme="minorEastAsia" w:eastAsiaTheme="minorEastAsia" w:cstheme="minorEastAsia"/>
          <w:sz w:val="24"/>
          <w:szCs w:val="24"/>
        </w:rPr>
        <w:t>%或</w:t>
      </w:r>
      <w:r>
        <w:rPr>
          <w:rFonts w:hint="eastAsia" w:asciiTheme="minorEastAsia" w:hAnsiTheme="minorEastAsia" w:eastAsiaTheme="minorEastAsia" w:cstheme="minorEastAsia"/>
          <w:sz w:val="24"/>
          <w:szCs w:val="24"/>
        </w:rPr>
        <w:t>1,200,000,000</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私人销售: </w:t>
      </w:r>
      <w:r>
        <w:rPr>
          <w:rFonts w:hint="eastAsia" w:asciiTheme="minorEastAsia" w:hAnsiTheme="minorEastAsia" w:eastAsiaTheme="minorEastAsia" w:cstheme="minorEastAsia"/>
          <w:sz w:val="24"/>
          <w:szCs w:val="24"/>
        </w:rPr>
        <w:t xml:space="preserve">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预售: </w:t>
      </w:r>
      <w:r>
        <w:rPr>
          <w:rFonts w:hint="eastAsia" w:asciiTheme="minorEastAsia" w:hAnsiTheme="minorEastAsia" w:eastAsiaTheme="minorEastAsia" w:cstheme="minorEastAsia"/>
          <w:sz w:val="24"/>
          <w:szCs w:val="24"/>
        </w:rPr>
        <w:t xml:space="preserve">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正式销售: </w:t>
      </w:r>
      <w:r>
        <w:rPr>
          <w:rFonts w:hint="eastAsia" w:asciiTheme="minorEastAsia" w:hAnsiTheme="minorEastAsia" w:eastAsiaTheme="minorEastAsia" w:cstheme="minorEastAsia"/>
          <w:sz w:val="24"/>
          <w:szCs w:val="24"/>
        </w:rPr>
        <w:t>720,000,000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接受币种:</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ETH(以太币</w:t>
      </w:r>
      <w:r>
        <w:rPr>
          <w:rFonts w:hint="eastAsia" w:asciiTheme="minorEastAsia" w:hAnsiTheme="minorEastAsia" w:eastAsiaTheme="minorEastAsia" w:cstheme="minorEastAsia"/>
          <w:sz w:val="24"/>
          <w:szCs w:val="24"/>
        </w:rPr>
        <w:t>、推荐</w:t>
      </w:r>
      <w:r>
        <w:rPr>
          <w:rFonts w:hint="eastAsia" w:asciiTheme="minorEastAsia" w:hAnsiTheme="minorEastAsia" w:eastAsiaTheme="minorEastAsia" w:cstheme="minorEastAsia"/>
          <w:sz w:val="24"/>
          <w:szCs w:val="24"/>
        </w:rPr>
        <w:t>), BTC(比特币)</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rPr>
        <w:t>私人销售参数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私人销售日期:</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日至201</w:t>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月1</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私人销售额度:</w:t>
      </w:r>
      <w:r>
        <w:rPr>
          <w:rFonts w:hint="eastAsia" w:asciiTheme="minorEastAsia" w:hAnsiTheme="minorEastAsia" w:eastAsiaTheme="minorEastAsia" w:cstheme="minorEastAsia"/>
          <w:sz w:val="24"/>
          <w:szCs w:val="24"/>
        </w:rPr>
        <w:t xml:space="preserve">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私人销售售价:</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1ETH = 10,000</w:t>
      </w:r>
      <w:r>
        <w:rPr>
          <w:rFonts w:hint="eastAsia" w:asciiTheme="minorEastAsia" w:hAnsiTheme="minorEastAsia" w:eastAsiaTheme="minorEastAsia" w:cstheme="minorEastAsia"/>
          <w:sz w:val="24"/>
          <w:szCs w:val="24"/>
        </w:rPr>
        <w:t xml:space="preserve"> SSPJ</w:t>
      </w:r>
      <w:r>
        <w:rPr>
          <w:rFonts w:hint="eastAsia" w:asciiTheme="minorEastAsia" w:hAnsiTheme="minorEastAsia" w:eastAsiaTheme="minorEastAsia" w:cstheme="minorEastAsia"/>
          <w:sz w:val="24"/>
          <w:szCs w:val="24"/>
        </w:rPr>
        <w:t>(含回扣)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w:t>
      </w:r>
      <w:r>
        <w:rPr>
          <w:rFonts w:hint="eastAsia" w:asciiTheme="minorEastAsia" w:hAnsiTheme="minorEastAsia" w:eastAsiaTheme="minorEastAsia" w:cstheme="minorEastAsia"/>
          <w:sz w:val="24"/>
          <w:szCs w:val="24"/>
        </w:rPr>
        <w:t xml:space="preserve"> 50</w:t>
      </w:r>
      <w:r>
        <w:rPr>
          <w:rFonts w:hint="eastAsia" w:asciiTheme="minorEastAsia" w:hAnsiTheme="minorEastAsia" w:eastAsiaTheme="minorEastAsia" w:cstheme="minorEastAsia"/>
          <w:sz w:val="24"/>
          <w:szCs w:val="24"/>
        </w:rPr>
        <w:t xml:space="preserve">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w:t>
      </w:r>
      <w:r>
        <w:rPr>
          <w:rFonts w:hint="eastAsia" w:asciiTheme="minorEastAsia" w:hAnsiTheme="minorEastAsia" w:eastAsiaTheme="minorEastAsia" w:cstheme="minorEastAsia"/>
          <w:sz w:val="24"/>
          <w:szCs w:val="24"/>
        </w:rPr>
        <w:t xml:space="preserve"> 100</w:t>
      </w:r>
      <w:r>
        <w:rPr>
          <w:rFonts w:hint="eastAsia" w:asciiTheme="minorEastAsia" w:hAnsiTheme="minorEastAsia" w:eastAsiaTheme="minorEastAsia" w:cstheme="minorEastAsia"/>
          <w:sz w:val="24"/>
          <w:szCs w:val="24"/>
        </w:rPr>
        <w:t xml:space="preserve">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回扣:</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正式销售期间价格的100%</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rPr>
        <w:t>预售参数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预售日期:</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月1</w:t>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t>日至</w:t>
      </w:r>
      <w:r>
        <w:rPr>
          <w:rFonts w:hint="eastAsia" w:asciiTheme="minorEastAsia" w:hAnsiTheme="minorEastAsia" w:eastAsiaTheme="minorEastAsia" w:cstheme="minorEastAsia"/>
          <w:sz w:val="24"/>
          <w:szCs w:val="24"/>
        </w:rPr>
        <w:t xml:space="preserve"> 2018</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rPr>
        <w:t>31</w:t>
      </w:r>
      <w:r>
        <w:rPr>
          <w:rFonts w:hint="eastAsia" w:asciiTheme="minorEastAsia" w:hAnsiTheme="minorEastAsia" w:eastAsiaTheme="minorEastAsia" w:cstheme="minorEastAsia"/>
          <w:sz w:val="24"/>
          <w:szCs w:val="24"/>
        </w:rPr>
        <w:t>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预售额度:</w:t>
      </w:r>
      <w:r>
        <w:rPr>
          <w:rFonts w:hint="eastAsia" w:asciiTheme="minorEastAsia" w:hAnsiTheme="minorEastAsia" w:eastAsiaTheme="minorEastAsia" w:cstheme="minorEastAsia"/>
          <w:sz w:val="24"/>
          <w:szCs w:val="24"/>
        </w:rPr>
        <w:t xml:space="preserve">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预售售价:</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ETH = 7,000</w:t>
      </w:r>
      <w:r>
        <w:rPr>
          <w:rFonts w:hint="eastAsia" w:asciiTheme="minorEastAsia" w:hAnsiTheme="minorEastAsia" w:eastAsiaTheme="minorEastAsia" w:cstheme="minorEastAsia"/>
          <w:sz w:val="24"/>
          <w:szCs w:val="24"/>
        </w:rPr>
        <w:t xml:space="preserve"> SSPJ</w:t>
      </w:r>
      <w:r>
        <w:rPr>
          <w:rFonts w:hint="eastAsia" w:asciiTheme="minorEastAsia" w:hAnsiTheme="minorEastAsia" w:eastAsiaTheme="minorEastAsia" w:cstheme="minorEastAsia"/>
          <w:sz w:val="24"/>
          <w:szCs w:val="24"/>
        </w:rPr>
        <w:t>(含回扣)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0.1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无限制</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回扣:</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正式销售期间价格的40%</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正式销售参数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正式销售日期:</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日至2018年</w:t>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rPr>
        <w:t>31</w:t>
      </w:r>
      <w:r>
        <w:rPr>
          <w:rFonts w:hint="eastAsia" w:asciiTheme="minorEastAsia" w:hAnsiTheme="minorEastAsia" w:eastAsiaTheme="minorEastAsia" w:cstheme="minorEastAsia"/>
          <w:sz w:val="24"/>
          <w:szCs w:val="24"/>
        </w:rPr>
        <w:t>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正式销售额度:</w:t>
      </w:r>
      <w:r>
        <w:rPr>
          <w:rFonts w:hint="eastAsia" w:asciiTheme="minorEastAsia" w:hAnsiTheme="minorEastAsia" w:eastAsiaTheme="minorEastAsia" w:cstheme="minorEastAsia"/>
          <w:sz w:val="24"/>
          <w:szCs w:val="24"/>
        </w:rPr>
        <w:t xml:space="preserve"> 720,000,000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正式销售售价:</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 xml:space="preserve"> SSPJ</w:t>
      </w:r>
      <w:r>
        <w:rPr>
          <w:rFonts w:hint="eastAsia" w:asciiTheme="minorEastAsia" w:hAnsiTheme="minorEastAsia" w:eastAsiaTheme="minorEastAsia" w:cstheme="minorEastAsia"/>
          <w:sz w:val="24"/>
          <w:szCs w:val="24"/>
        </w:rPr>
        <w:t xml:space="preserve"> = 0.0002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ETH;</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ETH = 5,000</w:t>
      </w:r>
      <w:r>
        <w:rPr>
          <w:rFonts w:hint="eastAsia" w:asciiTheme="minorEastAsia" w:hAnsiTheme="minorEastAsia" w:eastAsiaTheme="minorEastAsia" w:cstheme="minorEastAsia"/>
          <w:sz w:val="24"/>
          <w:szCs w:val="24"/>
        </w:rPr>
        <w:t xml:space="preserve">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0.01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无限制</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5"/>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正式销售阶段回扣系统</w:t>
      </w:r>
    </w:p>
    <w:tbl>
      <w:tblPr>
        <w:tblStyle w:val="6"/>
        <w:tblW w:w="67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5"/>
        <w:gridCol w:w="3360"/>
      </w:tblGrid>
      <w:tr>
        <w:trPr>
          <w:jc w:val="center"/>
        </w:trPr>
        <w:tc>
          <w:tcPr>
            <w:tcW w:w="3345" w:type="dxa"/>
            <w:shd w:val="clear" w:color="auto" w:fill="FFE599" w:themeFill="accent4" w:themeFillTint="66"/>
          </w:tcPr>
          <w:p>
            <w:pPr>
              <w:numPr>
                <w:ilvl w:val="0"/>
                <w:numId w:val="0"/>
              </w:numPr>
              <w:jc w:val="center"/>
              <w:rPr>
                <w:rFonts w:hint="eastAsia" w:asciiTheme="minorEastAsia" w:hAnsiTheme="minorEastAsia" w:eastAsiaTheme="minorEastAsia" w:cstheme="minorEastAsia"/>
                <w:color w:val="463794"/>
                <w:sz w:val="24"/>
                <w:szCs w:val="24"/>
                <w:vertAlign w:val="baseline"/>
              </w:rPr>
            </w:pPr>
            <w:r>
              <w:rPr>
                <w:rFonts w:hint="eastAsia" w:asciiTheme="minorEastAsia" w:hAnsiTheme="minorEastAsia" w:eastAsiaTheme="minorEastAsia" w:cstheme="minorEastAsia"/>
                <w:color w:val="463794"/>
                <w:sz w:val="24"/>
                <w:szCs w:val="24"/>
                <w:vertAlign w:val="baseline"/>
              </w:rPr>
              <w:t>回扣</w:t>
            </w:r>
          </w:p>
        </w:tc>
        <w:tc>
          <w:tcPr>
            <w:tcW w:w="3360" w:type="dxa"/>
            <w:shd w:val="clear" w:color="auto" w:fill="FFE599" w:themeFill="accent4" w:themeFillTint="66"/>
          </w:tcPr>
          <w:p>
            <w:pPr>
              <w:numPr>
                <w:ilvl w:val="0"/>
                <w:numId w:val="0"/>
              </w:numPr>
              <w:jc w:val="center"/>
              <w:rPr>
                <w:rFonts w:hint="eastAsia" w:asciiTheme="minorEastAsia" w:hAnsiTheme="minorEastAsia" w:eastAsiaTheme="minorEastAsia" w:cstheme="minorEastAsia"/>
                <w:color w:val="463794"/>
                <w:sz w:val="24"/>
                <w:szCs w:val="24"/>
                <w:vertAlign w:val="baseline"/>
              </w:rPr>
            </w:pPr>
            <w:r>
              <w:rPr>
                <w:rFonts w:hint="eastAsia" w:asciiTheme="minorEastAsia" w:hAnsiTheme="minorEastAsia" w:eastAsiaTheme="minorEastAsia" w:cstheme="minorEastAsia"/>
                <w:color w:val="463794"/>
                <w:sz w:val="24"/>
                <w:szCs w:val="24"/>
                <w:vertAlign w:val="baseline"/>
              </w:rPr>
              <w:t>代币数量</w:t>
            </w:r>
          </w:p>
        </w:tc>
      </w:tr>
      <w:tr>
        <w:trPr>
          <w:jc w:val="center"/>
        </w:trPr>
        <w:tc>
          <w:tcPr>
            <w:tcW w:w="3345"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w:t>
            </w:r>
          </w:p>
        </w:tc>
        <w:tc>
          <w:tcPr>
            <w:tcW w:w="3360"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7,000,000 SSPJ</w:t>
            </w:r>
          </w:p>
        </w:tc>
      </w:tr>
      <w:tr>
        <w:trPr>
          <w:jc w:val="center"/>
        </w:trPr>
        <w:tc>
          <w:tcPr>
            <w:tcW w:w="3345"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15%</w:t>
            </w:r>
          </w:p>
        </w:tc>
        <w:tc>
          <w:tcPr>
            <w:tcW w:w="3360"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7,000,000 SSPJ</w:t>
            </w:r>
          </w:p>
        </w:tc>
      </w:tr>
      <w:tr>
        <w:trPr>
          <w:jc w:val="center"/>
        </w:trPr>
        <w:tc>
          <w:tcPr>
            <w:tcW w:w="3345"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13%</w:t>
            </w:r>
          </w:p>
        </w:tc>
        <w:tc>
          <w:tcPr>
            <w:tcW w:w="3360"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7,000,000 SSPJ</w:t>
            </w:r>
          </w:p>
        </w:tc>
      </w:tr>
      <w:tr>
        <w:trPr>
          <w:jc w:val="center"/>
        </w:trPr>
        <w:tc>
          <w:tcPr>
            <w:tcW w:w="3345"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11%</w:t>
            </w:r>
          </w:p>
        </w:tc>
        <w:tc>
          <w:tcPr>
            <w:tcW w:w="3360"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7,000,000 SSPJ</w:t>
            </w:r>
          </w:p>
        </w:tc>
      </w:tr>
      <w:tr>
        <w:trPr>
          <w:jc w:val="center"/>
        </w:trPr>
        <w:tc>
          <w:tcPr>
            <w:tcW w:w="3345"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9%</w:t>
            </w:r>
          </w:p>
        </w:tc>
        <w:tc>
          <w:tcPr>
            <w:tcW w:w="3360"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7,000,000 SSPJ</w:t>
            </w:r>
          </w:p>
        </w:tc>
      </w:tr>
      <w:tr>
        <w:trPr>
          <w:jc w:val="center"/>
        </w:trPr>
        <w:tc>
          <w:tcPr>
            <w:tcW w:w="3345"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7%</w:t>
            </w:r>
          </w:p>
        </w:tc>
        <w:tc>
          <w:tcPr>
            <w:tcW w:w="3360"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7,000,000 SSPJ</w:t>
            </w:r>
          </w:p>
        </w:tc>
      </w:tr>
      <w:tr>
        <w:trPr>
          <w:jc w:val="center"/>
        </w:trPr>
        <w:tc>
          <w:tcPr>
            <w:tcW w:w="3345"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5%</w:t>
            </w:r>
          </w:p>
        </w:tc>
        <w:tc>
          <w:tcPr>
            <w:tcW w:w="3360"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7,000,000 SSPJ</w:t>
            </w:r>
          </w:p>
        </w:tc>
      </w:tr>
      <w:tr>
        <w:trPr>
          <w:jc w:val="center"/>
        </w:trPr>
        <w:tc>
          <w:tcPr>
            <w:tcW w:w="3345"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3%</w:t>
            </w:r>
          </w:p>
        </w:tc>
        <w:tc>
          <w:tcPr>
            <w:tcW w:w="3360"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7,000,000 SSPJ</w:t>
            </w:r>
          </w:p>
        </w:tc>
      </w:tr>
      <w:tr>
        <w:trPr>
          <w:jc w:val="center"/>
        </w:trPr>
        <w:tc>
          <w:tcPr>
            <w:tcW w:w="3345"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0%</w:t>
            </w:r>
          </w:p>
        </w:tc>
        <w:tc>
          <w:tcPr>
            <w:tcW w:w="3360" w:type="dxa"/>
            <w:shd w:val="clear" w:color="auto" w:fill="FEF2CC" w:themeFill="accent4" w:themeFillTint="32"/>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16,000,000 SSPJ</w:t>
            </w:r>
          </w:p>
        </w:tc>
      </w:tr>
    </w:tbl>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代币的功能及分配</w:t>
      </w:r>
    </w:p>
    <w:p>
      <w:p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SSPJ功能</w:t>
      </w:r>
    </w:p>
    <w:p>
      <w:p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SSPJ 可以作为一种货币流通于超市用户与 Smart Supermarket 云平台流通货币，超市用户可以通 SSPJ 来购买 Smart Supermarket 云平台上的所有应用。 </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rPr>
          <w:rFonts w:hint="eastAsia" w:asciiTheme="minorEastAsia" w:hAnsiTheme="minorEastAsia" w:eastAsiaTheme="minorEastAsia" w:cstheme="minorEastAsia"/>
          <w:sz w:val="24"/>
          <w:szCs w:val="24"/>
        </w:rPr>
      </w:pPr>
    </w:p>
    <w:p>
      <w:p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SSPJ 可以用来作为货币储值。市场行情波动时，投资者可以买入SSPJ 作为投资理财产品，来躲避市场风险并且实现增值。</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6"/>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分配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432300" cy="3810000"/>
            <wp:effectExtent l="4445" t="4445" r="2095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jc w:val="left"/>
        <w:rPr>
          <w:rFonts w:hint="eastAsia" w:asciiTheme="minorEastAsia" w:hAnsiTheme="minorEastAsia" w:eastAsiaTheme="minorEastAsia" w:cstheme="minorEastAsia"/>
          <w:sz w:val="24"/>
          <w:szCs w:val="24"/>
        </w:rPr>
      </w:pP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发展策略和路标</w:t>
      </w:r>
      <w:r>
        <w:rPr>
          <w:rFonts w:hint="eastAsia" w:asciiTheme="minorEastAsia" w:hAnsiTheme="minorEastAsia" w:eastAsiaTheme="minorEastAsia" w:cstheme="minorEastAsia"/>
          <w:sz w:val="24"/>
          <w:szCs w:val="24"/>
        </w:rPr>
        <w:t>（road map）</w:t>
      </w:r>
    </w:p>
    <w:p>
      <w:pPr>
        <w:numPr>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 2017年3月—— 2017年9月完成无人超市智能安防块项目。</w:t>
      </w:r>
    </w:p>
    <w:p>
      <w:pPr>
        <w:numPr>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2. 2017年9月—— 2018年2月完成无人超市防损项目</w:t>
      </w:r>
    </w:p>
    <w:p>
      <w:pPr>
        <w:numPr>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3. 2018年3月—— 2018年10月，预期完成智能购物车项目和货物巡检项目，以及内测上线。</w:t>
      </w:r>
    </w:p>
    <w:p>
      <w:pPr>
        <w:numPr>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4. 2018年4月——2018年10月，Smart Supermarket 三个阶段的ICO。</w:t>
      </w:r>
      <w:bookmarkStart w:id="0" w:name="_GoBack"/>
      <w:bookmarkEnd w:id="0"/>
    </w:p>
    <w:p>
      <w:pPr>
        <w:numPr>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5. 2018年11月——2019年4月，预期完成基于区块链技术的超市云平台，无人超市服务软件代码仓库，并上线前期完成项目到云平台上。Docker集成应用环境，推送集成环境的应用软件到</w:t>
      </w:r>
      <w:r>
        <w:rPr>
          <w:rFonts w:hint="default" w:asciiTheme="minorEastAsia" w:hAnsiTheme="minorEastAsia" w:cstheme="minorEastAsia"/>
          <w:sz w:val="24"/>
          <w:szCs w:val="24"/>
        </w:rPr>
        <w:t>无人超市服务软件代码仓库</w:t>
      </w:r>
      <w:r>
        <w:rPr>
          <w:rFonts w:hint="default" w:asciiTheme="minorEastAsia" w:hAnsiTheme="minorEastAsia" w:cstheme="minorEastAsia"/>
          <w:sz w:val="24"/>
          <w:szCs w:val="24"/>
        </w:rPr>
        <w:t>。</w:t>
      </w:r>
    </w:p>
    <w:p>
      <w:pPr>
        <w:numPr>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6. 2019年4月——2021年5月。完成超市智能供应链系统。</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7. 2021年7月——2025年10月。完成</w:t>
      </w:r>
      <w:r>
        <w:rPr>
          <w:rFonts w:hint="eastAsia" w:asciiTheme="minorEastAsia" w:hAnsiTheme="minorEastAsia" w:eastAsiaTheme="minorEastAsia" w:cstheme="minorEastAsia"/>
          <w:sz w:val="24"/>
          <w:szCs w:val="24"/>
        </w:rPr>
        <w:t>信息大数据分析系统</w:t>
      </w:r>
      <w:r>
        <w:rPr>
          <w:rFonts w:hint="default" w:asciiTheme="minorEastAsia" w:hAnsiTheme="minorEastAsia" w:cstheme="minorEastAsia"/>
          <w:sz w:val="24"/>
          <w:szCs w:val="24"/>
        </w:rPr>
        <w:t>、 货物推荐系统（之所以需要这么久是需要采集顾客以及接入的超市用户的信息数据）</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8. 2025年10月——2027年10月，基于区块链技术完善前期开发的无人超市服务集成软件。更新超市云平台和无人超市服务软件代码仓库。</w:t>
      </w:r>
    </w:p>
    <w:p>
      <w:pPr>
        <w:ind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9. 2027年10月——以后，维护更新无人超市云平台、无人超市服务软件代码仓库。引领无人超市的发展。变革零售行业模式。</w:t>
      </w:r>
    </w:p>
    <w:p>
      <w:pPr>
        <w:numPr>
          <w:ilvl w:val="0"/>
          <w:numId w:val="2"/>
        </w:numPr>
        <w:jc w:val="left"/>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团队与顾问</w:t>
      </w:r>
    </w:p>
    <w:p>
      <w:pPr>
        <w:numPr>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1.团队</w:t>
      </w:r>
    </w:p>
    <w:p>
      <w:pPr>
        <w:numPr>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 徐杰，创始人。 曾任杭州密猿科技（以太坊官方中国唯一代理人）星火矿池项目经理。带领完成</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"https://pool.ethfans.org/" </w:instrText>
      </w:r>
      <w:r>
        <w:rPr>
          <w:rFonts w:hint="eastAsia" w:asciiTheme="minorEastAsia" w:hAnsiTheme="minorEastAsia" w:eastAsiaTheme="minorEastAsia" w:cstheme="minorEastAsia"/>
          <w:sz w:val="24"/>
          <w:szCs w:val="24"/>
        </w:rPr>
        <w:fldChar w:fldCharType="separate"/>
      </w:r>
      <w:r>
        <w:rPr>
          <w:rStyle w:val="3"/>
          <w:rFonts w:hint="eastAsia" w:asciiTheme="minorEastAsia" w:hAnsiTheme="minorEastAsia" w:eastAsiaTheme="minorEastAsia" w:cstheme="minorEastAsia"/>
          <w:sz w:val="24"/>
          <w:szCs w:val="24"/>
        </w:rPr>
        <w:t>星火矿池</w:t>
      </w:r>
      <w:r>
        <w:rPr>
          <w:rFonts w:hint="eastAsia" w:asciiTheme="minorEastAsia" w:hAnsiTheme="minorEastAsia" w:eastAsiaTheme="minorEastAsia" w:cstheme="minorEastAsia"/>
          <w:sz w:val="24"/>
          <w:szCs w:val="24"/>
        </w:rPr>
        <w:fldChar w:fldCharType="end"/>
      </w:r>
      <w:r>
        <w:rPr>
          <w:rFonts w:hint="default" w:asciiTheme="minorEastAsia" w:hAnsiTheme="minorEastAsia" w:cstheme="minorEastAsia"/>
          <w:sz w:val="24"/>
          <w:szCs w:val="24"/>
        </w:rPr>
        <w:t>。 华为云计算架构师，参与多个大型云计算架构项目。高级证券分析师。</w:t>
      </w:r>
    </w:p>
    <w:p>
      <w:pPr>
        <w:numPr>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(2) 陈建文，联合创始人。清华大学机器视觉教授。带领团队在机器视觉、深度学习领域完成多项前沿性研究。取得了重大的突破。</w:t>
      </w:r>
    </w:p>
    <w:p>
      <w:pPr>
        <w:numPr>
          <w:numId w:val="0"/>
        </w:numPr>
        <w:ind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2. 顾问</w:t>
      </w: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w:t>
      </w:r>
    </w:p>
    <w:p>
      <w:pPr>
        <w:numPr>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rPr>
        <w:t>监管风险</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通过新法律规范加密数字货币在全球的周转和销售才刚刚启动。</w:t>
      </w:r>
      <w:r>
        <w:rPr>
          <w:rFonts w:hint="eastAsia" w:asciiTheme="minorEastAsia" w:hAnsiTheme="minorEastAsia" w:eastAsiaTheme="minorEastAsia" w:cstheme="minorEastAsia"/>
          <w:sz w:val="24"/>
          <w:szCs w:val="24"/>
        </w:rPr>
        <w:t xml:space="preserve">Smart Supermarket </w:t>
      </w:r>
      <w:r>
        <w:rPr>
          <w:rFonts w:hint="eastAsia" w:asciiTheme="minorEastAsia" w:hAnsiTheme="minorEastAsia" w:eastAsiaTheme="minorEastAsia" w:cstheme="minorEastAsia"/>
          <w:sz w:val="24"/>
          <w:szCs w:val="24"/>
        </w:rPr>
        <w:t>警告参与者,对可能由于不同司法管辖区对代币销售和加密数字货币作出的可能的限制而导致的项目可能的变更,</w:t>
      </w:r>
      <w:r>
        <w:rPr>
          <w:rFonts w:hint="eastAsia" w:asciiTheme="minorEastAsia" w:hAnsiTheme="minorEastAsia" w:eastAsiaTheme="minorEastAsia" w:cstheme="minorEastAsia"/>
          <w:sz w:val="24"/>
          <w:szCs w:val="24"/>
        </w:rPr>
        <w:t>Smart Supermarket 团队</w:t>
      </w:r>
      <w:r>
        <w:rPr>
          <w:rFonts w:hint="eastAsia" w:asciiTheme="minorEastAsia" w:hAnsiTheme="minorEastAsia" w:eastAsiaTheme="minorEastAsia" w:cstheme="minorEastAsia"/>
          <w:sz w:val="24"/>
          <w:szCs w:val="24"/>
        </w:rPr>
        <w:t>不承担责任。</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由于中国和美国禁止其公民参与涉及加密数字货币市场的高风险项目,我们不接受来自这些国家的公民的资金。由于区块链技术最近才出现,与之</w:t>
      </w:r>
    </w:p>
    <w:p>
      <w:pPr>
        <w:numPr>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相关的技术和法律问题实际上是不受监管的。</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w:t>
      </w:r>
      <w:r>
        <w:rPr>
          <w:rFonts w:hint="eastAsia" w:asciiTheme="minorEastAsia" w:hAnsiTheme="minorEastAsia" w:eastAsiaTheme="minorEastAsia" w:cstheme="minorEastAsia"/>
          <w:sz w:val="24"/>
          <w:szCs w:val="24"/>
        </w:rPr>
        <w:t>警告您,对任何国家可能通过的任何将对项目的发展或整个加密产业的发展产生不利影响的监管区块链技术的法律,</w:t>
      </w:r>
      <w:r>
        <w:rPr>
          <w:rFonts w:hint="eastAsia" w:asciiTheme="minorEastAsia" w:hAnsiTheme="minorEastAsia" w:eastAsiaTheme="minorEastAsia" w:cstheme="minorEastAsia"/>
          <w:sz w:val="24"/>
          <w:szCs w:val="24"/>
        </w:rPr>
        <w:t xml:space="preserve"> Smart Supermarket 团队</w:t>
      </w:r>
      <w:r>
        <w:rPr>
          <w:rFonts w:hint="eastAsia" w:asciiTheme="minorEastAsia" w:hAnsiTheme="minorEastAsia" w:eastAsiaTheme="minorEastAsia" w:cstheme="minorEastAsia"/>
          <w:sz w:val="24"/>
          <w:szCs w:val="24"/>
        </w:rPr>
        <w:t>不承担责任。</w:t>
      </w:r>
    </w:p>
    <w:p>
      <w:pPr>
        <w:numPr>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numPr>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rPr>
        <w:t>技术风险</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开放的协议会为</w:t>
      </w:r>
      <w:r>
        <w:rPr>
          <w:rFonts w:hint="eastAsia" w:asciiTheme="minorEastAsia" w:hAnsiTheme="minorEastAsia" w:eastAsiaTheme="minorEastAsia" w:cstheme="minorEastAsia"/>
          <w:sz w:val="24"/>
          <w:szCs w:val="24"/>
        </w:rPr>
        <w:t>Smart Supermarket</w:t>
      </w:r>
      <w:r>
        <w:rPr>
          <w:rFonts w:hint="eastAsia" w:asciiTheme="minorEastAsia" w:hAnsiTheme="minorEastAsia" w:eastAsiaTheme="minorEastAsia" w:cstheme="minorEastAsia"/>
          <w:sz w:val="24"/>
          <w:szCs w:val="24"/>
        </w:rPr>
        <w:t>的开发带来额外的风险。一个平台可能会成为网络攻击的目标,这将对它的成本、声誉、工具和客户的个人数据产生负面影响。团队将尽最大努力确保项目的安全,但我们警告您万无一失是不可能的。</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rPr>
        <w:t>无人超市领域</w:t>
      </w:r>
      <w:r>
        <w:rPr>
          <w:rFonts w:hint="eastAsia" w:asciiTheme="minorEastAsia" w:hAnsiTheme="minorEastAsia" w:eastAsiaTheme="minorEastAsia" w:cstheme="minorEastAsia"/>
          <w:sz w:val="24"/>
          <w:szCs w:val="24"/>
        </w:rPr>
        <w:t>创建</w:t>
      </w:r>
      <w:r>
        <w:rPr>
          <w:rFonts w:hint="eastAsia" w:asciiTheme="minorEastAsia" w:hAnsiTheme="minorEastAsia" w:eastAsiaTheme="minorEastAsia" w:cstheme="minorEastAsia"/>
          <w:sz w:val="24"/>
          <w:szCs w:val="24"/>
        </w:rPr>
        <w:t>基于区块链技术的云</w:t>
      </w:r>
      <w:r>
        <w:rPr>
          <w:rFonts w:hint="eastAsia" w:asciiTheme="minorEastAsia" w:hAnsiTheme="minorEastAsia" w:eastAsiaTheme="minorEastAsia" w:cstheme="minorEastAsia"/>
          <w:sz w:val="24"/>
          <w:szCs w:val="24"/>
        </w:rPr>
        <w:t>平台是一项全新的挑战,需要人力资源和必要的物质和技术资源。</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w:t>
      </w:r>
      <w:r>
        <w:rPr>
          <w:rFonts w:hint="eastAsia" w:asciiTheme="minorEastAsia" w:hAnsiTheme="minorEastAsia" w:eastAsiaTheme="minorEastAsia" w:cstheme="minorEastAsia"/>
          <w:sz w:val="24"/>
          <w:szCs w:val="24"/>
        </w:rPr>
        <w:t>存在需要比预期更多的资金来发展的风险。此外,还存在无法吸引到成功发布项目所必需的专业人才的风险。</w:t>
      </w:r>
    </w:p>
    <w:p>
      <w:pPr>
        <w:numPr>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rPr>
        <w:t>金融风险</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对公司、加密数字货币和各种代币销售进行投资被认为是具有高风险的。对Smart Supermarket进行投资不能保证收入;您可能会遭受严重的损失。</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我们希望提醒您, SSPJ代币作为Smart Supermarket平台所有成员之间的交换工具使用, 用于接入Smart Supermarket 云平台的超市会员支付平台的费用，用于顾客购买接入Smart Supermarket 云平台的超市会员商品的货币。它不赋予您在时雨科技有限公司，以及Smart Supermarket 团队的投票权或财产权。 Smart Supermarket 平台不会将SSPJ代币转换成法定货币</w:t>
      </w:r>
      <w:r>
        <w:rPr>
          <w:rFonts w:hint="eastAsia" w:asciiTheme="minorEastAsia" w:hAnsiTheme="minorEastAsia" w:eastAsiaTheme="minorEastAsia" w:cstheme="minorEastAsia"/>
          <w:sz w:val="24"/>
          <w:szCs w:val="24"/>
        </w:rPr>
        <w:t>。</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SSPJ代币在第三方交易所上市,我们不对SSPJ代币的波动负责。加密数字货币目前正经历大幅波动。全球经济2008年遭受的金融危机还历历在目。我们警告您,在加密数字货币或法定货币发生急剧波动的情况下可能会出现损失。将SSPJ代币和加密数字代币转换为法定货币从整体上还是一个法律上未定义的程序。如果任何司法管辖区落实了任何对加密行业产生不利影响的法律,将代币转换成法定货币可能会变得难于或不可能实现。</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谨记,当代币被转换成法定货币时,相关的服务可能会收取费用,而且您所在司法管辖区的政府可能会要求您缴纳税款。全球任何一个司法管辖区颁布的新法律都可能导致您有义务对购买SSPJ的任何资金缴纳税款或支付额外费用。在代币销售时,购买代币后在项目上线之前的这段时间,您可能无法使用和出售代币。</w:t>
      </w:r>
    </w:p>
    <w:p>
      <w:pPr>
        <w:numPr>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 </w:t>
      </w:r>
      <w:r>
        <w:rPr>
          <w:rFonts w:hint="eastAsia" w:asciiTheme="minorEastAsia" w:hAnsiTheme="minorEastAsia" w:eastAsiaTheme="minorEastAsia" w:cstheme="minorEastAsia"/>
          <w:sz w:val="24"/>
          <w:szCs w:val="24"/>
        </w:rPr>
        <w:t>行业风险</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w:t>
      </w:r>
      <w:r>
        <w:rPr>
          <w:rFonts w:hint="eastAsia" w:asciiTheme="minorEastAsia" w:hAnsiTheme="minorEastAsia" w:eastAsiaTheme="minorEastAsia" w:cstheme="minorEastAsia"/>
          <w:sz w:val="24"/>
          <w:szCs w:val="24"/>
        </w:rPr>
        <w:t>团队希望提醒您,我们不保证项目的成功开发或退款。</w:t>
      </w:r>
      <w:r>
        <w:rPr>
          <w:rFonts w:hint="eastAsia" w:asciiTheme="minorEastAsia" w:hAnsiTheme="minorEastAsia" w:eastAsiaTheme="minorEastAsia" w:cstheme="minorEastAsia"/>
          <w:sz w:val="24"/>
          <w:szCs w:val="24"/>
        </w:rPr>
        <w:t>基于无人超市发展的云平台服务的</w:t>
      </w:r>
      <w:r>
        <w:rPr>
          <w:rFonts w:hint="eastAsia" w:asciiTheme="minorEastAsia" w:hAnsiTheme="minorEastAsia" w:eastAsiaTheme="minorEastAsia" w:cstheme="minorEastAsia"/>
          <w:sz w:val="24"/>
          <w:szCs w:val="24"/>
        </w:rPr>
        <w:t>其他项目可能会成功,这将对</w:t>
      </w:r>
      <w:r>
        <w:rPr>
          <w:rFonts w:hint="default" w:asciiTheme="minorEastAsia" w:hAnsiTheme="minorEastAsia" w:cstheme="minorEastAsia"/>
          <w:sz w:val="24"/>
          <w:szCs w:val="24"/>
        </w:rPr>
        <w:t xml:space="preserve">Smart </w:t>
      </w:r>
      <w:r>
        <w:rPr>
          <w:rFonts w:hint="eastAsia" w:asciiTheme="minorEastAsia" w:hAnsiTheme="minorEastAsia" w:eastAsiaTheme="minorEastAsia" w:cstheme="minorEastAsia"/>
          <w:sz w:val="24"/>
          <w:szCs w:val="24"/>
        </w:rPr>
        <w:t>Supermarket</w:t>
      </w:r>
      <w:r>
        <w:rPr>
          <w:rFonts w:hint="eastAsia" w:asciiTheme="minorEastAsia" w:hAnsiTheme="minorEastAsia" w:eastAsiaTheme="minorEastAsia" w:cstheme="minorEastAsia"/>
          <w:sz w:val="24"/>
          <w:szCs w:val="24"/>
        </w:rPr>
        <w:t>参与者的头寸产生负面影响。</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面向无人超市而基于区块链技术而构建的智能超市云平台是整个零售也开创性的行动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在整个零售业行业这是开先河的事情。如果成功了，那么对整个零售也将会是一场革命性的行动。当然这场革命性的行动可能会得到传统零售业的一些支持。也可能会迎来传统零售业的极力反扑。传统零售业里面的一些公司可能会成为整个云平台接入会员接受SSPJ，推动Smart Supermarket 的进程。但是如果传统零售业极力反扑。我们团队也会自主构建无人超市。来支持 SSPJ 生态全的发展。 Smart Supermarket 团队</w:t>
      </w:r>
    </w:p>
    <w:p>
      <w:pPr>
        <w:numPr>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不排除市场不兼容 Smart Supermarket 项目发展的情况。</w:t>
      </w: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引用</w:t>
      </w: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FAQ</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是干什么的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是基于区块链技术实现无人超市服务的系统集成云平台</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为什么要推出 Smart Supermarket 项目</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传统的零售行业发展遇到了瓶颈， 无人超市为传统零售业的发展提供了市场以及应用方向。 Smart Supermarket 旨在为无人超市的发展提供一系列的技术服务。 并且基于云平台的技术服务创立第一个真正意义上的无人超市，并且抢占整个无人超市市场，引领零售业的新的发展方向。</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是什么</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是基于 Smart Supermarket 云平台而发行的一种基于 ERC20协议的代币。 所以支持ERC20协议的钱包均可存储SSPJ tokens</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的作用</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SSPJ 可以作为一种货币流通于超市用户与 Smart Supermarket 云平台流通货币，超市用户可以通 SSPJ 来购买 Smart Supermarket 云平台上的所有应用。 </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rPr>
          <w:rFonts w:hint="eastAsia" w:asciiTheme="minorEastAsia" w:hAnsiTheme="minorEastAsia" w:eastAsiaTheme="minorEastAsia" w:cstheme="minorEastAsia"/>
          <w:sz w:val="24"/>
          <w:szCs w:val="24"/>
        </w:rPr>
      </w:pPr>
    </w:p>
    <w:p>
      <w:p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SSPJ 可以用来作为货币储值。市场行情波动时，投资者可以买入SSPJ 作为投资理财产品，来躲避市场风险并且实现增值。</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 ICO 开始、结束时间</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项目ICO开始时间： 2018.6.1</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 ICO结束时间： 2018.10.30</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 整个ICO 分为 private-ICO、pre-ICO、 public-ICO 三个阶段</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我可以从交易所向代币钱包发送以太币 ( ETH)么</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不可以。如果您从交易所向代币销售钱包发送 以太币,它们很有可能会丢失。您必须通过任何一种以太坊钱包发送以太币:MyEtherWallet( 不需要下载)、 MetaMask( 不需要下载)、 Parity(桌面)、Mist(桌面)、imToken(苹果手机)、imToken(安卓)</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怎么购买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用户可以在SSPJ ICO 官网上注册账户，然后可以通过向指定的 ETH 或者 BTC 地址转入相应的 数字货币，然后 ICO 系统会自动根据当前 ETH、BTC的交易价格算出用户可以获得的代币。在每阶段的 ICO用户可以获得相应阶段的代币。</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参与者在哪里能够查看其代币销售余额?</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用户按照指定的操作，将ETH 发送到指定的钱包后，系统将会根据当前的市场交易价格计算出用户能够获得的SSPJ 代币。在3个小时之内（这将取决于ETH网络情况，如果用户账户里超过1天没有显示用户应该得到的SSPJ代币，可以联系我们的客服）用户</w:t>
      </w:r>
      <w:r>
        <w:rPr>
          <w:rFonts w:hint="eastAsia" w:asciiTheme="minorEastAsia" w:hAnsiTheme="minorEastAsia" w:eastAsiaTheme="minorEastAsia" w:cstheme="minorEastAsia"/>
          <w:sz w:val="24"/>
          <w:szCs w:val="24"/>
        </w:rPr>
        <w:t>所获得的代币应该立刻体现在用户页面的余额上</w:t>
      </w:r>
      <w:r>
        <w:rPr>
          <w:rFonts w:hint="default" w:asciiTheme="minorEastAsia" w:hAnsiTheme="minorEastAsia" w:cstheme="minorEastAsia"/>
          <w:sz w:val="24"/>
          <w:szCs w:val="24"/>
        </w:rPr>
        <w:t>。</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如何参与</w:t>
      </w:r>
      <w:r>
        <w:rPr>
          <w:rFonts w:hint="default" w:asciiTheme="minorEastAsia" w:hAnsiTheme="minorEastAsia" w:cstheme="minorEastAsia"/>
          <w:sz w:val="24"/>
          <w:szCs w:val="24"/>
        </w:rPr>
        <w:t>SSPJ</w:t>
      </w:r>
      <w:r>
        <w:rPr>
          <w:rFonts w:hint="eastAsia" w:asciiTheme="minorEastAsia" w:hAnsiTheme="minorEastAsia" w:eastAsiaTheme="minorEastAsia" w:cstheme="minorEastAsia"/>
          <w:sz w:val="24"/>
          <w:szCs w:val="24"/>
        </w:rPr>
        <w:t>代币销售</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若想参与代币销售,您需要</w:t>
      </w:r>
      <w:r>
        <w:rPr>
          <w:rFonts w:hint="default" w:asciiTheme="minorEastAsia" w:hAnsiTheme="minorEastAsia" w:cstheme="minorEastAsia"/>
          <w:sz w:val="24"/>
          <w:szCs w:val="24"/>
        </w:rPr>
        <w:t>在Smart Supermarket ICO 系统中注册一个账户</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然后你将获得你的唯一介绍网址。您可以将这个网址发给您的推广人。您将获得推广人5% 的投资总量的收益。</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的总量</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发行总量为 2,000,000,000 tokens</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 Smart Supermarket 团队保留 400, 000, 000 tokens</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tokens 在 ICO 期间未售完的币怎么办</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ICO 期间未售出的所有预放于市场的 SSPJ tokens 全部销毁（及 SSPJ tokens总量不会超过 2,000,000,000 tokens</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tokens 的价格</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SSPJ = 0.15 USD</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什么时候分发</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ICO 大的分为三个阶段， 在每个阶段完了的时候会分发该阶段参与者应该获得的代币</w:t>
      </w: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能否交易</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团队在 Smart Supermarket ICO 结束后会积极筹备 SSPJ 在全球大型交易平台上交易。</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w:altName w:val="Abyssinica SI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626051">
    <w:nsid w:val="5A93A743"/>
    <w:multiLevelType w:val="singleLevel"/>
    <w:tmpl w:val="5A93A743"/>
    <w:lvl w:ilvl="0" w:tentative="1">
      <w:start w:val="1"/>
      <w:numFmt w:val="chineseCounting"/>
      <w:suff w:val="nothing"/>
      <w:lvlText w:val="%1、"/>
      <w:lvlJc w:val="left"/>
    </w:lvl>
  </w:abstractNum>
  <w:abstractNum w:abstractNumId="1519620416">
    <w:nsid w:val="5A939140"/>
    <w:multiLevelType w:val="singleLevel"/>
    <w:tmpl w:val="5A939140"/>
    <w:lvl w:ilvl="0" w:tentative="1">
      <w:start w:val="2"/>
      <w:numFmt w:val="chineseCounting"/>
      <w:suff w:val="nothing"/>
      <w:lvlText w:val="%1、"/>
      <w:lvlJc w:val="left"/>
    </w:lvl>
  </w:abstractNum>
  <w:abstractNum w:abstractNumId="1519629684">
    <w:nsid w:val="5A93B574"/>
    <w:multiLevelType w:val="singleLevel"/>
    <w:tmpl w:val="5A93B574"/>
    <w:lvl w:ilvl="0" w:tentative="1">
      <w:start w:val="1"/>
      <w:numFmt w:val="decimal"/>
      <w:suff w:val="space"/>
      <w:lvlText w:val="%1."/>
      <w:lvlJc w:val="left"/>
    </w:lvl>
  </w:abstractNum>
  <w:abstractNum w:abstractNumId="1519636091">
    <w:nsid w:val="5A93CE7B"/>
    <w:multiLevelType w:val="singleLevel"/>
    <w:tmpl w:val="5A93CE7B"/>
    <w:lvl w:ilvl="0" w:tentative="1">
      <w:start w:val="5"/>
      <w:numFmt w:val="decimal"/>
      <w:suff w:val="space"/>
      <w:lvlText w:val="%1."/>
      <w:lvlJc w:val="left"/>
    </w:lvl>
  </w:abstractNum>
  <w:abstractNum w:abstractNumId="1519625664">
    <w:nsid w:val="5A93A5C0"/>
    <w:multiLevelType w:val="singleLevel"/>
    <w:tmpl w:val="5A93A5C0"/>
    <w:lvl w:ilvl="0" w:tentative="1">
      <w:start w:val="1"/>
      <w:numFmt w:val="decimal"/>
      <w:suff w:val="space"/>
      <w:lvlText w:val="%1."/>
      <w:lvlJc w:val="left"/>
    </w:lvl>
  </w:abstractNum>
  <w:abstractNum w:abstractNumId="1519635060">
    <w:nsid w:val="5A93CA74"/>
    <w:multiLevelType w:val="singleLevel"/>
    <w:tmpl w:val="5A93CA74"/>
    <w:lvl w:ilvl="0" w:tentative="1">
      <w:start w:val="2"/>
      <w:numFmt w:val="decimal"/>
      <w:suff w:val="space"/>
      <w:lvlText w:val="%1."/>
      <w:lvlJc w:val="left"/>
    </w:lvl>
  </w:abstractNum>
  <w:abstractNum w:abstractNumId="1519699838">
    <w:nsid w:val="5A94C77E"/>
    <w:multiLevelType w:val="singleLevel"/>
    <w:tmpl w:val="5A94C77E"/>
    <w:lvl w:ilvl="0" w:tentative="1">
      <w:start w:val="1"/>
      <w:numFmt w:val="decimal"/>
      <w:suff w:val="space"/>
      <w:lvlText w:val="%1."/>
      <w:lvlJc w:val="left"/>
    </w:lvl>
  </w:abstractNum>
  <w:num w:numId="1">
    <w:abstractNumId w:val="1519626051"/>
  </w:num>
  <w:num w:numId="2">
    <w:abstractNumId w:val="1519620416"/>
  </w:num>
  <w:num w:numId="3">
    <w:abstractNumId w:val="1519629684"/>
  </w:num>
  <w:num w:numId="4">
    <w:abstractNumId w:val="1519699838"/>
  </w:num>
  <w:num w:numId="5">
    <w:abstractNumId w:val="1519636091"/>
  </w:num>
  <w:num w:numId="6">
    <w:abstractNumId w:val="1519635060"/>
  </w:num>
  <w:num w:numId="7">
    <w:abstractNumId w:val="1519625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B54"/>
    <w:rsid w:val="13FEC251"/>
    <w:rsid w:val="1EFF33C1"/>
    <w:rsid w:val="1FFD80E9"/>
    <w:rsid w:val="2E6F14A7"/>
    <w:rsid w:val="2FE7F261"/>
    <w:rsid w:val="33CF7A6D"/>
    <w:rsid w:val="36E3019F"/>
    <w:rsid w:val="37F7123B"/>
    <w:rsid w:val="3BA53C47"/>
    <w:rsid w:val="3F15224A"/>
    <w:rsid w:val="3F3DF8F9"/>
    <w:rsid w:val="3F9FC3D0"/>
    <w:rsid w:val="3F9FFF8F"/>
    <w:rsid w:val="3FEAD529"/>
    <w:rsid w:val="3FF7CBE3"/>
    <w:rsid w:val="3FFF56CF"/>
    <w:rsid w:val="47C34A25"/>
    <w:rsid w:val="4C7560CF"/>
    <w:rsid w:val="4D7B61FE"/>
    <w:rsid w:val="4FF6AC58"/>
    <w:rsid w:val="53FFCE96"/>
    <w:rsid w:val="5669FB10"/>
    <w:rsid w:val="56FE9838"/>
    <w:rsid w:val="57DDE08D"/>
    <w:rsid w:val="57FDF688"/>
    <w:rsid w:val="58EBCE22"/>
    <w:rsid w:val="5CB7FF10"/>
    <w:rsid w:val="5D49B921"/>
    <w:rsid w:val="5E7FA78F"/>
    <w:rsid w:val="5EF5FB5E"/>
    <w:rsid w:val="5FB745D2"/>
    <w:rsid w:val="5FBD3174"/>
    <w:rsid w:val="5FC7EFEA"/>
    <w:rsid w:val="5FFB7A18"/>
    <w:rsid w:val="5FFDFA8C"/>
    <w:rsid w:val="5FFF12D0"/>
    <w:rsid w:val="67B3709F"/>
    <w:rsid w:val="6BBF67BD"/>
    <w:rsid w:val="6BD51ED3"/>
    <w:rsid w:val="6BD60833"/>
    <w:rsid w:val="6DE55421"/>
    <w:rsid w:val="6DEBE6D2"/>
    <w:rsid w:val="6E5F9193"/>
    <w:rsid w:val="6EEF91B2"/>
    <w:rsid w:val="6FEF354A"/>
    <w:rsid w:val="71B7BE88"/>
    <w:rsid w:val="73E1571E"/>
    <w:rsid w:val="7405C03B"/>
    <w:rsid w:val="75DCD7E4"/>
    <w:rsid w:val="76D3847D"/>
    <w:rsid w:val="76ED74A8"/>
    <w:rsid w:val="77F71B54"/>
    <w:rsid w:val="77FF9DB7"/>
    <w:rsid w:val="78DBD3D6"/>
    <w:rsid w:val="7AF5924C"/>
    <w:rsid w:val="7AFFE798"/>
    <w:rsid w:val="7BBA02A1"/>
    <w:rsid w:val="7BED834B"/>
    <w:rsid w:val="7BEF6EB7"/>
    <w:rsid w:val="7BF389D6"/>
    <w:rsid w:val="7BFFD32B"/>
    <w:rsid w:val="7C7BFF45"/>
    <w:rsid w:val="7CFBF0D6"/>
    <w:rsid w:val="7D0F1E55"/>
    <w:rsid w:val="7D83C8DE"/>
    <w:rsid w:val="7DA7AEB8"/>
    <w:rsid w:val="7DB31C11"/>
    <w:rsid w:val="7DBBD056"/>
    <w:rsid w:val="7DF15DD0"/>
    <w:rsid w:val="7DFFD0AE"/>
    <w:rsid w:val="7E798547"/>
    <w:rsid w:val="7EDB03B3"/>
    <w:rsid w:val="7F12C920"/>
    <w:rsid w:val="7F6F98FE"/>
    <w:rsid w:val="7F77CEB9"/>
    <w:rsid w:val="7F7EE01F"/>
    <w:rsid w:val="7FAE6A2D"/>
    <w:rsid w:val="7FB70925"/>
    <w:rsid w:val="7FBBE5A6"/>
    <w:rsid w:val="7FBEE685"/>
    <w:rsid w:val="7FD9F6D3"/>
    <w:rsid w:val="7FDF9A23"/>
    <w:rsid w:val="7FDFEE3F"/>
    <w:rsid w:val="7FEDDB74"/>
    <w:rsid w:val="7FF68E03"/>
    <w:rsid w:val="7FF7EF41"/>
    <w:rsid w:val="7FFCAB4B"/>
    <w:rsid w:val="81D57BD1"/>
    <w:rsid w:val="8B5FE665"/>
    <w:rsid w:val="8EBF1D7F"/>
    <w:rsid w:val="8FEF67D0"/>
    <w:rsid w:val="8FF709D0"/>
    <w:rsid w:val="925F8A49"/>
    <w:rsid w:val="97DCA5E1"/>
    <w:rsid w:val="9A7B4F11"/>
    <w:rsid w:val="9CFF1C63"/>
    <w:rsid w:val="9F67BCC6"/>
    <w:rsid w:val="9FBF3562"/>
    <w:rsid w:val="9FD7CDC4"/>
    <w:rsid w:val="A3F3BE3F"/>
    <w:rsid w:val="A73F1F93"/>
    <w:rsid w:val="AAE92841"/>
    <w:rsid w:val="ABA72693"/>
    <w:rsid w:val="AE9E74D0"/>
    <w:rsid w:val="AF7E4F25"/>
    <w:rsid w:val="AF9E19A7"/>
    <w:rsid w:val="AFDF8806"/>
    <w:rsid w:val="AFFB591D"/>
    <w:rsid w:val="AFFD4DB4"/>
    <w:rsid w:val="BBC908B8"/>
    <w:rsid w:val="BD7D4405"/>
    <w:rsid w:val="BECFA3A1"/>
    <w:rsid w:val="BEDFF35E"/>
    <w:rsid w:val="BEEF8C60"/>
    <w:rsid w:val="BEFB2F6F"/>
    <w:rsid w:val="BF36983C"/>
    <w:rsid w:val="BF7E2695"/>
    <w:rsid w:val="BF7F3A38"/>
    <w:rsid w:val="BFB79D29"/>
    <w:rsid w:val="BFB7ED82"/>
    <w:rsid w:val="BFDFEC35"/>
    <w:rsid w:val="BFEFF8B8"/>
    <w:rsid w:val="BFF92B2C"/>
    <w:rsid w:val="C7BB835B"/>
    <w:rsid w:val="CAFE93AF"/>
    <w:rsid w:val="CD7F9430"/>
    <w:rsid w:val="CED720A1"/>
    <w:rsid w:val="CEF654BB"/>
    <w:rsid w:val="D37F5786"/>
    <w:rsid w:val="D6FC1D57"/>
    <w:rsid w:val="D9FFC0F7"/>
    <w:rsid w:val="D9FFF871"/>
    <w:rsid w:val="DB7424EE"/>
    <w:rsid w:val="DB7F5FA1"/>
    <w:rsid w:val="DBF7B934"/>
    <w:rsid w:val="DBFE24B1"/>
    <w:rsid w:val="DBFF3FD5"/>
    <w:rsid w:val="DCFBA4FC"/>
    <w:rsid w:val="DD1F3234"/>
    <w:rsid w:val="DDBE9A6B"/>
    <w:rsid w:val="DDFE7726"/>
    <w:rsid w:val="DF7F6B75"/>
    <w:rsid w:val="DFABD9BB"/>
    <w:rsid w:val="DFDBCBB3"/>
    <w:rsid w:val="DFF790E9"/>
    <w:rsid w:val="DFFF130E"/>
    <w:rsid w:val="DFFF59A1"/>
    <w:rsid w:val="E695902D"/>
    <w:rsid w:val="E7A7B919"/>
    <w:rsid w:val="E7C904C0"/>
    <w:rsid w:val="E7E653B0"/>
    <w:rsid w:val="E8FE12EC"/>
    <w:rsid w:val="EBD809EF"/>
    <w:rsid w:val="EDD76852"/>
    <w:rsid w:val="EDDE7509"/>
    <w:rsid w:val="EDFFD045"/>
    <w:rsid w:val="EEBFF20E"/>
    <w:rsid w:val="EF74528E"/>
    <w:rsid w:val="EFBF180C"/>
    <w:rsid w:val="EFCF2BB0"/>
    <w:rsid w:val="EFF2C699"/>
    <w:rsid w:val="EFF496D9"/>
    <w:rsid w:val="EFF93D3D"/>
    <w:rsid w:val="EFFA4FF1"/>
    <w:rsid w:val="EFFF5AE0"/>
    <w:rsid w:val="F1EF6F8D"/>
    <w:rsid w:val="F2F77B57"/>
    <w:rsid w:val="F2FF5BBE"/>
    <w:rsid w:val="F360D51D"/>
    <w:rsid w:val="F3FAA0C2"/>
    <w:rsid w:val="F4B74155"/>
    <w:rsid w:val="F69FB9DC"/>
    <w:rsid w:val="F6DCF133"/>
    <w:rsid w:val="F6FB33F8"/>
    <w:rsid w:val="F7F9A8FB"/>
    <w:rsid w:val="F7FD5438"/>
    <w:rsid w:val="F7FFBCC7"/>
    <w:rsid w:val="F9AA8878"/>
    <w:rsid w:val="F9DFAD50"/>
    <w:rsid w:val="FA7F87E6"/>
    <w:rsid w:val="FADF1E5F"/>
    <w:rsid w:val="FB6F6952"/>
    <w:rsid w:val="FBBEB926"/>
    <w:rsid w:val="FBDE744E"/>
    <w:rsid w:val="FBF9A24B"/>
    <w:rsid w:val="FBFF0C87"/>
    <w:rsid w:val="FBFFB8A5"/>
    <w:rsid w:val="FDDDB900"/>
    <w:rsid w:val="FDF522EB"/>
    <w:rsid w:val="FDF7264B"/>
    <w:rsid w:val="FDF9FB8B"/>
    <w:rsid w:val="FDFDEAB1"/>
    <w:rsid w:val="FDFF6FB4"/>
    <w:rsid w:val="FE131395"/>
    <w:rsid w:val="FE79622C"/>
    <w:rsid w:val="FEAEC097"/>
    <w:rsid w:val="FEFCF379"/>
    <w:rsid w:val="FEFE9D1E"/>
    <w:rsid w:val="FF1FD98F"/>
    <w:rsid w:val="FF3FF3AD"/>
    <w:rsid w:val="FF6FF37B"/>
    <w:rsid w:val="FF7F9A1C"/>
    <w:rsid w:val="FF8FEF2E"/>
    <w:rsid w:val="FF963B42"/>
    <w:rsid w:val="FFABDAE8"/>
    <w:rsid w:val="FFEF7672"/>
    <w:rsid w:val="FFF5A26E"/>
    <w:rsid w:val="FFF676FA"/>
    <w:rsid w:val="FFF7AA0C"/>
    <w:rsid w:val="FFFC6E3A"/>
    <w:rsid w:val="FFFDBC7E"/>
    <w:rsid w:val="FFFF32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20886501007388"/>
          <c:y val="0.0491666666666667"/>
          <c:w val="0.903881799865682"/>
          <c:h val="0.807066666666667"/>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2014年</c:v>
                </c:pt>
                <c:pt idx="1">
                  <c:v>2015年</c:v>
                </c:pt>
                <c:pt idx="2">
                  <c:v>2016年</c:v>
                </c:pt>
                <c:pt idx="3">
                  <c:v>2017年</c:v>
                </c:pt>
              </c:strCache>
            </c:strRef>
          </c:cat>
          <c:val>
            <c:numRef>
              <c:f>Sheet1!$B$2:$B$5</c:f>
              <c:numCache>
                <c:formatCode>General</c:formatCode>
                <c:ptCount val="4"/>
                <c:pt idx="0" c:formatCode="General">
                  <c:v>21.2</c:v>
                </c:pt>
                <c:pt idx="1" c:formatCode="General">
                  <c:v>23.1</c:v>
                </c:pt>
                <c:pt idx="2" c:formatCode="General">
                  <c:v>24.7</c:v>
                </c:pt>
                <c:pt idx="3" c:formatCode="General">
                  <c:v>25.54</c:v>
                </c:pt>
              </c:numCache>
            </c:numRef>
          </c:val>
        </c:ser>
        <c:dLbls>
          <c:dLblPos val="outEnd"/>
          <c:showLegendKey val="0"/>
          <c:showVal val="0"/>
          <c:showCatName val="0"/>
          <c:showSerName val="0"/>
          <c:showPercent val="0"/>
          <c:showBubbleSize val="0"/>
        </c:dLbls>
        <c:gapWidth val="219"/>
        <c:overlap val="-27"/>
        <c:axId val="349619412"/>
        <c:axId val="362736152"/>
      </c:barChart>
      <c:catAx>
        <c:axId val="3496194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62736152"/>
        <c:crosses val="autoZero"/>
        <c:auto val="1"/>
        <c:lblAlgn val="ctr"/>
        <c:lblOffset val="100"/>
        <c:tickMarkSkip val="1"/>
        <c:noMultiLvlLbl val="0"/>
      </c:catAx>
      <c:valAx>
        <c:axId val="362736152"/>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496194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zh-CN" sz="1400" b="0" i="0" u="none" strike="noStrike" kern="1200" cap="none" spc="0" normalizeH="0" baseline="0">
                <a:solidFill>
                  <a:schemeClr val="tx1">
                    <a:lumMod val="65000"/>
                    <a:lumOff val="35000"/>
                  </a:schemeClr>
                </a:solidFill>
                <a:effectLst/>
                <a:latin typeface="+mn-lt"/>
                <a:ea typeface="+mn-ea"/>
                <a:cs typeface="+mn-cs"/>
              </a:rPr>
              <a:t>SSPJ 份额</a:t>
            </a:r>
            <a:endParaRPr lang="x-none" altLang="zh-CN"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pieChart>
        <c:varyColors val="1"/>
        <c:ser>
          <c:idx val="0"/>
          <c:order val="0"/>
          <c:tx>
            <c:strRef>
              <c:f>Sheet1!$B$1</c:f>
              <c:strCache>
                <c:ptCount val="1"/>
                <c:pt idx="0">
                  <c:v>SSPJ 份额</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numFmt formatCode="General" sourceLinked="1"/>
            <c:txPr>
              <a:bodyPr rot="0" spcFirstLastPara="0" vertOverflow="ellipsis" horzOverflow="overflow" vert="horz" wrap="square" anchor="ctr" anchorCtr="1"/>
              <a:lstStyle/>
              <a:p>
                <a:pPr>
                  <a:defRPr/>
                </a:pPr>
              </a:p>
            </c:txPr>
            <c:dLblPos val="inEnd"/>
            <c:showLegendKey val="0"/>
            <c:showVal val="0"/>
            <c:showCatName val="1"/>
            <c:showSerName val="0"/>
            <c:showPercent val="1"/>
            <c:showBubbleSize val="0"/>
            <c:separator>
</c:separator>
            <c:showLeaderLines val="1"/>
            <c:extLst>
              <c:ext xmlns:c15="http://schemas.microsoft.com/office/drawing/2012/chart" uri="{CE6537A1-D6FC-4f65-9D91-7224C49458BB}">
                <c15:layout/>
                <c15:showLeaderLines val="1"/>
                <c15:leaderLines>
                  <c:spPr>
                    <a:ln>
                      <a:noFill/>
                    </a:ln>
                    <a:effectLst/>
                  </c:spPr>
                </c15:leaderLines>
              </c:ext>
            </c:extLst>
          </c:dLbls>
          <c:cat>
            <c:strRef>
              <c:f>Sheet1!$A$2:$A$5</c:f>
              <c:strCache>
                <c:ptCount val="4"/>
                <c:pt idx="0">
                  <c:v>市场投资</c:v>
                </c:pt>
                <c:pt idx="1">
                  <c:v>团队预留</c:v>
                </c:pt>
                <c:pt idx="2">
                  <c:v>市场扩展</c:v>
                </c:pt>
                <c:pt idx="3">
                  <c:v>bunos</c:v>
                </c:pt>
              </c:strCache>
            </c:strRef>
          </c:cat>
          <c:val>
            <c:numRef>
              <c:f>Sheet1!$B$2:$B$5</c:f>
              <c:numCache>
                <c:formatCode>0%</c:formatCode>
                <c:ptCount val="4"/>
                <c:pt idx="0">
                  <c:v>0.6</c:v>
                </c:pt>
                <c:pt idx="1">
                  <c:v>0.2</c:v>
                </c:pt>
                <c:pt idx="2">
                  <c:v>0.1</c:v>
                </c:pt>
                <c:pt idx="3">
                  <c:v>0.1</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2018-02-27T00:59:00Z</dcterms:created>
  <dc:creator>lyl</dc:creator>
  <cp:lastModifiedBy>lyl</cp:lastModifiedBy>
  <dcterms:modified xsi:type="dcterms:W3CDTF">2018-02-27T10:47:29Z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