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智能超市白皮书（Smart Supermarket White Paper)</w:t>
      </w: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目录</w:t>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_Toc2088489057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一、</w:t>
      </w:r>
      <w:r>
        <w:rPr>
          <w:rFonts w:hint="eastAsia" w:asciiTheme="minorHAnsi" w:hAnsiTheme="minorHAnsi" w:eastAsiaTheme="minorEastAsia" w:cstheme="minorBidi"/>
          <w:kern w:val="2"/>
          <w:szCs w:val="30"/>
          <w:lang w:val="en-US" w:eastAsia="zh-CN" w:bidi="ar-SA"/>
        </w:rPr>
        <w:t>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_Toc2088489057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_Toc165641809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二、</w:t>
      </w:r>
      <w:r>
        <w:rPr>
          <w:rFonts w:hint="eastAsia" w:asciiTheme="minorHAnsi" w:hAnsiTheme="minorHAnsi" w:eastAsiaTheme="minorEastAsia" w:cstheme="minorBidi"/>
          <w:kern w:val="2"/>
          <w:szCs w:val="30"/>
          <w:lang w:val="en-US" w:eastAsia="zh-CN" w:bidi="ar-SA"/>
        </w:rPr>
        <w:t>行业及市场分析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_Toc165641809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_Toc2053406658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bCs/>
          <w:kern w:val="2"/>
          <w:szCs w:val="24"/>
          <w:lang w:val="en-US" w:eastAsia="zh-CN" w:bidi="ar-SA"/>
        </w:rPr>
        <w:t>1</w:t>
      </w:r>
      <w:r>
        <w:rPr>
          <w:rFonts w:hint="default" w:asciiTheme="minorHAnsi" w:hAnsiTheme="minorHAnsi" w:eastAsiaTheme="minorEastAsia"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零售行业市值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_Toc2053406658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_Toc650022898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传统零售行业现状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_Toc650022898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_Toc986346310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传统零售行业发展探索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_Toc986346310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_Toc1906434959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无人超市带来的新零售业的曙光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_Toc1906434959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_Toc936514738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无人超市市场规模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_Toc936514738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_Toc201978353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6. </w:t>
      </w:r>
      <w:r>
        <w:rPr>
          <w:rFonts w:hint="eastAsia" w:asciiTheme="minorEastAsia" w:hAnsiTheme="minorEastAsia" w:eastAsiaTheme="minorEastAsia" w:cstheme="minorEastAsia"/>
          <w:kern w:val="2"/>
          <w:szCs w:val="24"/>
          <w:lang w:val="en-US" w:eastAsia="zh-CN" w:bidi="ar-SA"/>
        </w:rPr>
        <w:t>Smart Supermarket 潜在市场规模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_Toc201978353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_Toc504535714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三、</w:t>
      </w:r>
      <w:r>
        <w:rPr>
          <w:rFonts w:hint="eastAsia" w:asciiTheme="minorHAnsi" w:hAnsiTheme="minorHAnsi" w:eastAsiaTheme="minorEastAsia" w:cstheme="minorBidi"/>
          <w:bCs/>
          <w:kern w:val="2"/>
          <w:szCs w:val="30"/>
          <w:lang w:val="en-US" w:eastAsia="zh-CN" w:bidi="ar-SA"/>
        </w:rPr>
        <w:t>Smart Supermarket</w:t>
      </w:r>
      <w:r>
        <w:rPr>
          <w:rFonts w:hint="eastAsia" w:asciiTheme="minorHAnsi" w:hAnsiTheme="minorHAnsi" w:eastAsiaTheme="minorEastAsia" w:cstheme="minorBidi"/>
          <w:kern w:val="2"/>
          <w:szCs w:val="30"/>
          <w:lang w:val="en-US" w:eastAsia="zh-CN" w:bidi="ar-SA"/>
        </w:rPr>
        <w:t xml:space="preserve"> 平台描述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_Toc504535714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_Toc2052313891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bCs/>
          <w:kern w:val="2"/>
          <w:szCs w:val="24"/>
          <w:lang w:val="en-US" w:eastAsia="zh-CN" w:bidi="ar-SA"/>
        </w:rPr>
        <w:t>Smart Supermarket</w:t>
      </w:r>
      <w:r>
        <w:rPr>
          <w:rFonts w:hint="eastAsia" w:asciiTheme="minorHAnsi" w:hAnsiTheme="minorHAnsi" w:eastAsiaTheme="minorEastAsia" w:cstheme="minorBidi"/>
          <w:kern w:val="2"/>
          <w:szCs w:val="24"/>
          <w:lang w:val="en-US" w:eastAsia="zh-CN" w:bidi="ar-SA"/>
        </w:rPr>
        <w:t xml:space="preserve">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_Toc2052313891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_Toc644503271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Smart Supermarket</w:t>
      </w:r>
      <w:r>
        <w:rPr>
          <w:rFonts w:hint="default" w:asciiTheme="minorEastAsia" w:hAnsiTheme="minorEastAsia" w:eastAsiaTheme="minorEastAsia" w:cstheme="minorEastAsia"/>
          <w:kern w:val="2"/>
          <w:szCs w:val="24"/>
          <w:lang w:val="en-US" w:eastAsia="zh-CN" w:bidi="ar-SA"/>
        </w:rPr>
        <w:t xml:space="preserve"> 服务软件系统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_Toc644503271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_Toc1020790828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智能安防</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_Toc1020790828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_Toc263157625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(2) 防损系统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_Toc263157625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_Toc559436924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货物巡检</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_Toc559436924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_Toc428662903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智能购物车</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_Toc428662903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_Toc409780495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信息大数据分析系统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_Toc409780495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_Toc675331362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货物推荐系统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_Toc675331362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_Toc1806876480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(7) 自助货物挑选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_Toc1806876480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_Toc207152525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(8) </w:t>
      </w:r>
      <w:r>
        <w:rPr>
          <w:rFonts w:hint="eastAsia" w:asciiTheme="minorEastAsia" w:hAnsiTheme="minorEastAsia" w:eastAsiaTheme="minorEastAsia" w:cstheme="minorEastAsia"/>
          <w:kern w:val="2"/>
          <w:szCs w:val="24"/>
          <w:lang w:val="en-US" w:eastAsia="zh-CN" w:bidi="ar-SA"/>
        </w:rPr>
        <w:t>智能供应链系统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_Toc207152525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_Toc1041510928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3. </w:t>
      </w:r>
      <w:r>
        <w:rPr>
          <w:rFonts w:hint="eastAsia" w:asciiTheme="minorHAnsi" w:hAnsiTheme="minorHAnsi" w:eastAsiaTheme="minorEastAsia" w:cstheme="minorBidi"/>
          <w:bCs/>
          <w:kern w:val="2"/>
          <w:szCs w:val="24"/>
          <w:lang w:val="en-US" w:eastAsia="zh-CN" w:bidi="ar-SA"/>
        </w:rPr>
        <w:t>SSPJ</w:t>
      </w:r>
      <w:r>
        <w:rPr>
          <w:rFonts w:hint="eastAsia" w:asciiTheme="minorHAnsi" w:hAnsiTheme="minorHAnsi" w:eastAsiaTheme="minorEastAsia" w:cstheme="minorBidi"/>
          <w:kern w:val="2"/>
          <w:szCs w:val="24"/>
          <w:lang w:val="en-US" w:eastAsia="zh-CN" w:bidi="ar-SA"/>
        </w:rPr>
        <w:t xml:space="preserve">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_Toc1041510928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_Toc1490543408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四、 </w:t>
      </w:r>
      <w:r>
        <w:rPr>
          <w:rFonts w:hint="eastAsia" w:asciiTheme="minorEastAsia" w:hAnsiTheme="minorEastAsia" w:eastAsiaTheme="minorEastAsia" w:cstheme="minorEastAsia"/>
          <w:kern w:val="2"/>
          <w:szCs w:val="30"/>
          <w:lang w:val="en-US" w:eastAsia="zh-CN" w:bidi="ar-SA"/>
        </w:rPr>
        <w:t>Smart Supermarket 平台技术特性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_Toc1490543408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_Toc803242570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五、 </w:t>
      </w:r>
      <w:r>
        <w:rPr>
          <w:rFonts w:hint="eastAsia" w:asciiTheme="minorEastAsia" w:hAnsiTheme="minorEastAsia" w:eastAsiaTheme="minorEastAsia" w:cstheme="minorEastAsia"/>
          <w:kern w:val="2"/>
          <w:szCs w:val="30"/>
          <w:lang w:val="en-US" w:eastAsia="zh-CN" w:bidi="ar-SA"/>
        </w:rPr>
        <w:t>SSPJ 配售参数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_Toc803242570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_Toc129359889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一般参数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_Toc129359889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_Toc1292324953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私人销售参数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_Toc1292324953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_Toc2019012064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预售参数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_Toc2019012064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_Toc258173181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正式销售参数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_Toc258173181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_Toc632368023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正式销售阶段回扣系统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_Toc632368023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_Toc706409284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六、</w:t>
      </w:r>
      <w:r>
        <w:rPr>
          <w:rFonts w:hint="eastAsia" w:asciiTheme="minorEastAsia" w:hAnsiTheme="minorEastAsia" w:eastAsiaTheme="minorEastAsia" w:cstheme="minorEastAsia"/>
          <w:kern w:val="2"/>
          <w:szCs w:val="30"/>
          <w:lang w:val="en-US" w:eastAsia="zh-CN" w:bidi="ar-SA"/>
        </w:rPr>
        <w:t>代币的功能及分配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_Toc706409284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_Toc545062360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 SSPJ功能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_Toc545062360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_Toc1289569502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SSPJ 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_Toc1289569502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_Toc735084089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七、</w:t>
      </w:r>
      <w:r>
        <w:rPr>
          <w:rFonts w:hint="eastAsia" w:asciiTheme="minorEastAsia" w:hAnsiTheme="minorEastAsia" w:eastAsiaTheme="minorEastAsia" w:cstheme="minorEastAsia"/>
          <w:kern w:val="2"/>
          <w:szCs w:val="30"/>
          <w:lang w:val="en-US" w:eastAsia="zh-CN" w:bidi="ar-SA"/>
        </w:rPr>
        <w:t>发展策略和路标（road map）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_Toc735084089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_Toc486067770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八、</w:t>
      </w:r>
      <w:r>
        <w:rPr>
          <w:rFonts w:hint="eastAsia" w:asciiTheme="minorEastAsia" w:hAnsiTheme="minorEastAsia" w:eastAsiaTheme="minorEastAsia" w:cstheme="minorEastAsia"/>
          <w:kern w:val="2"/>
          <w:szCs w:val="30"/>
          <w:lang w:val="en-US" w:eastAsia="zh-CN" w:bidi="ar-SA"/>
        </w:rPr>
        <w:t>团队与顾问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_Toc486067770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_Toc1455211312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1.团队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_Toc1455211312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_Toc641007099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DejaVu Sans" w:hAnsi="DejaVu Sans" w:eastAsia="方正黑体_GBK" w:cstheme="minorBidi"/>
          <w:kern w:val="2"/>
          <w:szCs w:val="24"/>
          <w:lang w:val="en-US" w:eastAsia="zh-CN" w:bidi="ar-SA"/>
        </w:rPr>
        <w:t xml:space="preserve">. </w:t>
      </w:r>
      <w:r>
        <w:rPr>
          <w:rFonts w:hint="default" w:asciiTheme="minorHAnsi" w:hAnsiTheme="minorHAnsi" w:eastAsiaTheme="minorEastAsia" w:cstheme="minorBidi"/>
          <w:kern w:val="2"/>
          <w:szCs w:val="24"/>
          <w:lang w:val="en-US" w:eastAsia="zh-CN" w:bidi="ar-SA"/>
        </w:rPr>
        <w:t>顾问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_Toc641007099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DejaVu Sans" w:hAnsi="DejaVu Sans" w:eastAsia="方正黑体_GBK" w:cstheme="minorBidi"/>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_Toc1136090668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九、 </w:t>
      </w:r>
      <w:r>
        <w:rPr>
          <w:rFonts w:hint="eastAsia" w:asciiTheme="minorEastAsia" w:hAnsiTheme="minorEastAsia" w:eastAsiaTheme="minorEastAsia" w:cstheme="minorEastAsia"/>
          <w:kern w:val="2"/>
          <w:szCs w:val="30"/>
          <w:lang w:val="en-US" w:eastAsia="zh-CN" w:bidi="ar-SA"/>
        </w:rPr>
        <w:t>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_Toc1136090668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_Toc294073974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 监管风险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_Toc294073974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_Toc399958410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 技术风险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_Toc399958410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_Toc2072605406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 金融风险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_Toc2072605406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_Toc496052327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 行业风险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_Toc496052327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_Toc904494124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十、 </w:t>
      </w:r>
      <w:r>
        <w:rPr>
          <w:rFonts w:hint="eastAsia" w:asciiTheme="minorEastAsia" w:hAnsiTheme="minorEastAsia" w:eastAsiaTheme="minorEastAsia" w:cstheme="minorEastAsia"/>
          <w:kern w:val="2"/>
          <w:szCs w:val="30"/>
          <w:lang w:val="en-US" w:eastAsia="zh-CN" w:bidi="ar-SA"/>
        </w:rPr>
        <w:t>FAQ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_Toc904494124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_Toc1977435649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Smart Supermarket 是干什么的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_Toc1977435649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_Toc1140555599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为什么要推出 Smart Supermarket 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_Toc1140555599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_Toc1925284952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SSPJ 是什么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_Toc1925284952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_Toc93109626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SSPJ 的作用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_Toc93109626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_Toc1699992523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Smart Supermarket 项目 ICO 开始、结束时间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_Toc1699992523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_Toc206464208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6. </w:t>
      </w:r>
      <w:r>
        <w:rPr>
          <w:rFonts w:hint="eastAsia" w:asciiTheme="minorEastAsia" w:hAnsiTheme="minorEastAsia" w:eastAsiaTheme="minorEastAsia" w:cstheme="minorEastAsia"/>
          <w:kern w:val="2"/>
          <w:szCs w:val="24"/>
          <w:lang w:val="en-US" w:eastAsia="zh-CN" w:bidi="ar-SA"/>
        </w:rPr>
        <w:t>我可以从交易所向代币钱包发送以太币 ( ETH)么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_Toc206464208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_Toc502890122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7. </w:t>
      </w:r>
      <w:r>
        <w:rPr>
          <w:rFonts w:hint="eastAsia" w:asciiTheme="minorEastAsia" w:hAnsiTheme="minorEastAsia" w:eastAsiaTheme="minorEastAsia" w:cstheme="minorEastAsia"/>
          <w:kern w:val="2"/>
          <w:szCs w:val="24"/>
          <w:lang w:val="en-US" w:eastAsia="zh-CN" w:bidi="ar-SA"/>
        </w:rPr>
        <w:t>SSPJ 怎么购买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_Toc502890122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_Toc227840237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8. </w:t>
      </w:r>
      <w:r>
        <w:rPr>
          <w:rFonts w:hint="eastAsia" w:asciiTheme="minorEastAsia" w:hAnsiTheme="minorEastAsia" w:eastAsiaTheme="minorEastAsia" w:cstheme="minorEastAsia"/>
          <w:kern w:val="2"/>
          <w:szCs w:val="24"/>
          <w:lang w:val="en-US" w:eastAsia="zh-CN" w:bidi="ar-SA"/>
        </w:rPr>
        <w:t>参与者在哪里能够查看其代币销售余额?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_Toc227840237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_Toc2013340688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9. </w:t>
      </w:r>
      <w:r>
        <w:rPr>
          <w:rFonts w:hint="eastAsia" w:asciiTheme="minorEastAsia" w:hAnsiTheme="minorEastAsia" w:eastAsiaTheme="minorEastAsia" w:cstheme="minorEastAsia"/>
          <w:kern w:val="2"/>
          <w:szCs w:val="24"/>
          <w:lang w:val="en-US" w:eastAsia="zh-CN" w:bidi="ar-SA"/>
        </w:rPr>
        <w:t>如何参与</w:t>
      </w:r>
      <w:r>
        <w:rPr>
          <w:rFonts w:hint="default" w:asciiTheme="minorEastAsia" w:hAnsiTheme="minorEastAsia" w:eastAsiaTheme="minorEastAsia" w:cstheme="minorEastAsia"/>
          <w:kern w:val="2"/>
          <w:szCs w:val="24"/>
          <w:lang w:val="en-US" w:eastAsia="zh-CN" w:bidi="ar-SA"/>
        </w:rPr>
        <w:t>SSPJ</w:t>
      </w:r>
      <w:r>
        <w:rPr>
          <w:rFonts w:hint="eastAsia" w:asciiTheme="minorEastAsia" w:hAnsiTheme="minorEastAsia" w:eastAsiaTheme="minorEastAsia" w:cstheme="minorEastAsia"/>
          <w:kern w:val="2"/>
          <w:szCs w:val="24"/>
          <w:lang w:val="en-US" w:eastAsia="zh-CN" w:bidi="ar-SA"/>
        </w:rPr>
        <w:t>代币销售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_Toc2013340688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_Toc710042647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10. </w:t>
      </w:r>
      <w:r>
        <w:rPr>
          <w:rFonts w:hint="eastAsia" w:asciiTheme="minorEastAsia" w:hAnsiTheme="minorEastAsia" w:eastAsiaTheme="minorEastAsia" w:cstheme="minorEastAsia"/>
          <w:kern w:val="2"/>
          <w:szCs w:val="24"/>
          <w:lang w:val="en-US" w:eastAsia="zh-CN" w:bidi="ar-SA"/>
        </w:rPr>
        <w:t>SSPJ 的总量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_Toc710042647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_Toc1269351165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11. </w:t>
      </w:r>
      <w:r>
        <w:rPr>
          <w:rFonts w:hint="eastAsia" w:asciiTheme="minorEastAsia" w:hAnsiTheme="minorEastAsia" w:eastAsiaTheme="minorEastAsia" w:cstheme="minorEastAsia"/>
          <w:kern w:val="2"/>
          <w:szCs w:val="24"/>
          <w:lang w:val="en-US" w:eastAsia="zh-CN" w:bidi="ar-SA"/>
        </w:rPr>
        <w:t>SSPJ tokens 在 ICO 期间未售完的币怎么办</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_Toc1269351165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_Toc1356400448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12. </w:t>
      </w:r>
      <w:r>
        <w:rPr>
          <w:rFonts w:hint="eastAsia" w:asciiTheme="minorEastAsia" w:hAnsiTheme="minorEastAsia" w:eastAsiaTheme="minorEastAsia" w:cstheme="minorEastAsia"/>
          <w:kern w:val="2"/>
          <w:szCs w:val="24"/>
          <w:lang w:val="en-US" w:eastAsia="zh-CN" w:bidi="ar-SA"/>
        </w:rPr>
        <w:t>SSPJ tokens 的价格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_Toc1356400448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_Toc1513285217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13. </w:t>
      </w:r>
      <w:r>
        <w:rPr>
          <w:rFonts w:hint="eastAsia" w:asciiTheme="minorEastAsia" w:hAnsiTheme="minorEastAsia" w:eastAsiaTheme="minorEastAsia" w:cstheme="minorEastAsia"/>
          <w:kern w:val="2"/>
          <w:szCs w:val="24"/>
          <w:lang w:val="en-US" w:eastAsia="zh-CN" w:bidi="ar-SA"/>
        </w:rPr>
        <w:t>SSPJ 什么时候分发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_Toc1513285217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_Toc1398711055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14. </w:t>
      </w:r>
      <w:r>
        <w:rPr>
          <w:rFonts w:hint="eastAsia" w:asciiTheme="minorEastAsia" w:hAnsiTheme="minorEastAsia" w:eastAsiaTheme="minorEastAsia" w:cstheme="minorEastAsia"/>
          <w:kern w:val="2"/>
          <w:szCs w:val="24"/>
          <w:lang w:val="en-US" w:eastAsia="zh-CN" w:bidi="ar-SA"/>
        </w:rPr>
        <w:t>SSPJ 能否交易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_Toc1398711055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Cs w:val="24"/>
          <w:lang w:val="en-US" w:eastAsia="zh-CN" w:bidi="ar-SA"/>
        </w:rPr>
        <w:fldChar w:fldCharType="end"/>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pStyle w:val="2"/>
        <w:rPr>
          <w:rFonts w:hint="eastAsia"/>
          <w:sz w:val="30"/>
          <w:szCs w:val="30"/>
        </w:rPr>
      </w:pPr>
      <w:bookmarkStart w:id="0" w:name="_Toc2088489057"/>
      <w:r>
        <w:rPr>
          <w:rFonts w:hint="default"/>
          <w:sz w:val="30"/>
          <w:szCs w:val="30"/>
        </w:rPr>
        <w:t>一、</w:t>
      </w:r>
      <w:r>
        <w:rPr>
          <w:rFonts w:hint="eastAsia"/>
          <w:sz w:val="30"/>
          <w:szCs w:val="30"/>
        </w:rPr>
        <w:t>介绍</w:t>
      </w:r>
      <w:bookmarkEnd w:id="0"/>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并且通过一系列先进技术与理念来提高用户购物体验。推出了顾客购物体验评级，系统接入商店用户评级，商店用户信息透明，商店用户竞争上架等系统。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SSPJ token 会作为红利凭证。每年Smart Supermarket 产生的 收益的 10% 会反馈给 SSPJ token持有者（及SSPJ token 作为收益共享凭证。在此处 SSPJ token 持有者是不会承担Smart Supermarket 项目的经营风险的）。</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pStyle w:val="2"/>
        <w:rPr>
          <w:rFonts w:hint="eastAsia"/>
          <w:sz w:val="30"/>
          <w:szCs w:val="30"/>
        </w:rPr>
      </w:pPr>
      <w:bookmarkStart w:id="1" w:name="_Toc165641809"/>
      <w:r>
        <w:rPr>
          <w:rFonts w:hint="default"/>
          <w:sz w:val="30"/>
          <w:szCs w:val="30"/>
        </w:rPr>
        <w:t>二、</w:t>
      </w:r>
      <w:r>
        <w:rPr>
          <w:rFonts w:hint="eastAsia"/>
          <w:sz w:val="30"/>
          <w:szCs w:val="30"/>
        </w:rPr>
        <w:t>行业及市场分析</w:t>
      </w:r>
      <w:bookmarkEnd w:id="1"/>
    </w:p>
    <w:p>
      <w:pPr>
        <w:pStyle w:val="3"/>
        <w:ind w:firstLine="420" w:firstLineChars="0"/>
        <w:rPr>
          <w:rFonts w:hint="eastAsia"/>
          <w:sz w:val="24"/>
          <w:szCs w:val="24"/>
        </w:rPr>
      </w:pPr>
      <w:bookmarkStart w:id="2" w:name="_Toc2053406658"/>
      <w:r>
        <w:rPr>
          <w:rFonts w:hint="default"/>
          <w:b w:val="0"/>
          <w:bCs/>
          <w:sz w:val="24"/>
          <w:szCs w:val="24"/>
        </w:rPr>
        <w:t>1</w:t>
      </w:r>
      <w:r>
        <w:rPr>
          <w:rFonts w:hint="default"/>
          <w:sz w:val="24"/>
          <w:szCs w:val="24"/>
        </w:rPr>
        <w:t xml:space="preserve">. </w:t>
      </w:r>
      <w:r>
        <w:rPr>
          <w:rFonts w:hint="eastAsia"/>
          <w:sz w:val="24"/>
          <w:szCs w:val="24"/>
        </w:rPr>
        <w:t>零售行业市值</w:t>
      </w:r>
      <w:bookmarkEnd w:id="2"/>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在整个零售行业中，市值庞大，早已经超过了十万亿关卡，但是由于传统零售业的恶性竞争、资源浪费以及成本高昂的情况。传统零售业市场估值增长越来越缓慢并且资源浪费越来越严重。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3"/>
        <w:ind w:firstLine="420" w:firstLineChars="0"/>
        <w:rPr>
          <w:rFonts w:hint="eastAsia" w:asciiTheme="minorEastAsia" w:hAnsiTheme="minorEastAsia" w:eastAsiaTheme="minorEastAsia" w:cstheme="minorEastAsia"/>
          <w:sz w:val="24"/>
          <w:szCs w:val="24"/>
        </w:rPr>
      </w:pPr>
      <w:bookmarkStart w:id="3" w:name="_Toc650022898"/>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传统零售行业现状</w:t>
      </w:r>
      <w:bookmarkEnd w:id="3"/>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sz w:val="24"/>
          <w:szCs w:val="24"/>
        </w:rPr>
        <w:t>传统零售行业包括： 线下店铺直销（例如</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"http://www.maigoo.com/brand/17.html"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15"/>
          <w:rFonts w:hint="eastAsia" w:asciiTheme="minorEastAsia" w:hAnsiTheme="minorEastAsia" w:eastAsiaTheme="minorEastAsia" w:cstheme="minorEastAsia"/>
          <w:i w:val="0"/>
          <w:caps w:val="0"/>
          <w:color w:val="auto"/>
          <w:spacing w:val="0"/>
          <w:sz w:val="24"/>
          <w:szCs w:val="24"/>
          <w:u w:val="none"/>
          <w:shd w:val="clear" w:color="auto" w:fill="auto"/>
        </w:rPr>
        <w:t>沃尔玛(Wal-Mart Stores Inc.)</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"http://www.maigoo.com/brand/42453.html"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16"/>
          <w:rFonts w:hint="eastAsia" w:asciiTheme="minorEastAsia" w:hAnsiTheme="minorEastAsia" w:eastAsiaTheme="minorEastAsia" w:cstheme="minorEastAsia"/>
          <w:i w:val="0"/>
          <w:caps w:val="0"/>
          <w:color w:val="auto"/>
          <w:spacing w:val="0"/>
          <w:sz w:val="24"/>
          <w:szCs w:val="24"/>
          <w:u w:val="none"/>
          <w:shd w:val="clear" w:color="auto" w:fill="auto"/>
        </w:rPr>
        <w:t>好市多(Costco Wholesale Corporation)</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等）。线上零售业（例如：亚马逊、京东等）。</w:t>
      </w:r>
    </w:p>
    <w:p>
      <w:pPr>
        <w:keepNext w:val="0"/>
        <w:keepLines w:val="0"/>
        <w:widowControl/>
        <w:suppressLineNumbers w:val="0"/>
        <w:ind w:left="420" w:leftChars="0" w:firstLine="420" w:firstLineChars="0"/>
        <w:jc w:val="left"/>
        <w:rPr>
          <w:rFonts w:hint="default" w:asciiTheme="minorEastAsia" w:hAnsi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传统零售业涉及市场模式单一、恶性竞争严重、资源透明度低。公司间的信息保守而造成了很大的资源浪费</w:t>
      </w:r>
      <w:r>
        <w:rPr>
          <w:rFonts w:hint="default" w:asciiTheme="minorEastAsia" w:hAnsiTheme="minorEastAsia" w:cstheme="minorEastAsia"/>
          <w:i w:val="0"/>
          <w:caps w:val="0"/>
          <w:color w:val="auto"/>
          <w:spacing w:val="0"/>
          <w:kern w:val="0"/>
          <w:sz w:val="24"/>
          <w:szCs w:val="24"/>
          <w:u w:val="none"/>
          <w:shd w:val="clear" w:color="auto" w:fill="auto"/>
          <w:lang w:eastAsia="zh-CN" w:bidi="ar"/>
        </w:rPr>
        <w:t>。资源封锁而形成了公司内部的闭环行为，使得仓储构建不合理，地理资源利用不恰当。造成货物来源成本高。物流费用高。</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i w:val="0"/>
          <w:caps w:val="0"/>
          <w:color w:val="auto"/>
          <w:spacing w:val="0"/>
          <w:kern w:val="0"/>
          <w:sz w:val="24"/>
          <w:szCs w:val="24"/>
          <w:u w:val="none"/>
          <w:shd w:val="clear" w:color="auto" w:fill="auto"/>
          <w:lang w:eastAsia="zh-CN" w:bidi="ar"/>
        </w:rPr>
        <w:t>没有专业的调度系统而造成了货物到手时间延迟度高。人工成本高。</w:t>
      </w:r>
    </w:p>
    <w:p>
      <w:pPr>
        <w:pStyle w:val="3"/>
        <w:ind w:firstLine="420" w:firstLineChars="0"/>
        <w:rPr>
          <w:rFonts w:hint="eastAsia" w:asciiTheme="minorEastAsia" w:hAnsiTheme="minorEastAsia" w:eastAsiaTheme="minorEastAsia" w:cstheme="minorEastAsia"/>
          <w:sz w:val="24"/>
          <w:szCs w:val="24"/>
        </w:rPr>
      </w:pPr>
      <w:bookmarkStart w:id="4" w:name="_Toc986346310"/>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传统零售行业发展探索</w:t>
      </w:r>
      <w:bookmarkEnd w:id="4"/>
    </w:p>
    <w:p>
      <w:pPr>
        <w:numPr>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当然，传统零售行业在经历了19世纪末期的繁荣模式后而进入了饱和或者是恶性竞争的境地中。</w:t>
      </w:r>
    </w:p>
    <w:p>
      <w:pPr>
        <w:numPr>
          <w:numId w:val="0"/>
        </w:numPr>
        <w:ind w:left="42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传统零售业也在慢慢探索新的零售也解决方案。从以美国为主的推出超市类山地车的快乐购，到以中国为首的自助购。这些行动仅仅是传统零售业迈出的小小一步。对于整个零售业的市场变革来说微乎其微，根本不能解决传统零售业的恶性竞争情况。当然也有人提出了无人超市构想。但是并没有与区块链、云计算等先进技术结合起来。形成以软件为服务解决方案为依托推进无人超市进程的想法。</w:t>
      </w:r>
    </w:p>
    <w:p>
      <w:pPr>
        <w:pStyle w:val="3"/>
        <w:ind w:firstLine="420" w:firstLineChars="0"/>
        <w:rPr>
          <w:rFonts w:hint="eastAsia" w:asciiTheme="minorEastAsia" w:hAnsiTheme="minorEastAsia" w:eastAsiaTheme="minorEastAsia" w:cstheme="minorEastAsia"/>
          <w:sz w:val="24"/>
          <w:szCs w:val="24"/>
        </w:rPr>
      </w:pPr>
      <w:bookmarkStart w:id="5" w:name="_Toc1906434959"/>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无人超市带来的新零售业的曙光</w:t>
      </w:r>
      <w:bookmarkEnd w:id="5"/>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无人超市可以在一定程度上解决人工成本问题，但是对于市场中的公司间独立的恶性竞争的情况并没有起到任何的缓和作用。</w:t>
      </w:r>
    </w:p>
    <w:p>
      <w:pPr>
        <w:pStyle w:val="3"/>
        <w:ind w:firstLine="420" w:firstLineChars="0"/>
        <w:rPr>
          <w:rFonts w:hint="eastAsia" w:asciiTheme="minorEastAsia" w:hAnsiTheme="minorEastAsia" w:eastAsiaTheme="minorEastAsia" w:cstheme="minorEastAsia"/>
          <w:sz w:val="24"/>
          <w:szCs w:val="24"/>
        </w:rPr>
      </w:pPr>
      <w:bookmarkStart w:id="6" w:name="_Toc936514738"/>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无人超市市场规模</w:t>
      </w:r>
      <w:bookmarkEnd w:id="6"/>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无人超市的发展，那么将是抢占整个零售业市场，对于传统零售业来说无疑是一场革命性的变动。 那么无人超市的市场份额将不会低于传统零售业市值，甚至更高。</w:t>
      </w:r>
    </w:p>
    <w:p>
      <w:pPr>
        <w:pStyle w:val="3"/>
        <w:ind w:firstLine="420" w:firstLineChars="0"/>
        <w:rPr>
          <w:rFonts w:hint="eastAsia" w:asciiTheme="minorEastAsia" w:hAnsiTheme="minorEastAsia" w:eastAsiaTheme="minorEastAsia" w:cstheme="minorEastAsia"/>
          <w:sz w:val="24"/>
          <w:szCs w:val="24"/>
        </w:rPr>
      </w:pPr>
      <w:bookmarkStart w:id="7" w:name="_Toc201978353"/>
      <w:r>
        <w:rPr>
          <w:rFonts w:hint="default" w:asciiTheme="minorEastAsia" w:hAnsiTheme="minorEastAsia" w:cstheme="minorEastAsia"/>
          <w:sz w:val="24"/>
          <w:szCs w:val="24"/>
        </w:rPr>
        <w:t xml:space="preserve">6. </w:t>
      </w:r>
      <w:r>
        <w:rPr>
          <w:rFonts w:hint="eastAsia" w:asciiTheme="minorEastAsia" w:hAnsiTheme="minorEastAsia" w:eastAsiaTheme="minorEastAsia" w:cstheme="minorEastAsia"/>
          <w:sz w:val="24"/>
          <w:szCs w:val="24"/>
        </w:rPr>
        <w:t>Smart Supermarket 潜在市场规模</w:t>
      </w:r>
      <w:bookmarkEnd w:id="7"/>
    </w:p>
    <w:p>
      <w:pPr>
        <w:numPr>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Smart Supermarket 是依托与无人超市而开发的服务应用平台，促进无人超市的发展。并且 Smart Supermarket 是走在行业的前沿，引领这场变革的关键。我们希望能够获得一半的市场份额，抑或是对整个行业达到垄断的程度。当然，即使达不到期望及我们后面所说的最低预期10%的市场份额也将是一个庞大的数字。</w:t>
      </w:r>
    </w:p>
    <w:p>
      <w:pPr>
        <w:pStyle w:val="2"/>
        <w:jc w:val="left"/>
        <w:rPr>
          <w:rFonts w:hint="default"/>
          <w:sz w:val="30"/>
          <w:szCs w:val="30"/>
        </w:rPr>
      </w:pPr>
    </w:p>
    <w:p>
      <w:pPr>
        <w:rPr>
          <w:rFonts w:hint="default"/>
          <w:sz w:val="30"/>
          <w:szCs w:val="30"/>
        </w:rPr>
      </w:pPr>
    </w:p>
    <w:p>
      <w:pPr>
        <w:rPr>
          <w:rFonts w:hint="default"/>
          <w:sz w:val="30"/>
          <w:szCs w:val="30"/>
        </w:rPr>
      </w:pPr>
    </w:p>
    <w:p>
      <w:pPr>
        <w:pStyle w:val="2"/>
        <w:jc w:val="left"/>
        <w:rPr>
          <w:rFonts w:hint="eastAsia" w:asciiTheme="minorEastAsia" w:hAnsiTheme="minorEastAsia" w:eastAsiaTheme="minorEastAsia" w:cstheme="minorEastAsia"/>
          <w:sz w:val="24"/>
          <w:szCs w:val="24"/>
        </w:rPr>
      </w:pPr>
      <w:bookmarkStart w:id="8" w:name="_Toc504535714"/>
      <w:r>
        <w:rPr>
          <w:rFonts w:hint="default"/>
          <w:sz w:val="30"/>
          <w:szCs w:val="30"/>
        </w:rPr>
        <w:t>三、</w:t>
      </w:r>
      <w:r>
        <w:rPr>
          <w:rFonts w:hint="eastAsia"/>
          <w:b w:val="0"/>
          <w:bCs/>
          <w:sz w:val="30"/>
          <w:szCs w:val="30"/>
        </w:rPr>
        <w:t>Smart Supermarket</w:t>
      </w:r>
      <w:r>
        <w:rPr>
          <w:rFonts w:hint="eastAsia"/>
          <w:sz w:val="30"/>
          <w:szCs w:val="30"/>
        </w:rPr>
        <w:t xml:space="preserve"> 平台描述</w:t>
      </w:r>
      <w:bookmarkEnd w:id="8"/>
    </w:p>
    <w:p>
      <w:pPr>
        <w:pStyle w:val="3"/>
        <w:ind w:firstLine="420" w:firstLineChars="0"/>
        <w:rPr>
          <w:rFonts w:hint="eastAsia"/>
          <w:sz w:val="24"/>
          <w:szCs w:val="24"/>
        </w:rPr>
      </w:pPr>
      <w:bookmarkStart w:id="9" w:name="_Toc2052313891"/>
      <w:r>
        <w:rPr>
          <w:rFonts w:hint="default"/>
          <w:sz w:val="24"/>
          <w:szCs w:val="24"/>
        </w:rPr>
        <w:t xml:space="preserve">1. </w:t>
      </w:r>
      <w:r>
        <w:rPr>
          <w:rFonts w:hint="eastAsia"/>
          <w:b w:val="0"/>
          <w:bCs/>
          <w:sz w:val="24"/>
          <w:szCs w:val="24"/>
        </w:rPr>
        <w:t>Smart Supermarket</w:t>
      </w:r>
      <w:r>
        <w:rPr>
          <w:rFonts w:hint="eastAsia"/>
          <w:sz w:val="24"/>
          <w:szCs w:val="24"/>
        </w:rPr>
        <w:t xml:space="preserve"> 定义</w:t>
      </w:r>
      <w:bookmarkEnd w:id="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团队推出的针对于无人超市技术解决方案项目</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世界上第一个基于超市云构建的分布式应用云平台。服务于所有的无人超市</w:t>
      </w:r>
      <w:r>
        <w:rPr>
          <w:rFonts w:hint="default" w:asciiTheme="minorEastAsia" w:hAnsiTheme="minorEastAsia" w:cstheme="minorEastAsia"/>
          <w:sz w:val="24"/>
          <w:szCs w:val="24"/>
        </w:rPr>
        <w:t>（传统超市可以通过接入Smart Supermarket来定制所需要的软件服务来实现遏制人工成本，物流成本以及向无人超市过渡）</w:t>
      </w:r>
      <w:r>
        <w:rPr>
          <w:rFonts w:hint="eastAsia" w:asciiTheme="minorEastAsia" w:hAnsiTheme="minorEastAsia" w:eastAsiaTheme="minorEastAsia" w:cstheme="minorEastAsia"/>
          <w:sz w:val="24"/>
          <w:szCs w:val="24"/>
        </w:rPr>
        <w:t>。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rPr>
          <w:rFonts w:hint="eastAsia" w:asciiTheme="minorEastAsia" w:hAnsiTheme="minorEastAsia" w:eastAsiaTheme="minorEastAsia" w:cstheme="minorEastAsia"/>
          <w:sz w:val="24"/>
          <w:szCs w:val="24"/>
        </w:rPr>
      </w:pPr>
    </w:p>
    <w:p>
      <w:pPr>
        <w:pStyle w:val="3"/>
        <w:ind w:left="420" w:leftChars="0" w:firstLine="420" w:firstLineChars="0"/>
        <w:rPr>
          <w:rFonts w:hint="default" w:asciiTheme="minorEastAsia" w:hAnsiTheme="minorEastAsia" w:cstheme="minorEastAsia"/>
          <w:sz w:val="24"/>
          <w:szCs w:val="24"/>
        </w:rPr>
      </w:pPr>
      <w:bookmarkStart w:id="10" w:name="_Toc644503271"/>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Smart Supermarket</w:t>
      </w:r>
      <w:r>
        <w:rPr>
          <w:rFonts w:hint="default" w:asciiTheme="minorEastAsia" w:hAnsiTheme="minorEastAsia" w:cstheme="minorEastAsia"/>
          <w:sz w:val="24"/>
          <w:szCs w:val="24"/>
        </w:rPr>
        <w:t xml:space="preserve"> 服务软件系统</w:t>
      </w:r>
      <w:bookmarkEnd w:id="10"/>
    </w:p>
    <w:p>
      <w:pPr>
        <w:numPr>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所有的 Smart Supermarket 服务软件系统（</w:t>
      </w:r>
      <w:r>
        <w:rPr>
          <w:rFonts w:hint="default" w:asciiTheme="minorEastAsia" w:hAnsiTheme="minorEastAsia" w:cstheme="minorEastAsia"/>
          <w:sz w:val="24"/>
          <w:szCs w:val="24"/>
        </w:rPr>
        <w:t>针对</w:t>
      </w:r>
      <w:r>
        <w:rPr>
          <w:rFonts w:hint="default" w:asciiTheme="minorEastAsia" w:hAnsiTheme="minorEastAsia" w:cstheme="minorEastAsia"/>
          <w:sz w:val="24"/>
          <w:szCs w:val="24"/>
        </w:rPr>
        <w:t>于</w:t>
      </w:r>
      <w:r>
        <w:rPr>
          <w:rFonts w:hint="default" w:asciiTheme="minorEastAsia" w:hAnsiTheme="minorEastAsia" w:cstheme="minorEastAsia"/>
          <w:sz w:val="24"/>
          <w:szCs w:val="24"/>
        </w:rPr>
        <w:t>无人超市的服务软件</w:t>
      </w:r>
      <w:r>
        <w:rPr>
          <w:rFonts w:hint="default" w:asciiTheme="minorEastAsia" w:hAnsiTheme="minorEastAsia" w:cstheme="minorEastAsia"/>
          <w:sz w:val="24"/>
          <w:szCs w:val="24"/>
        </w:rPr>
        <w:t>）均为接入 Smart Supermarket 平台的超市用户（主要是无人超市，也包括从传统超市向无人超市过渡的传统超市）。 接入平台的超市用户可以通过花费 SSPJ 来配置 Smart Supermarket 服务软件来达到不同标准的无人超市服务模式。</w:t>
      </w:r>
    </w:p>
    <w:p>
      <w:pPr>
        <w:pStyle w:val="4"/>
        <w:ind w:left="420" w:leftChars="0" w:firstLine="420" w:firstLineChars="0"/>
        <w:rPr>
          <w:rFonts w:hint="eastAsia" w:asciiTheme="minorEastAsia" w:hAnsiTheme="minorEastAsia" w:eastAsiaTheme="minorEastAsia" w:cstheme="minorEastAsia"/>
          <w:sz w:val="24"/>
          <w:szCs w:val="24"/>
        </w:rPr>
      </w:pPr>
      <w:bookmarkStart w:id="11" w:name="_Toc1020790828"/>
      <w:r>
        <w:rPr>
          <w:rFonts w:hint="default" w:asciiTheme="minorEastAsia" w:hAnsiTheme="minorEastAsia" w:cstheme="minorEastAsia"/>
          <w:sz w:val="24"/>
          <w:szCs w:val="24"/>
        </w:rPr>
        <w:t xml:space="preserve">(1) </w:t>
      </w:r>
      <w:r>
        <w:rPr>
          <w:rFonts w:hint="eastAsia" w:asciiTheme="minorEastAsia" w:hAnsiTheme="minorEastAsia" w:eastAsiaTheme="minorEastAsia" w:cstheme="minorEastAsia"/>
          <w:sz w:val="24"/>
          <w:szCs w:val="24"/>
        </w:rPr>
        <w:t>智能安防</w:t>
      </w:r>
      <w:r>
        <w:rPr>
          <w:rFonts w:hint="default" w:asciiTheme="minorEastAsia" w:hAnsiTheme="minorEastAsia" w:cstheme="minorEastAsia"/>
          <w:sz w:val="24"/>
          <w:szCs w:val="24"/>
        </w:rPr>
        <w:t>系统</w:t>
      </w:r>
      <w:bookmarkEnd w:id="11"/>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超市中存在着各种各样的威胁，如火灾、盗窃等等事件。这个时候就需要智能安防系统起作用。或者说智能安防系统来降低风险和损失到最低程度。智能安防系统以各个无人超市为单位而形成的独立的系统。</w:t>
      </w:r>
      <w:r>
        <w:rPr>
          <w:rFonts w:hint="default" w:asciiTheme="minorEastAsia" w:hAnsiTheme="minorEastAsia" w:cstheme="minorEastAsia"/>
          <w:sz w:val="24"/>
          <w:szCs w:val="24"/>
        </w:rPr>
        <w:tab/>
        <w:t xml:space="preserve">它会实时监测所在无人超市的安全情况。当有意外发生是就会启动智能安防系统的安保功能。并且智能安防系统会接入整个Smart Supermarket 云平台。智能安防系统会实时向云平台上的数据采集系统发送超市的状况。数据分析系统会通过大数据技术来分析安防信息，并提供有用信息来预防潜在威胁。 </w:t>
      </w:r>
    </w:p>
    <w:p>
      <w:pPr>
        <w:pStyle w:val="4"/>
        <w:ind w:left="420" w:leftChars="0" w:firstLine="420" w:firstLineChars="0"/>
        <w:rPr>
          <w:rFonts w:hint="eastAsia"/>
          <w:sz w:val="24"/>
          <w:szCs w:val="24"/>
        </w:rPr>
      </w:pPr>
      <w:bookmarkStart w:id="12" w:name="_Toc263157625"/>
      <w:r>
        <w:rPr>
          <w:rFonts w:hint="default"/>
          <w:sz w:val="24"/>
          <w:szCs w:val="24"/>
        </w:rPr>
        <w:t>(2) 防损系统</w:t>
      </w:r>
      <w:bookmarkEnd w:id="12"/>
    </w:p>
    <w:p>
      <w:pPr>
        <w:numPr>
          <w:numId w:val="0"/>
        </w:numPr>
        <w:ind w:left="84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在传统的超市中，特别是线下超市。每年基于人为而造成的有意无意的盗窃行为而造成的超市损失直接造成 10% — 20% 收益损失。因此，成就了在中国，仅仅摆放货架货架上标注商品价格以及提供商品收费的支付宝或者微信的二维码。顾客仅需扫描二维码就可以将商品拿走（当然顾客也可以不用付费而将商品直接拿走），这种简单的不能再简单的模式都能够拿到巨额融资。</w:t>
      </w:r>
    </w:p>
    <w:p>
      <w:pPr>
        <w:numPr>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在无人超市中由于员工取缔，因此不存在员工盗窃情况。那么仅仅是顾客的行为。防损系统会基于顾客扫描商品手势以及POS 单，通过机器视觉以及深度学习技术来分析是否存在漏扫行为而将结果接入安保系统来进行处理。</w:t>
      </w:r>
    </w:p>
    <w:p>
      <w:pPr>
        <w:pStyle w:val="4"/>
        <w:ind w:left="420" w:leftChars="0" w:firstLine="420" w:firstLineChars="0"/>
        <w:rPr>
          <w:rFonts w:hint="eastAsia" w:asciiTheme="minorEastAsia" w:hAnsiTheme="minorEastAsia" w:eastAsiaTheme="minorEastAsia" w:cstheme="minorEastAsia"/>
          <w:sz w:val="24"/>
          <w:szCs w:val="24"/>
        </w:rPr>
      </w:pPr>
      <w:bookmarkStart w:id="13" w:name="_Toc559436924"/>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货物巡检</w:t>
      </w:r>
      <w:r>
        <w:rPr>
          <w:rFonts w:hint="default" w:asciiTheme="minorEastAsia" w:hAnsiTheme="minorEastAsia" w:cstheme="minorEastAsia"/>
          <w:sz w:val="24"/>
          <w:szCs w:val="24"/>
        </w:rPr>
        <w:t>系统</w:t>
      </w:r>
      <w:bookmarkEnd w:id="13"/>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货物巡检系统是针对货架根据需求而开发出来的自动识别货物需求，集仓库取货、送运、上货为一体的货物保障系统。</w:t>
      </w:r>
    </w:p>
    <w:p>
      <w:pPr>
        <w:pStyle w:val="4"/>
        <w:ind w:left="420" w:leftChars="0" w:firstLine="420" w:firstLineChars="0"/>
        <w:rPr>
          <w:rFonts w:hint="eastAsia" w:asciiTheme="minorEastAsia" w:hAnsiTheme="minorEastAsia" w:eastAsiaTheme="minorEastAsia" w:cstheme="minorEastAsia"/>
          <w:sz w:val="24"/>
          <w:szCs w:val="24"/>
        </w:rPr>
      </w:pPr>
      <w:bookmarkStart w:id="14" w:name="_Toc428662903"/>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智能购物车</w:t>
      </w:r>
      <w:r>
        <w:rPr>
          <w:rFonts w:hint="default" w:asciiTheme="minorEastAsia" w:hAnsiTheme="minorEastAsia" w:cstheme="minorEastAsia"/>
          <w:sz w:val="24"/>
          <w:szCs w:val="24"/>
        </w:rPr>
        <w:t>系统</w:t>
      </w:r>
      <w:bookmarkEnd w:id="14"/>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无人超市中，为了提高用户的购物体验。从繁琐的日常购物中解脱出来，从无聊购物到快乐购的一个系统。同时为了帮助用户节省购物时间。无人超市服务软件仓库推出了智能购物车系统。智能购物车上有购物感知系统感知系统可以感知出货物是进入购物车还是离开购物车。当进入购物车的时候，则货物价格计入用户花费中。否则从用户花费中移除。当然智能购物车可以感知用户是否结算购物费用。</w:t>
      </w:r>
    </w:p>
    <w:p>
      <w:pPr>
        <w:pStyle w:val="4"/>
        <w:ind w:left="420" w:leftChars="0" w:firstLine="420" w:firstLineChars="0"/>
        <w:rPr>
          <w:rFonts w:hint="eastAsia" w:asciiTheme="minorEastAsia" w:hAnsiTheme="minorEastAsia" w:eastAsiaTheme="minorEastAsia" w:cstheme="minorEastAsia"/>
          <w:sz w:val="24"/>
          <w:szCs w:val="24"/>
        </w:rPr>
      </w:pPr>
      <w:bookmarkStart w:id="15" w:name="_Toc409780495"/>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信息大数据分析系统</w:t>
      </w:r>
      <w:bookmarkEnd w:id="15"/>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信息大数据分析系统有各个小的数据分析系统集成而成每个类型的数据分析系统都会接入Smart Supermarket 中，在Smart Supermarket 平台上 信息大数据分析系统中实现信息资源流动以及内部有偿性共享。</w:t>
      </w:r>
    </w:p>
    <w:p>
      <w:pPr>
        <w:pStyle w:val="4"/>
        <w:ind w:left="420" w:leftChars="0" w:firstLine="420" w:firstLineChars="0"/>
        <w:rPr>
          <w:rFonts w:hint="eastAsia"/>
          <w:sz w:val="24"/>
          <w:szCs w:val="24"/>
        </w:rPr>
      </w:pPr>
      <w:bookmarkStart w:id="16" w:name="_Toc675331362"/>
      <w:r>
        <w:rPr>
          <w:rFonts w:hint="default"/>
          <w:sz w:val="24"/>
          <w:szCs w:val="24"/>
        </w:rPr>
        <w:t xml:space="preserve">(6) </w:t>
      </w:r>
      <w:r>
        <w:rPr>
          <w:rFonts w:hint="eastAsia"/>
          <w:sz w:val="24"/>
          <w:szCs w:val="24"/>
        </w:rPr>
        <w:t>货物推荐系统</w:t>
      </w:r>
      <w:bookmarkEnd w:id="16"/>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货物推荐系统依托与 Smart Supermarket 平台上的信息大数据分析系统。货物推荐系统会从信息大数据分析系统中获取有用的用户信息，将用户信息推荐到无人超市货物巡检系统，以及网上购物平台上。改进无人超市货物销售模式以及销售商品种类。为用户提供有用的网上购物建议。</w:t>
      </w:r>
    </w:p>
    <w:p>
      <w:pPr>
        <w:pStyle w:val="4"/>
        <w:ind w:left="420" w:leftChars="0" w:firstLine="420" w:firstLineChars="0"/>
        <w:rPr>
          <w:rFonts w:hint="default"/>
          <w:sz w:val="24"/>
          <w:szCs w:val="24"/>
        </w:rPr>
      </w:pPr>
      <w:bookmarkStart w:id="17" w:name="_Toc1806876480"/>
      <w:r>
        <w:rPr>
          <w:rFonts w:hint="default"/>
          <w:sz w:val="24"/>
          <w:szCs w:val="24"/>
        </w:rPr>
        <w:t>(7) 自助货物挑选</w:t>
      </w:r>
      <w:bookmarkEnd w:id="17"/>
    </w:p>
    <w:p>
      <w:pPr>
        <w:numPr>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自助货物挑选系统同样是基于 Smart Supermarket 平台上的信息大数据分析系统给出的有用信息来帮助用户自动挑选货物。当用户的信息数据量达到一定的程度时候，用户可以选择机购模式，则无人超市会根据用户以往的信息而挑选出货物送到结算地或者根据智能供应链系统将货物送到顾客家里。</w:t>
      </w:r>
    </w:p>
    <w:p>
      <w:pPr>
        <w:pStyle w:val="4"/>
        <w:ind w:left="420" w:leftChars="0" w:firstLine="420" w:firstLineChars="0"/>
        <w:rPr>
          <w:rFonts w:hint="eastAsia" w:asciiTheme="minorEastAsia" w:hAnsiTheme="minorEastAsia" w:eastAsiaTheme="minorEastAsia" w:cstheme="minorEastAsia"/>
          <w:sz w:val="24"/>
          <w:szCs w:val="24"/>
        </w:rPr>
      </w:pPr>
      <w:bookmarkStart w:id="18" w:name="_Toc207152525"/>
      <w:r>
        <w:rPr>
          <w:rFonts w:hint="default" w:asciiTheme="minorEastAsia" w:hAnsiTheme="minorEastAsia" w:cstheme="minorEastAsia"/>
          <w:sz w:val="24"/>
          <w:szCs w:val="24"/>
        </w:rPr>
        <w:t xml:space="preserve">(8) </w:t>
      </w:r>
      <w:r>
        <w:rPr>
          <w:rFonts w:hint="eastAsia" w:asciiTheme="minorEastAsia" w:hAnsiTheme="minorEastAsia" w:eastAsiaTheme="minorEastAsia" w:cstheme="minorEastAsia"/>
          <w:sz w:val="24"/>
          <w:szCs w:val="24"/>
        </w:rPr>
        <w:t>智能供应链系统</w:t>
      </w:r>
      <w:bookmarkEnd w:id="18"/>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智能供应链系统依托于Smart Supermarket 云平台。获取仓库地理位置信息，结合货物巡检系统和自助货物挑选系统。通过智能供应链系统推荐出物流成本最低的路线而将货物送上架，送到用户手中。</w:t>
      </w:r>
    </w:p>
    <w:p>
      <w:pPr>
        <w:pStyle w:val="3"/>
        <w:ind w:firstLine="420" w:firstLineChars="0"/>
        <w:rPr>
          <w:rFonts w:hint="eastAsia"/>
        </w:rPr>
      </w:pPr>
      <w:bookmarkStart w:id="19" w:name="_Toc1041510928"/>
      <w:r>
        <w:rPr>
          <w:rFonts w:hint="default"/>
          <w:sz w:val="24"/>
          <w:szCs w:val="24"/>
        </w:rPr>
        <w:t xml:space="preserve">3. </w:t>
      </w:r>
      <w:r>
        <w:rPr>
          <w:rFonts w:hint="eastAsia"/>
          <w:b w:val="0"/>
          <w:bCs/>
          <w:sz w:val="24"/>
          <w:szCs w:val="24"/>
        </w:rPr>
        <w:t>SSPJ</w:t>
      </w:r>
      <w:r>
        <w:rPr>
          <w:rFonts w:hint="eastAsia"/>
          <w:sz w:val="24"/>
          <w:szCs w:val="24"/>
        </w:rPr>
        <w:t xml:space="preserve"> 定义</w:t>
      </w:r>
      <w:bookmarkEnd w:id="19"/>
    </w:p>
    <w:p>
      <w:pPr>
        <w:numPr>
          <w:numId w:val="0"/>
        </w:numPr>
        <w:ind w:left="420" w:leftChars="0"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SSPJ 是基于 Smart Supermarket 项目而发行的融货币和资产一体的 tokens</w:t>
      </w:r>
      <w:r>
        <w:rPr>
          <w:rFonts w:hint="default" w:asciiTheme="minorEastAsia" w:hAnsiTheme="minorEastAsia" w:cstheme="minorEastAsia"/>
          <w:sz w:val="24"/>
          <w:szCs w:val="24"/>
        </w:rPr>
        <w:t>。 SSPJ 是 Smart Supermarket 平台与接入平台的超市用户的结算货币。是无人超市与顾客间的结算货币。当然也是类收益凭证。</w:t>
      </w:r>
    </w:p>
    <w:p>
      <w:pPr>
        <w:numPr>
          <w:numId w:val="0"/>
        </w:numPr>
        <w:ind w:left="420" w:leftChars="0" w:firstLine="420" w:firstLineChars="0"/>
        <w:jc w:val="left"/>
        <w:rPr>
          <w:rFonts w:hint="eastAsia" w:asciiTheme="minorEastAsia" w:hAnsiTheme="minorEastAsia" w:cstheme="minorEastAsia"/>
          <w:sz w:val="24"/>
          <w:szCs w:val="24"/>
        </w:rPr>
      </w:pPr>
    </w:p>
    <w:p>
      <w:pPr>
        <w:numPr>
          <w:numId w:val="0"/>
        </w:numPr>
        <w:ind w:left="420" w:leftChars="0" w:firstLine="420" w:firstLineChars="0"/>
        <w:jc w:val="left"/>
        <w:rPr>
          <w:rFonts w:hint="eastAsia" w:asciiTheme="minorEastAsia" w:hAnsiTheme="minorEastAsia" w:cstheme="minorEastAsia"/>
          <w:sz w:val="24"/>
          <w:szCs w:val="24"/>
        </w:rPr>
      </w:pPr>
    </w:p>
    <w:p>
      <w:pPr>
        <w:numPr>
          <w:numId w:val="0"/>
        </w:numPr>
        <w:ind w:left="420" w:leftChars="0" w:firstLine="420" w:firstLineChars="0"/>
        <w:jc w:val="left"/>
        <w:rPr>
          <w:rFonts w:hint="eastAsia" w:asciiTheme="minorEastAsia" w:hAnsiTheme="minorEastAsia" w:cstheme="minorEastAsia"/>
          <w:sz w:val="24"/>
          <w:szCs w:val="24"/>
        </w:rPr>
      </w:pPr>
    </w:p>
    <w:p>
      <w:pPr>
        <w:pStyle w:val="2"/>
        <w:rPr>
          <w:rFonts w:hint="eastAsia" w:asciiTheme="minorEastAsia" w:hAnsiTheme="minorEastAsia" w:eastAsiaTheme="minorEastAsia" w:cstheme="minorEastAsia"/>
          <w:sz w:val="24"/>
          <w:szCs w:val="24"/>
        </w:rPr>
      </w:pPr>
      <w:bookmarkStart w:id="20" w:name="_Toc1490543408"/>
      <w:r>
        <w:rPr>
          <w:rFonts w:hint="default" w:asciiTheme="minorEastAsia" w:hAnsiTheme="minorEastAsia" w:cstheme="minorEastAsia"/>
          <w:sz w:val="30"/>
          <w:szCs w:val="30"/>
        </w:rPr>
        <w:t xml:space="preserve">四、 </w:t>
      </w:r>
      <w:r>
        <w:rPr>
          <w:rFonts w:hint="eastAsia" w:asciiTheme="minorEastAsia" w:hAnsiTheme="minorEastAsia" w:eastAsiaTheme="minorEastAsia" w:cstheme="minorEastAsia"/>
          <w:sz w:val="30"/>
          <w:szCs w:val="30"/>
        </w:rPr>
        <w:t>Smart Supermarket 平台技术特性</w:t>
      </w:r>
      <w:bookmarkEnd w:id="20"/>
    </w:p>
    <w:p>
      <w:pPr>
        <w:numPr>
          <w:ilvl w:val="0"/>
          <w:numId w:val="0"/>
        </w:numPr>
        <w:ind w:firstLine="420" w:firstLineChars="0"/>
        <w:jc w:val="center"/>
        <w:rPr>
          <w:rFonts w:hint="default" w:asciiTheme="minorEastAsia" w:hAnsiTheme="minorEastAsia" w:cstheme="minorEastAsia"/>
          <w:sz w:val="24"/>
          <w:szCs w:val="24"/>
        </w:rPr>
      </w:pPr>
      <w:r>
        <w:rPr>
          <w:rFonts w:hint="default" w:asciiTheme="minorEastAsia" w:hAnsiTheme="minorEastAsia" w:cstheme="minorEastAsia"/>
          <w:sz w:val="24"/>
          <w:szCs w:val="24"/>
        </w:rPr>
        <w:t>Smart Supermarket 与传统零售业对比</w:t>
      </w:r>
    </w:p>
    <w:tbl>
      <w:tblPr>
        <w:tblStyle w:val="18"/>
        <w:tblW w:w="7320"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5"/>
        <w:gridCol w:w="3645"/>
      </w:tblGrid>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传统零售业</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Smart Supermarket</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透明度低，传统零售业涉及很多层中介。费用被一层一层提高了。</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接入用户、顾客透明度高，Smart Supermarket 采用接入商店用户竞争模式，内部竞争会降低顾客费用。</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线下线上竞争，零售行业发展缓慢</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一种服务模式—无人超市。无线上线下恶性竞争情况，可以开创零售行业新模式。促进零售行业良性发展。</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零售行业资源没有被充分利用起来，各个商家独立持有顾客资源以及生产资源</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接入系统商店用户在一定程度上实现信息资源的共享。降低信息独立而消耗的信息流通费用。物流费用等。</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超市成本高居不下。传统零售行业的线下以及线上物流成本、人工成本高</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无人超市采用先进技术降低无人超市里面的员工或者全部员工取缔来降低人工成本。因为Smart Supermarket 实现了信息共享。所以在很大程度上会有效遏制产品成本以及物流成本</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传统零售业无论是线上还是线下模式，缺乏服务软件化定制</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Smart Supermarket 具有 Smart Supermarket 超市云平台以及无人超市服务软件仓库。接入系统的商店用户可以很轻松的通过SSPJ来实现所需要的软件定制</w:t>
            </w:r>
          </w:p>
        </w:tc>
      </w:tr>
    </w:tbl>
    <w:p>
      <w:pPr>
        <w:numPr>
          <w:ilvl w:val="0"/>
          <w:numId w:val="0"/>
        </w:numPr>
        <w:ind w:firstLine="420" w:firstLineChars="0"/>
        <w:jc w:val="left"/>
        <w:rPr>
          <w:rFonts w:hint="eastAsia" w:asciiTheme="minorEastAsia" w:hAnsiTheme="minorEastAsia" w:cstheme="minorEastAsia"/>
          <w:sz w:val="24"/>
          <w:szCs w:val="24"/>
        </w:rPr>
      </w:pPr>
    </w:p>
    <w:p>
      <w:pPr>
        <w:numPr>
          <w:ilvl w:val="0"/>
          <w:numId w:val="0"/>
        </w:numPr>
        <w:ind w:firstLine="420" w:firstLineChars="0"/>
        <w:jc w:val="left"/>
        <w:rPr>
          <w:rFonts w:hint="eastAsia" w:asciiTheme="minorEastAsia" w:hAnsiTheme="minorEastAsia" w:cstheme="minorEastAsia"/>
          <w:sz w:val="24"/>
          <w:szCs w:val="24"/>
        </w:rPr>
      </w:pPr>
    </w:p>
    <w:p>
      <w:pPr>
        <w:numPr>
          <w:ilvl w:val="0"/>
          <w:numId w:val="0"/>
        </w:numPr>
        <w:ind w:firstLine="420" w:firstLineChars="0"/>
        <w:jc w:val="left"/>
        <w:rPr>
          <w:rFonts w:hint="eastAsia" w:asciiTheme="minorEastAsia" w:hAnsiTheme="minorEastAsia" w:cstheme="minorEastAsia"/>
          <w:sz w:val="24"/>
          <w:szCs w:val="24"/>
        </w:rPr>
      </w:pPr>
    </w:p>
    <w:p>
      <w:pPr>
        <w:pStyle w:val="2"/>
        <w:rPr>
          <w:rFonts w:hint="eastAsia" w:asciiTheme="minorEastAsia" w:hAnsiTheme="minorEastAsia" w:eastAsiaTheme="minorEastAsia" w:cstheme="minorEastAsia"/>
          <w:sz w:val="30"/>
          <w:szCs w:val="30"/>
        </w:rPr>
      </w:pPr>
      <w:bookmarkStart w:id="21" w:name="_Toc803242570"/>
      <w:r>
        <w:rPr>
          <w:rFonts w:hint="default" w:asciiTheme="minorEastAsia" w:hAnsiTheme="minorEastAsia" w:cstheme="minorEastAsia"/>
          <w:sz w:val="30"/>
          <w:szCs w:val="30"/>
        </w:rPr>
        <w:t xml:space="preserve">五、 </w:t>
      </w:r>
      <w:r>
        <w:rPr>
          <w:rFonts w:hint="eastAsia" w:asciiTheme="minorEastAsia" w:hAnsiTheme="minorEastAsia" w:eastAsiaTheme="minorEastAsia" w:cstheme="minorEastAsia"/>
          <w:sz w:val="30"/>
          <w:szCs w:val="30"/>
        </w:rPr>
        <w:t>SSPJ 配售参数</w:t>
      </w:r>
      <w:bookmarkEnd w:id="21"/>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令牌是根据以太坊区块链上的ERC20标准发布的。SSPJ 代币发行总数为</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2,000,000,000枚,不会发行新代币。分配给团队的代币将被冻结6个月,其</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后每季度逐渐解冻原始数量的10%。</w:t>
      </w:r>
    </w:p>
    <w:p>
      <w:pPr>
        <w:pStyle w:val="3"/>
        <w:ind w:firstLine="420" w:firstLineChars="0"/>
        <w:rPr>
          <w:rFonts w:hint="eastAsia"/>
          <w:sz w:val="24"/>
          <w:szCs w:val="24"/>
        </w:rPr>
      </w:pPr>
      <w:bookmarkStart w:id="22" w:name="_Toc129359889"/>
      <w:r>
        <w:rPr>
          <w:rFonts w:hint="default"/>
          <w:sz w:val="24"/>
          <w:szCs w:val="24"/>
        </w:rPr>
        <w:t xml:space="preserve">1. </w:t>
      </w:r>
      <w:r>
        <w:rPr>
          <w:rFonts w:hint="eastAsia"/>
          <w:sz w:val="24"/>
          <w:szCs w:val="24"/>
        </w:rPr>
        <w:t>一般参数</w:t>
      </w:r>
      <w:bookmarkEnd w:id="2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代币符号: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释放总额: 2,000,000,000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出售总额: 总发行量的60%或1,200,000,000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 720,000,000 SSPJ</w:t>
      </w:r>
    </w:p>
    <w:p>
      <w:pPr>
        <w:numPr>
          <w:ilvl w:val="0"/>
          <w:numId w:val="0"/>
        </w:numPr>
        <w:ind w:left="420" w:leftChars="0" w:firstLine="420" w:firstLineChars="0"/>
        <w:jc w:val="left"/>
        <w:rPr>
          <w:rFonts w:hint="eastAsia"/>
          <w:sz w:val="24"/>
          <w:szCs w:val="24"/>
        </w:rPr>
      </w:pPr>
      <w:r>
        <w:rPr>
          <w:rFonts w:hint="eastAsia" w:asciiTheme="minorEastAsia" w:hAnsiTheme="minorEastAsia" w:eastAsiaTheme="minorEastAsia" w:cstheme="minorEastAsia"/>
          <w:sz w:val="24"/>
          <w:szCs w:val="24"/>
        </w:rPr>
        <w:t>接受币种: ETH(以太币、推荐), BTC(比特币)</w:t>
      </w:r>
    </w:p>
    <w:p>
      <w:pPr>
        <w:ind w:left="420" w:leftChars="0" w:firstLine="420" w:firstLineChars="0"/>
        <w:rPr>
          <w:rFonts w:hint="eastAsia"/>
        </w:rPr>
      </w:pPr>
    </w:p>
    <w:p>
      <w:pPr>
        <w:pStyle w:val="3"/>
        <w:numPr>
          <w:ilvl w:val="0"/>
          <w:numId w:val="1"/>
        </w:numPr>
        <w:ind w:firstLine="420" w:firstLineChars="0"/>
        <w:rPr>
          <w:rFonts w:hint="eastAsia"/>
          <w:sz w:val="24"/>
          <w:szCs w:val="24"/>
        </w:rPr>
      </w:pPr>
      <w:bookmarkStart w:id="23" w:name="_Toc1292324953"/>
      <w:r>
        <w:rPr>
          <w:rFonts w:hint="eastAsia"/>
          <w:sz w:val="24"/>
          <w:szCs w:val="24"/>
        </w:rPr>
        <w:t>私人销售参数</w:t>
      </w:r>
      <w:bookmarkEnd w:id="2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私人销售日期: 2018年5月1日至2018年5月15日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私人销售额度: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私人销售售价: 1ETH = 10,000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50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100 ETH</w:t>
      </w:r>
    </w:p>
    <w:p>
      <w:pPr>
        <w:numPr>
          <w:ilvl w:val="0"/>
          <w:numId w:val="0"/>
        </w:numPr>
        <w:ind w:left="420" w:leftChars="0" w:firstLine="420" w:firstLineChars="0"/>
        <w:jc w:val="left"/>
        <w:rPr>
          <w:rFonts w:hint="eastAsia"/>
        </w:rPr>
      </w:pPr>
      <w:r>
        <w:rPr>
          <w:rFonts w:hint="eastAsia" w:asciiTheme="minorEastAsia" w:hAnsiTheme="minorEastAsia" w:eastAsiaTheme="minorEastAsia" w:cstheme="minorEastAsia"/>
          <w:sz w:val="24"/>
          <w:szCs w:val="24"/>
        </w:rPr>
        <w:t>回扣: 正式销售期间价格的100%</w:t>
      </w:r>
    </w:p>
    <w:p>
      <w:pPr>
        <w:pStyle w:val="3"/>
        <w:numPr>
          <w:ilvl w:val="0"/>
          <w:numId w:val="1"/>
        </w:numPr>
        <w:ind w:firstLine="420" w:firstLineChars="0"/>
        <w:rPr>
          <w:rFonts w:hint="eastAsia"/>
          <w:sz w:val="24"/>
          <w:szCs w:val="24"/>
        </w:rPr>
      </w:pPr>
      <w:bookmarkStart w:id="24" w:name="_Toc2019012064"/>
      <w:r>
        <w:rPr>
          <w:rFonts w:hint="eastAsia"/>
          <w:sz w:val="24"/>
          <w:szCs w:val="24"/>
        </w:rPr>
        <w:t>预售参数</w:t>
      </w:r>
      <w:bookmarkEnd w:id="24"/>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预售日期: 2018年5月16日至 2018年5月31日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预售额度: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预售售价: 1 ETH = 7,000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0.1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 正式销售期间价格的40%</w:t>
      </w:r>
    </w:p>
    <w:p>
      <w:pPr>
        <w:numPr>
          <w:numId w:val="0"/>
        </w:numPr>
        <w:ind w:firstLine="420" w:firstLineChars="0"/>
        <w:rPr>
          <w:rFonts w:hint="eastAsia"/>
        </w:rPr>
      </w:pPr>
    </w:p>
    <w:p>
      <w:pPr>
        <w:pStyle w:val="3"/>
        <w:numPr>
          <w:ilvl w:val="0"/>
          <w:numId w:val="1"/>
        </w:numPr>
        <w:ind w:firstLine="420" w:firstLineChars="0"/>
        <w:rPr>
          <w:rFonts w:hint="eastAsia"/>
          <w:sz w:val="24"/>
          <w:szCs w:val="24"/>
        </w:rPr>
      </w:pPr>
      <w:bookmarkStart w:id="25" w:name="_Toc258173181"/>
      <w:r>
        <w:rPr>
          <w:rFonts w:hint="eastAsia"/>
          <w:sz w:val="24"/>
          <w:szCs w:val="24"/>
        </w:rPr>
        <w:t>正式销售参数</w:t>
      </w:r>
      <w:bookmarkEnd w:id="2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正式销售日期: 2018年6月1日至2018年10月31日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正式销售额度: 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正式销售售价: 1 SSPJ = 0.0002 ETH; 1 ETH = 5,000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0.01 ETH</w:t>
      </w:r>
    </w:p>
    <w:p>
      <w:pPr>
        <w:numPr>
          <w:ilvl w:val="0"/>
          <w:numId w:val="0"/>
        </w:numPr>
        <w:ind w:left="420" w:leftChars="0" w:firstLine="420" w:firstLineChars="0"/>
        <w:jc w:val="left"/>
        <w:rPr>
          <w:rFonts w:hint="default"/>
          <w:sz w:val="24"/>
          <w:szCs w:val="24"/>
        </w:rPr>
      </w:pPr>
      <w:r>
        <w:rPr>
          <w:rFonts w:hint="eastAsia" w:asciiTheme="minorEastAsia" w:hAnsiTheme="minorEastAsia" w:eastAsiaTheme="minorEastAsia" w:cstheme="minorEastAsia"/>
          <w:sz w:val="24"/>
          <w:szCs w:val="24"/>
        </w:rPr>
        <w:t>交易最大购买额: 无限制</w:t>
      </w:r>
    </w:p>
    <w:p>
      <w:pPr>
        <w:numPr>
          <w:numId w:val="0"/>
        </w:numPr>
        <w:ind w:firstLine="420" w:firstLineChars="0"/>
        <w:rPr>
          <w:rFonts w:hint="eastAsia"/>
        </w:rPr>
      </w:pPr>
    </w:p>
    <w:p>
      <w:pPr>
        <w:pStyle w:val="3"/>
        <w:ind w:firstLine="420" w:firstLineChars="0"/>
        <w:rPr>
          <w:rFonts w:hint="eastAsia"/>
          <w:sz w:val="24"/>
          <w:szCs w:val="24"/>
        </w:rPr>
      </w:pPr>
      <w:bookmarkStart w:id="26" w:name="_Toc632368023"/>
      <w:r>
        <w:rPr>
          <w:rFonts w:hint="default"/>
          <w:sz w:val="24"/>
          <w:szCs w:val="24"/>
        </w:rPr>
        <w:t xml:space="preserve">5. </w:t>
      </w:r>
      <w:r>
        <w:rPr>
          <w:rFonts w:hint="eastAsia"/>
          <w:sz w:val="24"/>
          <w:szCs w:val="24"/>
        </w:rPr>
        <w:t>正式销售阶段回扣系统</w:t>
      </w:r>
      <w:bookmarkEnd w:id="26"/>
    </w:p>
    <w:tbl>
      <w:tblPr>
        <w:tblStyle w:val="18"/>
        <w:tblW w:w="67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hemeFill="accent6" w:themeFillTint="66"/>
        <w:tblLayout w:type="fixed"/>
        <w:tblCellMar>
          <w:top w:w="0" w:type="dxa"/>
          <w:left w:w="108" w:type="dxa"/>
          <w:bottom w:w="0" w:type="dxa"/>
          <w:right w:w="108" w:type="dxa"/>
        </w:tblCellMar>
      </w:tblPr>
      <w:tblGrid>
        <w:gridCol w:w="3345"/>
        <w:gridCol w:w="3360"/>
      </w:tblGrid>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回扣</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代币数量</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20%</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15%</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13%</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11%</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9%</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7%</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5%</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3%</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0%</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16,000,000 SSPJ</w:t>
            </w:r>
          </w:p>
        </w:tc>
      </w:tr>
    </w:tbl>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27" w:name="_Toc706409284"/>
      <w:r>
        <w:rPr>
          <w:rFonts w:hint="default" w:asciiTheme="minorEastAsia" w:hAnsiTheme="minorEastAsia" w:cstheme="minorEastAsia"/>
          <w:sz w:val="30"/>
          <w:szCs w:val="30"/>
        </w:rPr>
        <w:t>六、</w:t>
      </w:r>
      <w:r>
        <w:rPr>
          <w:rFonts w:hint="eastAsia" w:asciiTheme="minorEastAsia" w:hAnsiTheme="minorEastAsia" w:eastAsiaTheme="minorEastAsia" w:cstheme="minorEastAsia"/>
          <w:sz w:val="30"/>
          <w:szCs w:val="30"/>
        </w:rPr>
        <w:t>代币的功能及分配</w:t>
      </w:r>
      <w:bookmarkEnd w:id="27"/>
    </w:p>
    <w:p>
      <w:pPr>
        <w:pStyle w:val="3"/>
        <w:ind w:firstLine="420" w:firstLineChars="0"/>
        <w:rPr>
          <w:rFonts w:hint="eastAsia" w:asciiTheme="minorEastAsia" w:hAnsiTheme="minorEastAsia" w:eastAsiaTheme="minorEastAsia" w:cstheme="minorEastAsia"/>
          <w:sz w:val="24"/>
          <w:szCs w:val="24"/>
        </w:rPr>
      </w:pPr>
      <w:bookmarkStart w:id="28" w:name="_Toc545062360"/>
      <w:r>
        <w:rPr>
          <w:rFonts w:hint="eastAsia"/>
          <w:sz w:val="24"/>
          <w:szCs w:val="24"/>
        </w:rPr>
        <w:t>1. SSPJ功能</w:t>
      </w:r>
      <w:bookmarkEnd w:id="2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SSPJ 可以用来作为货币储值。市场行情波动时，投资者可以买入SSPJ 作为投资理财产品，来躲避市场风险并且实现增值。</w:t>
      </w: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3"/>
        <w:ind w:firstLine="420" w:firstLineChars="0"/>
        <w:rPr>
          <w:rFonts w:hint="eastAsia"/>
          <w:sz w:val="24"/>
          <w:szCs w:val="24"/>
        </w:rPr>
      </w:pPr>
      <w:bookmarkStart w:id="29" w:name="_Toc1289569502"/>
      <w:r>
        <w:rPr>
          <w:rFonts w:hint="default"/>
          <w:sz w:val="24"/>
          <w:szCs w:val="24"/>
        </w:rPr>
        <w:t xml:space="preserve">2. </w:t>
      </w:r>
      <w:r>
        <w:rPr>
          <w:rFonts w:hint="eastAsia"/>
          <w:sz w:val="24"/>
          <w:szCs w:val="24"/>
        </w:rPr>
        <w:t>SSPJ 分配</w:t>
      </w:r>
      <w:bookmarkEnd w:id="2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4323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30" w:name="_Toc735084089"/>
      <w:r>
        <w:rPr>
          <w:rFonts w:hint="default" w:asciiTheme="minorEastAsia" w:hAnsiTheme="minorEastAsia" w:cstheme="minorEastAsia"/>
          <w:sz w:val="30"/>
          <w:szCs w:val="30"/>
        </w:rPr>
        <w:t>七、</w:t>
      </w:r>
      <w:r>
        <w:rPr>
          <w:rFonts w:hint="eastAsia" w:asciiTheme="minorEastAsia" w:hAnsiTheme="minorEastAsia" w:eastAsiaTheme="minorEastAsia" w:cstheme="minorEastAsia"/>
          <w:sz w:val="30"/>
          <w:szCs w:val="30"/>
        </w:rPr>
        <w:t>发展策略和路标（road map）</w:t>
      </w:r>
      <w:bookmarkEnd w:id="30"/>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2017年3月—— 2017年9月完成无人超市智能安防块项目。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2017年9月—— 2018年2月完成无人超市防损项目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3. 2018年3月—— 2018年10月，预期完成智能购物车项目和货物巡检项目，以及内测上线。</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4. 2018年4月——2018年10月，Smart Supermarket 三个阶段的ICO。</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5. 2018年11月——2019年4月，预期完成基于区块链技术的超市云平台，无人超市服务软件代码仓库，并上线前期完成项目到云平台上。Docker集成应用环境，推送集成环境的应用软件到无人超市服务软件代码仓库。</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6. 2019年4月——2021年5月。完成超市智能供应链系统。</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7. 2021年7月——2025年10月。完成</w:t>
      </w:r>
      <w:r>
        <w:rPr>
          <w:rFonts w:hint="eastAsia" w:asciiTheme="minorEastAsia" w:hAnsiTheme="minorEastAsia" w:eastAsiaTheme="minorEastAsia" w:cstheme="minorEastAsia"/>
          <w:sz w:val="24"/>
          <w:szCs w:val="24"/>
        </w:rPr>
        <w:t>信息大数据分析系统</w:t>
      </w:r>
      <w:r>
        <w:rPr>
          <w:rFonts w:hint="default" w:asciiTheme="minorEastAsia" w:hAnsiTheme="minorEastAsia" w:cstheme="minorEastAsia"/>
          <w:sz w:val="24"/>
          <w:szCs w:val="24"/>
        </w:rPr>
        <w:t>、 货物推荐系统（之所以需要这么久是需要采集顾客以及接入的超市用户的信息数据）</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8. 2025年10月——2027年10月，基于区块链技术完善前期开发的无人超市服务集成软件。更新超市云平台和无人超市服务软件代码仓库。</w:t>
      </w:r>
    </w:p>
    <w:p>
      <w:p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9. 2027年10月——以后，维护更新无人超市云平台、无人超市服务软件代码仓库。引领无人超市的发展。变革零售行业模式。</w:t>
      </w:r>
    </w:p>
    <w:p>
      <w:pPr>
        <w:pStyle w:val="2"/>
        <w:rPr>
          <w:rFonts w:hint="default" w:asciiTheme="minorEastAsia" w:hAnsiTheme="minorEastAsia" w:cstheme="minorEastAsia"/>
          <w:sz w:val="30"/>
          <w:szCs w:val="30"/>
        </w:rPr>
      </w:pPr>
      <w:bookmarkStart w:id="31" w:name="_Toc486067770"/>
      <w:r>
        <w:rPr>
          <w:rFonts w:hint="default" w:asciiTheme="minorEastAsia" w:hAnsiTheme="minorEastAsia" w:cstheme="minorEastAsia"/>
          <w:sz w:val="30"/>
          <w:szCs w:val="30"/>
        </w:rPr>
        <w:t>八、</w:t>
      </w:r>
      <w:r>
        <w:rPr>
          <w:rFonts w:hint="eastAsia" w:asciiTheme="minorEastAsia" w:hAnsiTheme="minorEastAsia" w:eastAsiaTheme="minorEastAsia" w:cstheme="minorEastAsia"/>
          <w:sz w:val="30"/>
          <w:szCs w:val="30"/>
        </w:rPr>
        <w:t>团队与顾问</w:t>
      </w:r>
      <w:bookmarkEnd w:id="31"/>
    </w:p>
    <w:p>
      <w:pPr>
        <w:pStyle w:val="3"/>
        <w:ind w:firstLine="420" w:firstLineChars="0"/>
        <w:rPr>
          <w:rFonts w:hint="default"/>
          <w:sz w:val="24"/>
          <w:szCs w:val="24"/>
        </w:rPr>
      </w:pPr>
      <w:bookmarkStart w:id="32" w:name="_Toc1455211312"/>
      <w:r>
        <w:rPr>
          <w:rFonts w:hint="default"/>
          <w:sz w:val="24"/>
          <w:szCs w:val="24"/>
        </w:rPr>
        <w:t>1.团队</w:t>
      </w:r>
      <w:bookmarkEnd w:id="32"/>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徐杰，创始人。 曾任杭州密猿科技（以太坊官方中国唯一代理人）星火矿池项目经理。带领完成</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"https://pool.ethfans.org/" </w:instrText>
      </w:r>
      <w:r>
        <w:rPr>
          <w:rFonts w:hint="eastAsia" w:asciiTheme="minorEastAsia" w:hAnsiTheme="minorEastAsia" w:eastAsiaTheme="minorEastAsia" w:cstheme="minorEastAsia"/>
          <w:sz w:val="24"/>
          <w:szCs w:val="24"/>
        </w:rPr>
        <w:fldChar w:fldCharType="separate"/>
      </w:r>
      <w:r>
        <w:rPr>
          <w:rStyle w:val="15"/>
          <w:rFonts w:hint="eastAsia" w:asciiTheme="minorEastAsia" w:hAnsiTheme="minorEastAsia" w:eastAsiaTheme="minorEastAsia" w:cstheme="minorEastAsia"/>
          <w:sz w:val="24"/>
          <w:szCs w:val="24"/>
        </w:rPr>
        <w:t>星火矿池</w:t>
      </w:r>
      <w:r>
        <w:rPr>
          <w:rFonts w:hint="eastAsia" w:asciiTheme="minorEastAsia" w:hAnsiTheme="minorEastAsia" w:eastAsiaTheme="minorEastAsia" w:cstheme="minorEastAsia"/>
          <w:sz w:val="24"/>
          <w:szCs w:val="24"/>
        </w:rPr>
        <w:fldChar w:fldCharType="end"/>
      </w:r>
      <w:r>
        <w:rPr>
          <w:rFonts w:hint="default" w:asciiTheme="minorEastAsia" w:hAnsiTheme="minorEastAsia" w:cstheme="minorEastAsia"/>
          <w:sz w:val="24"/>
          <w:szCs w:val="24"/>
        </w:rPr>
        <w:t>。 华为云计算架构师，参与多个大型云计算架构项目。高级证券分析师。</w:t>
      </w:r>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陈建文，联合创始人。清华大学机器视觉教授。带领团队在机器视觉、深度学习领域完成多项前沿性研究。取得了重大的突破。</w:t>
      </w:r>
    </w:p>
    <w:p>
      <w:pPr>
        <w:pStyle w:val="3"/>
        <w:ind w:firstLine="420" w:firstLineChars="0"/>
        <w:rPr>
          <w:rFonts w:hint="default"/>
          <w:sz w:val="24"/>
          <w:szCs w:val="24"/>
        </w:rPr>
      </w:pPr>
    </w:p>
    <w:p>
      <w:pPr>
        <w:pStyle w:val="3"/>
        <w:numPr>
          <w:ilvl w:val="0"/>
          <w:numId w:val="2"/>
        </w:numPr>
        <w:ind w:firstLine="420" w:firstLineChars="0"/>
        <w:rPr>
          <w:rFonts w:hint="default"/>
          <w:sz w:val="24"/>
          <w:szCs w:val="24"/>
        </w:rPr>
      </w:pPr>
      <w:bookmarkStart w:id="33" w:name="_Toc641007099"/>
      <w:r>
        <w:rPr>
          <w:rFonts w:hint="default"/>
          <w:sz w:val="24"/>
          <w:szCs w:val="24"/>
        </w:rPr>
        <w:t>顾问</w:t>
      </w:r>
      <w:bookmarkEnd w:id="33"/>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pStyle w:val="2"/>
        <w:rPr>
          <w:rFonts w:hint="eastAsia" w:asciiTheme="minorEastAsia" w:hAnsiTheme="minorEastAsia" w:eastAsiaTheme="minorEastAsia" w:cstheme="minorEastAsia"/>
          <w:sz w:val="30"/>
          <w:szCs w:val="30"/>
        </w:rPr>
      </w:pPr>
      <w:bookmarkStart w:id="34" w:name="_Toc1136090668"/>
      <w:r>
        <w:rPr>
          <w:rFonts w:hint="default" w:asciiTheme="minorEastAsia" w:hAnsiTheme="minorEastAsia" w:cstheme="minorEastAsia"/>
          <w:sz w:val="30"/>
          <w:szCs w:val="30"/>
        </w:rPr>
        <w:t xml:space="preserve">九、 </w:t>
      </w:r>
      <w:r>
        <w:rPr>
          <w:rFonts w:hint="eastAsia" w:asciiTheme="minorEastAsia" w:hAnsiTheme="minorEastAsia" w:eastAsiaTheme="minorEastAsia" w:cstheme="minorEastAsia"/>
          <w:sz w:val="30"/>
          <w:szCs w:val="30"/>
        </w:rPr>
        <w:t>风险</w:t>
      </w:r>
      <w:bookmarkEnd w:id="34"/>
    </w:p>
    <w:p>
      <w:pPr>
        <w:pStyle w:val="3"/>
        <w:ind w:firstLine="420" w:firstLineChars="0"/>
        <w:rPr>
          <w:rFonts w:hint="eastAsia"/>
          <w:sz w:val="24"/>
          <w:szCs w:val="24"/>
        </w:rPr>
      </w:pPr>
      <w:bookmarkStart w:id="35" w:name="_Toc294073974"/>
      <w:r>
        <w:rPr>
          <w:rFonts w:hint="eastAsia"/>
          <w:sz w:val="24"/>
          <w:szCs w:val="24"/>
        </w:rPr>
        <w:t>1. 监管风险</w:t>
      </w:r>
      <w:bookmarkEnd w:id="3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通过新法律规范加密数字货币在全球的周转和销售才刚刚启动。Smart Supermarket 警告参与者,对可能由于不同司法管辖区对代币销售和加密数字货币作出的可能的限制而导致的项目可能的变更,Smart Supermarket 团队不承担责任。</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由于中国和美国禁止其公民参与涉及加密数字货币市场的高风险项目,我们不接受来自这些国家的公民的资金。由于区块链技术最近才出现,与之</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相关的技术和法律问题实际上是不受监管的。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团队警告您,对任何国家可能通过的任何将对项目的发展或整个加密产业的发展产生不利影响的监管区块链技术的法律, Smart Supermarket 团队不承担责任。</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ind w:firstLine="420" w:firstLineChars="0"/>
        <w:rPr>
          <w:rFonts w:hint="eastAsia"/>
          <w:sz w:val="24"/>
          <w:szCs w:val="24"/>
        </w:rPr>
      </w:pPr>
      <w:bookmarkStart w:id="36" w:name="_Toc399958410"/>
      <w:r>
        <w:rPr>
          <w:rFonts w:hint="eastAsia"/>
          <w:sz w:val="24"/>
          <w:szCs w:val="24"/>
        </w:rPr>
        <w:t>2. 技术风险</w:t>
      </w:r>
      <w:bookmarkEnd w:id="3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开放的协议会为Smart Supermarket的开发带来额外的风险。一个平台可能会成为网络攻击的目标,这将对它的成本、声誉、工具和客户的个人数据产生负面影响。团队将尽最大努力确保项目的安全,但我们警告您万无一失是不可能的。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在无人超市领域创建基于区块链技术的云平台是一项全新的挑战,需要人力资源和必要的物质和技术资源。</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Supermarket存在需要比预期更多的资金来发展的风险。此外,还存在无法吸引到成功发布项目所必需的专业人才的风险。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p>
      <w:pPr>
        <w:pStyle w:val="3"/>
        <w:ind w:firstLine="420" w:firstLineChars="0"/>
        <w:rPr>
          <w:rFonts w:hint="eastAsia"/>
          <w:sz w:val="24"/>
          <w:szCs w:val="24"/>
        </w:rPr>
      </w:pPr>
      <w:bookmarkStart w:id="37" w:name="_Toc2072605406"/>
      <w:r>
        <w:rPr>
          <w:rFonts w:hint="eastAsia"/>
          <w:sz w:val="24"/>
          <w:szCs w:val="24"/>
        </w:rPr>
        <w:t>3. 金融风险</w:t>
      </w:r>
      <w:bookmarkEnd w:id="37"/>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对公司、加密数字货币和各种代币销售进行投资被认为是具有高风险的。对Smart Supermarket进行投资不能保证收入;您可能会遭受严重的损失。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我们希望提醒您, SSPJ代币作为Smart Supermarket平台所有成员之间的交换工具使用, 用于接入Smart Supermarket 云平台的超市会员支付平台的费用，用于顾客购买接入Smart Supermarket 云平台的超市会员商品的货币。它不赋予您在时雨科技有限公司，以及Smart Supermarket 团队的投票权或财产权。 Smart Supermarket 平台不会将SSPJ代币转换成法定货币。</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SSPJ代币在第三方交易所上市,我们不对SSPJ代币的波动负责。加密数字货币目前正经历大幅波动。全球经济2008年遭受的金融危机还历历在目。我们警告您,在加密数字货币或法定货币发生急剧波动的情况下可能会出现损失。将SSPJ代币和加密数字代币转换为法定货币从整体上还是一个法律上未定义的程序。如果任何司法管辖区落实了任何对加密行业产生不利影响的法律,将代币转换成法定货币可能会变得难于或不可能实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谨记,当代币被转换成法定货币时,相关的服务可能会收取费用,而且您所在司法管辖区的政府可能会要求您缴纳税款。全球任何一个司法管辖区颁布的新法律都可能导致您有义务对购买SSPJ的任何资金缴纳税款或支付额外费用。在代币销售时,购买代币后在项目上线之前的这段时间,您可能无法使用和出售代币。</w:t>
      </w:r>
    </w:p>
    <w:p>
      <w:pPr>
        <w:pStyle w:val="3"/>
        <w:ind w:firstLine="420" w:firstLineChars="0"/>
        <w:rPr>
          <w:rFonts w:hint="eastAsia"/>
          <w:sz w:val="24"/>
          <w:szCs w:val="24"/>
        </w:rPr>
      </w:pPr>
      <w:bookmarkStart w:id="38" w:name="_Toc496052327"/>
      <w:r>
        <w:rPr>
          <w:rFonts w:hint="eastAsia"/>
          <w:sz w:val="24"/>
          <w:szCs w:val="24"/>
        </w:rPr>
        <w:t>4. 行业风险</w:t>
      </w:r>
      <w:bookmarkEnd w:id="3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Supermarket团队希望提醒您,我们不保证项目的成功开发或退款。基于无人超市发展的云平台服务的其他项目可能会成功,这将对</w:t>
      </w:r>
      <w:r>
        <w:rPr>
          <w:rFonts w:hint="default" w:asciiTheme="minorEastAsia" w:hAnsiTheme="minorEastAsia" w:cstheme="minorEastAsia"/>
          <w:sz w:val="24"/>
          <w:szCs w:val="24"/>
        </w:rPr>
        <w:t xml:space="preserve">Smart </w:t>
      </w:r>
      <w:r>
        <w:rPr>
          <w:rFonts w:hint="eastAsia" w:asciiTheme="minorEastAsia" w:hAnsiTheme="minorEastAsia" w:eastAsiaTheme="minorEastAsia" w:cstheme="minorEastAsia"/>
          <w:sz w:val="24"/>
          <w:szCs w:val="24"/>
        </w:rPr>
        <w:t>Supermarket参与者的头寸产生负面影响。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无人超市而基于区块链技术而构建的智能超市云平台是整个零售也开创性的行动。在整个零售业行业这是开先河的事情。如果成功了，那么对整个零售也将会是一场革命性的行动。当然这场革命性的行动可能会得到传统零售业的一些支持。也可能会迎来传统零售业的极力反扑。传统零售业里面的一些公司可能会成为整个云平台接入会员接受SSPJ，推动Smart Supermarket 的进程。但是如果传统零售业极力反扑。我们团队也会自主构建无人超市。来支持 SSPJ 生态全的发展。 Smart Supermarket 团队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不排除市场不兼容 Smart Supermarket 项目发展的情况。</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39" w:name="_Toc904494124"/>
      <w:r>
        <w:rPr>
          <w:rFonts w:hint="default" w:asciiTheme="minorEastAsia" w:hAnsiTheme="minorEastAsia" w:cstheme="minorEastAsia"/>
          <w:sz w:val="30"/>
          <w:szCs w:val="30"/>
        </w:rPr>
        <w:t xml:space="preserve">十、 </w:t>
      </w:r>
      <w:r>
        <w:rPr>
          <w:rFonts w:hint="eastAsia" w:asciiTheme="minorEastAsia" w:hAnsiTheme="minorEastAsia" w:eastAsiaTheme="minorEastAsia" w:cstheme="minorEastAsia"/>
          <w:sz w:val="30"/>
          <w:szCs w:val="30"/>
        </w:rPr>
        <w:t>FAQ</w:t>
      </w:r>
      <w:bookmarkEnd w:id="39"/>
    </w:p>
    <w:p>
      <w:pPr>
        <w:pStyle w:val="3"/>
        <w:ind w:firstLine="420" w:firstLineChars="0"/>
        <w:rPr>
          <w:rFonts w:hint="eastAsia"/>
          <w:sz w:val="24"/>
          <w:szCs w:val="24"/>
        </w:rPr>
      </w:pPr>
      <w:bookmarkStart w:id="40" w:name="_Toc1977435649"/>
      <w:r>
        <w:rPr>
          <w:rFonts w:hint="default"/>
          <w:sz w:val="24"/>
          <w:szCs w:val="24"/>
        </w:rPr>
        <w:t xml:space="preserve">1. </w:t>
      </w:r>
      <w:r>
        <w:rPr>
          <w:rFonts w:hint="eastAsia"/>
          <w:sz w:val="24"/>
          <w:szCs w:val="24"/>
        </w:rPr>
        <w:t>Smart Supermarket 是干什么的</w:t>
      </w:r>
      <w:bookmarkEnd w:id="40"/>
    </w:p>
    <w:p>
      <w:pPr>
        <w:numPr>
          <w:ilvl w:val="0"/>
          <w:numId w:val="0"/>
        </w:numPr>
        <w:ind w:left="420" w:leftChars="0" w:firstLine="420" w:firstLineChars="0"/>
        <w:jc w:val="left"/>
        <w:rPr>
          <w:rFonts w:hint="eastAsia" w:asciiTheme="minorEastAsia" w:hAnsiTheme="minorEastAsia" w:cstheme="minorEastAsia"/>
          <w:sz w:val="24"/>
          <w:szCs w:val="24"/>
        </w:rPr>
      </w:pPr>
      <w:r>
        <w:rPr>
          <w:rFonts w:hint="eastAsia" w:asciiTheme="minorEastAsia" w:hAnsiTheme="minorEastAsia" w:eastAsiaTheme="minorEastAsia" w:cstheme="minorEastAsia"/>
          <w:sz w:val="24"/>
          <w:szCs w:val="24"/>
        </w:rPr>
        <w:t>Smart Supermarket 是基于区块链技术实现无人超市服务的系统集成云平台</w:t>
      </w:r>
      <w:r>
        <w:rPr>
          <w:rFonts w:hint="default" w:asciiTheme="minorEastAsia" w:hAnsiTheme="minorEastAsia" w:cstheme="minorEastAsia"/>
          <w:sz w:val="24"/>
          <w:szCs w:val="24"/>
        </w:rPr>
        <w:t>。</w:t>
      </w:r>
    </w:p>
    <w:p>
      <w:pPr>
        <w:pStyle w:val="3"/>
        <w:ind w:firstLine="420" w:firstLineChars="0"/>
        <w:rPr>
          <w:rFonts w:hint="eastAsia" w:asciiTheme="minorEastAsia" w:hAnsiTheme="minorEastAsia" w:eastAsiaTheme="minorEastAsia" w:cstheme="minorEastAsia"/>
          <w:sz w:val="24"/>
          <w:szCs w:val="24"/>
        </w:rPr>
      </w:pPr>
      <w:bookmarkStart w:id="41" w:name="_Toc1140555599"/>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为什么要推出 Smart Supermarket 项目</w:t>
      </w:r>
      <w:bookmarkEnd w:id="41"/>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pStyle w:val="3"/>
        <w:ind w:firstLine="420" w:firstLineChars="0"/>
        <w:rPr>
          <w:rFonts w:hint="eastAsia" w:asciiTheme="minorEastAsia" w:hAnsiTheme="minorEastAsia" w:eastAsiaTheme="minorEastAsia" w:cstheme="minorEastAsia"/>
          <w:sz w:val="24"/>
          <w:szCs w:val="24"/>
        </w:rPr>
      </w:pPr>
      <w:bookmarkStart w:id="42" w:name="_Toc1925284952"/>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SSPJ 是什么</w:t>
      </w:r>
      <w:bookmarkEnd w:id="4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是基于 Smart Supermarket 云平台而发行的一种基于 ERC20协议的代币。 所以支持ERC20协议的钱包均可存储SSPJ tokens</w:t>
      </w:r>
    </w:p>
    <w:p>
      <w:pPr>
        <w:pStyle w:val="3"/>
        <w:ind w:firstLine="420" w:firstLineChars="0"/>
        <w:rPr>
          <w:rFonts w:hint="eastAsia" w:asciiTheme="minorEastAsia" w:hAnsiTheme="minorEastAsia" w:eastAsiaTheme="minorEastAsia" w:cstheme="minorEastAsia"/>
          <w:sz w:val="24"/>
          <w:szCs w:val="24"/>
        </w:rPr>
      </w:pPr>
      <w:bookmarkStart w:id="43" w:name="_Toc93109626"/>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SSPJ 的作用</w:t>
      </w:r>
      <w:bookmarkEnd w:id="4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可以作为一种货币流通于超市用户与 Smart Supermarket 云平台流通货币，超市用户可以通 SSPJ 来购买 Smart Supermarket 云平台上的所有应用。</w:t>
      </w:r>
    </w:p>
    <w:p>
      <w:pPr>
        <w:pStyle w:val="3"/>
        <w:ind w:firstLine="420" w:firstLineChars="0"/>
        <w:rPr>
          <w:rFonts w:hint="eastAsia" w:asciiTheme="minorEastAsia" w:hAnsiTheme="minorEastAsia" w:eastAsiaTheme="minorEastAsia" w:cstheme="minorEastAsia"/>
          <w:sz w:val="24"/>
          <w:szCs w:val="24"/>
        </w:rPr>
      </w:pPr>
      <w:bookmarkStart w:id="44" w:name="_Toc1699992523"/>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Smart Supermarket 项目 ICO 开始、结束时间</w:t>
      </w:r>
      <w:bookmarkEnd w:id="44"/>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项目ICO开始时间： 2018.6.1</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ICO结束时间： 2018.10.30</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7030A0"/>
          <w:sz w:val="24"/>
          <w:szCs w:val="24"/>
        </w:rPr>
        <w:t>注： 整个ICO 分为 private-ICO、pre-ICO、 public-ICO 三个阶段</w:t>
      </w:r>
    </w:p>
    <w:p>
      <w:pPr>
        <w:pStyle w:val="3"/>
        <w:ind w:firstLine="420" w:firstLineChars="0"/>
        <w:rPr>
          <w:rFonts w:hint="eastAsia" w:asciiTheme="minorEastAsia" w:hAnsiTheme="minorEastAsia" w:eastAsiaTheme="minorEastAsia" w:cstheme="minorEastAsia"/>
          <w:sz w:val="24"/>
          <w:szCs w:val="24"/>
        </w:rPr>
      </w:pPr>
      <w:bookmarkStart w:id="45" w:name="_Toc206464208"/>
      <w:r>
        <w:rPr>
          <w:rFonts w:hint="default" w:asciiTheme="minorEastAsia" w:hAnsiTheme="minorEastAsia" w:cstheme="minorEastAsia"/>
          <w:sz w:val="24"/>
          <w:szCs w:val="24"/>
        </w:rPr>
        <w:t xml:space="preserve">6. </w:t>
      </w:r>
      <w:r>
        <w:rPr>
          <w:rFonts w:hint="eastAsia" w:asciiTheme="minorEastAsia" w:hAnsiTheme="minorEastAsia" w:eastAsiaTheme="minorEastAsia" w:cstheme="minorEastAsia"/>
          <w:sz w:val="24"/>
          <w:szCs w:val="24"/>
        </w:rPr>
        <w:t>我可以从交易所向代币钱包发送以太币 ( ETH)么</w:t>
      </w:r>
      <w:bookmarkEnd w:id="4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不可以。如果您从交易所向代币销售钱包发送 以太币,它们很有可能会丢失。您必须通过任何一种以太坊钱包发送以太币:MyEtherWallet( 不需要下载)、 MetaMask( 不需要下载)、 Parity(桌面)、Mist(桌面)、imToken(苹果手机)、imToken(安卓)</w:t>
      </w:r>
    </w:p>
    <w:p>
      <w:pPr>
        <w:pStyle w:val="3"/>
        <w:ind w:firstLine="420" w:firstLineChars="0"/>
        <w:rPr>
          <w:rFonts w:hint="eastAsia" w:asciiTheme="minorEastAsia" w:hAnsiTheme="minorEastAsia" w:eastAsiaTheme="minorEastAsia" w:cstheme="minorEastAsia"/>
          <w:sz w:val="24"/>
          <w:szCs w:val="24"/>
        </w:rPr>
      </w:pPr>
      <w:bookmarkStart w:id="46" w:name="_Toc502890122"/>
      <w:r>
        <w:rPr>
          <w:rFonts w:hint="default" w:asciiTheme="minorEastAsia" w:hAnsiTheme="minorEastAsia" w:cstheme="minorEastAsia"/>
          <w:sz w:val="24"/>
          <w:szCs w:val="24"/>
        </w:rPr>
        <w:t xml:space="preserve">7. </w:t>
      </w:r>
      <w:r>
        <w:rPr>
          <w:rFonts w:hint="eastAsia" w:asciiTheme="minorEastAsia" w:hAnsiTheme="minorEastAsia" w:eastAsiaTheme="minorEastAsia" w:cstheme="minorEastAsia"/>
          <w:sz w:val="24"/>
          <w:szCs w:val="24"/>
        </w:rPr>
        <w:t>SSPJ 怎么购买</w:t>
      </w:r>
      <w:bookmarkEnd w:id="4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pStyle w:val="3"/>
        <w:ind w:firstLine="420" w:firstLineChars="0"/>
        <w:rPr>
          <w:rFonts w:hint="eastAsia" w:asciiTheme="minorEastAsia" w:hAnsiTheme="minorEastAsia" w:eastAsiaTheme="minorEastAsia" w:cstheme="minorEastAsia"/>
          <w:sz w:val="24"/>
          <w:szCs w:val="24"/>
        </w:rPr>
      </w:pPr>
      <w:bookmarkStart w:id="47" w:name="_Toc227840237"/>
      <w:r>
        <w:rPr>
          <w:rFonts w:hint="default" w:asciiTheme="minorEastAsia" w:hAnsiTheme="minorEastAsia" w:cstheme="minorEastAsia"/>
          <w:sz w:val="24"/>
          <w:szCs w:val="24"/>
        </w:rPr>
        <w:t xml:space="preserve">8. </w:t>
      </w:r>
      <w:r>
        <w:rPr>
          <w:rFonts w:hint="eastAsia" w:asciiTheme="minorEastAsia" w:hAnsiTheme="minorEastAsia" w:eastAsiaTheme="minorEastAsia" w:cstheme="minorEastAsia"/>
          <w:sz w:val="24"/>
          <w:szCs w:val="24"/>
        </w:rPr>
        <w:t>参与者在哪里能够查看其代币销售余额?</w:t>
      </w:r>
      <w:bookmarkEnd w:id="47"/>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用户按照指定的操作，将ETH 发送到指定的钱包后，系统将会根据当前的市场交易价格计算出用户能够获得的SSPJ 代币。在3个小时之内（这将取决于ETH网络情况，如果用户账户里超过1天没有显示用户应该得到的SSPJ代币，可以联系我们的客服）用户</w:t>
      </w:r>
      <w:r>
        <w:rPr>
          <w:rFonts w:hint="eastAsia" w:asciiTheme="minorEastAsia" w:hAnsiTheme="minorEastAsia" w:eastAsiaTheme="minorEastAsia" w:cstheme="minorEastAsia"/>
          <w:sz w:val="24"/>
          <w:szCs w:val="24"/>
        </w:rPr>
        <w:t>所获得的代币应该立刻体现在用户页面的余额上</w:t>
      </w:r>
      <w:r>
        <w:rPr>
          <w:rFonts w:hint="default" w:asciiTheme="minorEastAsia" w:hAnsiTheme="minorEastAsia" w:cstheme="minorEastAsia"/>
          <w:sz w:val="24"/>
          <w:szCs w:val="24"/>
        </w:rPr>
        <w:t>。</w:t>
      </w:r>
    </w:p>
    <w:p>
      <w:pPr>
        <w:pStyle w:val="3"/>
        <w:ind w:firstLine="420" w:firstLineChars="0"/>
        <w:rPr>
          <w:rFonts w:hint="eastAsia" w:asciiTheme="minorEastAsia" w:hAnsiTheme="minorEastAsia" w:eastAsiaTheme="minorEastAsia" w:cstheme="minorEastAsia"/>
          <w:sz w:val="24"/>
          <w:szCs w:val="24"/>
        </w:rPr>
      </w:pPr>
      <w:bookmarkStart w:id="48" w:name="_Toc2013340688"/>
      <w:r>
        <w:rPr>
          <w:rFonts w:hint="default" w:asciiTheme="minorEastAsia" w:hAnsiTheme="minorEastAsia" w:cstheme="minorEastAsia"/>
          <w:sz w:val="24"/>
          <w:szCs w:val="24"/>
        </w:rPr>
        <w:t xml:space="preserve">9. </w:t>
      </w:r>
      <w:r>
        <w:rPr>
          <w:rFonts w:hint="eastAsia" w:asciiTheme="minorEastAsia" w:hAnsiTheme="minorEastAsia" w:eastAsiaTheme="minorEastAsia" w:cstheme="minorEastAsia"/>
          <w:sz w:val="24"/>
          <w:szCs w:val="24"/>
        </w:rPr>
        <w:t>如何参与</w:t>
      </w:r>
      <w:r>
        <w:rPr>
          <w:rFonts w:hint="default" w:asciiTheme="minorEastAsia" w:hAnsiTheme="minorEastAsia" w:cstheme="minorEastAsia"/>
          <w:sz w:val="24"/>
          <w:szCs w:val="24"/>
        </w:rPr>
        <w:t>SSPJ</w:t>
      </w:r>
      <w:r>
        <w:rPr>
          <w:rFonts w:hint="eastAsia" w:asciiTheme="minorEastAsia" w:hAnsiTheme="minorEastAsia" w:eastAsiaTheme="minorEastAsia" w:cstheme="minorEastAsia"/>
          <w:sz w:val="24"/>
          <w:szCs w:val="24"/>
        </w:rPr>
        <w:t>代币销售</w:t>
      </w:r>
      <w:bookmarkEnd w:id="4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若想参与代币销售,您需要</w:t>
      </w:r>
      <w:r>
        <w:rPr>
          <w:rFonts w:hint="default" w:asciiTheme="minorEastAsia" w:hAnsiTheme="minorEastAsia" w:cstheme="minorEastAsia"/>
          <w:sz w:val="24"/>
          <w:szCs w:val="24"/>
        </w:rPr>
        <w:t>在Smart Supermarket ICO 系统中注册一个账户</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然后你将获得你的唯一介绍网址。您可以将这个网址发给您的推广人。您将获得推广人5% 的投资总量的收益。</w:t>
      </w:r>
    </w:p>
    <w:p>
      <w:pPr>
        <w:pStyle w:val="3"/>
        <w:ind w:firstLine="420" w:firstLineChars="0"/>
        <w:rPr>
          <w:rFonts w:hint="eastAsia" w:asciiTheme="minorEastAsia" w:hAnsiTheme="minorEastAsia" w:eastAsiaTheme="minorEastAsia" w:cstheme="minorEastAsia"/>
          <w:sz w:val="24"/>
          <w:szCs w:val="24"/>
        </w:rPr>
      </w:pPr>
      <w:bookmarkStart w:id="49" w:name="_Toc710042647"/>
      <w:r>
        <w:rPr>
          <w:rFonts w:hint="default" w:asciiTheme="minorEastAsia" w:hAnsiTheme="minorEastAsia" w:cstheme="minorEastAsia"/>
          <w:sz w:val="24"/>
          <w:szCs w:val="24"/>
        </w:rPr>
        <w:t xml:space="preserve">10. </w:t>
      </w:r>
      <w:r>
        <w:rPr>
          <w:rFonts w:hint="eastAsia" w:asciiTheme="minorEastAsia" w:hAnsiTheme="minorEastAsia" w:eastAsiaTheme="minorEastAsia" w:cstheme="minorEastAsia"/>
          <w:sz w:val="24"/>
          <w:szCs w:val="24"/>
        </w:rPr>
        <w:t>SSPJ 的总量</w:t>
      </w:r>
      <w:bookmarkEnd w:id="4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发行总量为 2,000,000,000 tokens</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 Smart Supermarket 团队保留 400, 000, 000 tokens</w:t>
      </w:r>
    </w:p>
    <w:p>
      <w:pPr>
        <w:pStyle w:val="3"/>
        <w:ind w:firstLine="420" w:firstLineChars="0"/>
        <w:rPr>
          <w:rFonts w:hint="eastAsia" w:asciiTheme="minorEastAsia" w:hAnsiTheme="minorEastAsia" w:eastAsiaTheme="minorEastAsia" w:cstheme="minorEastAsia"/>
          <w:sz w:val="24"/>
          <w:szCs w:val="24"/>
        </w:rPr>
      </w:pPr>
      <w:bookmarkStart w:id="50" w:name="_Toc1269351165"/>
      <w:r>
        <w:rPr>
          <w:rFonts w:hint="default" w:asciiTheme="minorEastAsia" w:hAnsiTheme="minorEastAsia" w:cstheme="minorEastAsia"/>
          <w:sz w:val="24"/>
          <w:szCs w:val="24"/>
        </w:rPr>
        <w:t xml:space="preserve">11. </w:t>
      </w:r>
      <w:r>
        <w:rPr>
          <w:rFonts w:hint="eastAsia" w:asciiTheme="minorEastAsia" w:hAnsiTheme="minorEastAsia" w:eastAsiaTheme="minorEastAsia" w:cstheme="minorEastAsia"/>
          <w:sz w:val="24"/>
          <w:szCs w:val="24"/>
        </w:rPr>
        <w:t>SSPJ tokens 在 ICO 期间未售完的币怎么办</w:t>
      </w:r>
      <w:bookmarkEnd w:id="50"/>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ICO 期间未售出的所有预放于市场的 SSPJ tokens 全部销毁（及 SSPJ tokens总量不会超过 2,000,000,000 tokens</w:t>
      </w:r>
    </w:p>
    <w:p>
      <w:pPr>
        <w:pStyle w:val="3"/>
        <w:ind w:firstLine="420" w:firstLineChars="0"/>
        <w:rPr>
          <w:rFonts w:hint="eastAsia" w:asciiTheme="minorEastAsia" w:hAnsiTheme="minorEastAsia" w:eastAsiaTheme="minorEastAsia" w:cstheme="minorEastAsia"/>
          <w:sz w:val="24"/>
          <w:szCs w:val="24"/>
        </w:rPr>
      </w:pPr>
      <w:bookmarkStart w:id="51" w:name="_Toc1356400448"/>
      <w:r>
        <w:rPr>
          <w:rFonts w:hint="default" w:asciiTheme="minorEastAsia" w:hAnsiTheme="minorEastAsia" w:cstheme="minorEastAsia"/>
          <w:sz w:val="24"/>
          <w:szCs w:val="24"/>
        </w:rPr>
        <w:t xml:space="preserve">12. </w:t>
      </w:r>
      <w:r>
        <w:rPr>
          <w:rFonts w:hint="eastAsia" w:asciiTheme="minorEastAsia" w:hAnsiTheme="minorEastAsia" w:eastAsiaTheme="minorEastAsia" w:cstheme="minorEastAsia"/>
          <w:sz w:val="24"/>
          <w:szCs w:val="24"/>
        </w:rPr>
        <w:t>SSPJ tokens 的价格</w:t>
      </w:r>
      <w:bookmarkEnd w:id="51"/>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 = 0.</w:t>
      </w:r>
      <w:r>
        <w:rPr>
          <w:rFonts w:hint="default" w:asciiTheme="minorEastAsia" w:hAnsiTheme="minorEastAsia" w:cstheme="minorEastAsia"/>
          <w:sz w:val="24"/>
          <w:szCs w:val="24"/>
        </w:rPr>
        <w:t>0002</w:t>
      </w:r>
      <w:r>
        <w:rPr>
          <w:rFonts w:hint="eastAsia" w:asciiTheme="minorEastAsia" w:hAnsiTheme="minorEastAsia" w:eastAsiaTheme="minorEastAsia" w:cstheme="minorEastAsia"/>
          <w:sz w:val="24"/>
          <w:szCs w:val="24"/>
        </w:rPr>
        <w:t xml:space="preserve"> </w:t>
      </w:r>
      <w:r>
        <w:rPr>
          <w:rFonts w:hint="default" w:asciiTheme="minorEastAsia" w:hAnsiTheme="minorEastAsia" w:cstheme="minorEastAsia"/>
          <w:sz w:val="24"/>
          <w:szCs w:val="24"/>
        </w:rPr>
        <w:t>ETH， 1 ETH = 5000 SSPJ</w:t>
      </w:r>
    </w:p>
    <w:p>
      <w:pPr>
        <w:pStyle w:val="3"/>
        <w:ind w:firstLine="420" w:firstLineChars="0"/>
        <w:rPr>
          <w:rFonts w:hint="eastAsia" w:asciiTheme="minorEastAsia" w:hAnsiTheme="minorEastAsia" w:eastAsiaTheme="minorEastAsia" w:cstheme="minorEastAsia"/>
          <w:sz w:val="24"/>
          <w:szCs w:val="24"/>
        </w:rPr>
      </w:pPr>
      <w:bookmarkStart w:id="52" w:name="_Toc1513285217"/>
      <w:r>
        <w:rPr>
          <w:rFonts w:hint="default" w:asciiTheme="minorEastAsia" w:hAnsiTheme="minorEastAsia" w:cstheme="minorEastAsia"/>
          <w:sz w:val="24"/>
          <w:szCs w:val="24"/>
        </w:rPr>
        <w:t xml:space="preserve">13. </w:t>
      </w:r>
      <w:r>
        <w:rPr>
          <w:rFonts w:hint="eastAsia" w:asciiTheme="minorEastAsia" w:hAnsiTheme="minorEastAsia" w:eastAsiaTheme="minorEastAsia" w:cstheme="minorEastAsia"/>
          <w:sz w:val="24"/>
          <w:szCs w:val="24"/>
        </w:rPr>
        <w:t>SSPJ 什么时候分发</w:t>
      </w:r>
      <w:bookmarkEnd w:id="5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ICO 大的分为三个阶段， 在每个阶段完了的时候会分发该阶段参与者应该获得的代币</w:t>
      </w:r>
    </w:p>
    <w:p>
      <w:pPr>
        <w:pStyle w:val="3"/>
        <w:ind w:firstLine="420" w:firstLineChars="0"/>
        <w:rPr>
          <w:rFonts w:hint="eastAsia" w:asciiTheme="minorEastAsia" w:hAnsiTheme="minorEastAsia" w:eastAsiaTheme="minorEastAsia" w:cstheme="minorEastAsia"/>
          <w:sz w:val="24"/>
          <w:szCs w:val="24"/>
        </w:rPr>
      </w:pPr>
      <w:bookmarkStart w:id="53" w:name="_Toc1398711055"/>
      <w:r>
        <w:rPr>
          <w:rFonts w:hint="default" w:asciiTheme="minorEastAsia" w:hAnsiTheme="minorEastAsia" w:cstheme="minorEastAsia"/>
          <w:sz w:val="24"/>
          <w:szCs w:val="24"/>
        </w:rPr>
        <w:t xml:space="preserve">14. </w:t>
      </w:r>
      <w:r>
        <w:rPr>
          <w:rFonts w:hint="eastAsia" w:asciiTheme="minorEastAsia" w:hAnsiTheme="minorEastAsia" w:eastAsiaTheme="minorEastAsia" w:cstheme="minorEastAsia"/>
          <w:sz w:val="24"/>
          <w:szCs w:val="24"/>
        </w:rPr>
        <w:t>SSPJ 能否交易</w:t>
      </w:r>
      <w:bookmarkEnd w:id="5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团队在 Smart Supermarket ICO 结束后会积极筹备 SSPJ 在全球大型交易平台上交易。</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sectPr>
          <w:pgSz w:w="11906" w:h="16838"/>
          <w:pgMar w:top="1440" w:right="1800" w:bottom="1440" w:left="1800" w:header="851" w:footer="992" w:gutter="0"/>
          <w:cols w:space="425" w:num="1"/>
          <w:docGrid w:type="lines" w:linePitch="312" w:charSpace="0"/>
        </w:sect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bookmarkStart w:id="54" w:name="_GoBack"/>
      <w:bookmarkEnd w:id="5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721770">
    <w:nsid w:val="5A951D2A"/>
    <w:multiLevelType w:val="singleLevel"/>
    <w:tmpl w:val="5A951D2A"/>
    <w:lvl w:ilvl="0" w:tentative="1">
      <w:start w:val="2"/>
      <w:numFmt w:val="decimal"/>
      <w:suff w:val="space"/>
      <w:lvlText w:val="%1."/>
      <w:lvlJc w:val="left"/>
    </w:lvl>
  </w:abstractNum>
  <w:abstractNum w:abstractNumId="1519722887">
    <w:nsid w:val="5A952187"/>
    <w:multiLevelType w:val="singleLevel"/>
    <w:tmpl w:val="5A952187"/>
    <w:lvl w:ilvl="0" w:tentative="1">
      <w:start w:val="2"/>
      <w:numFmt w:val="decimal"/>
      <w:suff w:val="space"/>
      <w:lvlText w:val="%1."/>
      <w:lvlJc w:val="left"/>
    </w:lvl>
  </w:abstractNum>
  <w:num w:numId="1">
    <w:abstractNumId w:val="1519722887"/>
  </w:num>
  <w:num w:numId="2">
    <w:abstractNumId w:val="1519721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1FFD80E9"/>
    <w:rsid w:val="25FE4863"/>
    <w:rsid w:val="26BF9E16"/>
    <w:rsid w:val="2DFF19DC"/>
    <w:rsid w:val="2E6F14A7"/>
    <w:rsid w:val="2FE7F261"/>
    <w:rsid w:val="33CF7A6D"/>
    <w:rsid w:val="36E3019F"/>
    <w:rsid w:val="36FFFC22"/>
    <w:rsid w:val="37F7123B"/>
    <w:rsid w:val="3BA53C47"/>
    <w:rsid w:val="3BF6EBF5"/>
    <w:rsid w:val="3F15224A"/>
    <w:rsid w:val="3F3DF8F9"/>
    <w:rsid w:val="3F9FC3D0"/>
    <w:rsid w:val="3F9FFF8F"/>
    <w:rsid w:val="3FEAD529"/>
    <w:rsid w:val="3FF7CBE3"/>
    <w:rsid w:val="3FFF56CF"/>
    <w:rsid w:val="47C34A25"/>
    <w:rsid w:val="47DFCF50"/>
    <w:rsid w:val="4C7560CF"/>
    <w:rsid w:val="4D7B61FE"/>
    <w:rsid w:val="4EFF06E5"/>
    <w:rsid w:val="4FF6AC58"/>
    <w:rsid w:val="53FFCE96"/>
    <w:rsid w:val="5669FB10"/>
    <w:rsid w:val="56FE9838"/>
    <w:rsid w:val="57DDE08D"/>
    <w:rsid w:val="57FDF688"/>
    <w:rsid w:val="58EBCE22"/>
    <w:rsid w:val="5CB7FF10"/>
    <w:rsid w:val="5D49B921"/>
    <w:rsid w:val="5DBF427F"/>
    <w:rsid w:val="5E7FA78F"/>
    <w:rsid w:val="5EF5FB5E"/>
    <w:rsid w:val="5FB3D787"/>
    <w:rsid w:val="5FB745D2"/>
    <w:rsid w:val="5FBD3174"/>
    <w:rsid w:val="5FC7EFEA"/>
    <w:rsid w:val="5FFB7A18"/>
    <w:rsid w:val="5FFDFA8C"/>
    <w:rsid w:val="5FFF12D0"/>
    <w:rsid w:val="67B3709F"/>
    <w:rsid w:val="67DD627F"/>
    <w:rsid w:val="6BBF67BD"/>
    <w:rsid w:val="6BD51ED3"/>
    <w:rsid w:val="6BD60833"/>
    <w:rsid w:val="6BF3F09F"/>
    <w:rsid w:val="6DE55421"/>
    <w:rsid w:val="6DEBE6D2"/>
    <w:rsid w:val="6E5F9193"/>
    <w:rsid w:val="6EEF8006"/>
    <w:rsid w:val="6EEF91B2"/>
    <w:rsid w:val="6FEF354A"/>
    <w:rsid w:val="71B7BE88"/>
    <w:rsid w:val="73E1571E"/>
    <w:rsid w:val="7405C03B"/>
    <w:rsid w:val="75DCD7E4"/>
    <w:rsid w:val="76D3847D"/>
    <w:rsid w:val="76ED74A8"/>
    <w:rsid w:val="77B720A1"/>
    <w:rsid w:val="77ED683D"/>
    <w:rsid w:val="77EFA730"/>
    <w:rsid w:val="77F71B54"/>
    <w:rsid w:val="77FF9DB7"/>
    <w:rsid w:val="78DBD3D6"/>
    <w:rsid w:val="79EE287A"/>
    <w:rsid w:val="7AF5924C"/>
    <w:rsid w:val="7AFFE798"/>
    <w:rsid w:val="7BA2BD7D"/>
    <w:rsid w:val="7BB5C18A"/>
    <w:rsid w:val="7BBA02A1"/>
    <w:rsid w:val="7BED834B"/>
    <w:rsid w:val="7BEF6EB7"/>
    <w:rsid w:val="7BF389D6"/>
    <w:rsid w:val="7BFFD32B"/>
    <w:rsid w:val="7C7BFF45"/>
    <w:rsid w:val="7CE654EA"/>
    <w:rsid w:val="7CFBF0D6"/>
    <w:rsid w:val="7D0F1E55"/>
    <w:rsid w:val="7D83C8DE"/>
    <w:rsid w:val="7DA7AEB8"/>
    <w:rsid w:val="7DB31C11"/>
    <w:rsid w:val="7DBBD056"/>
    <w:rsid w:val="7DF15DD0"/>
    <w:rsid w:val="7DFFD0AE"/>
    <w:rsid w:val="7E798547"/>
    <w:rsid w:val="7EDB03B3"/>
    <w:rsid w:val="7F12C920"/>
    <w:rsid w:val="7F6F98FE"/>
    <w:rsid w:val="7F77CEB9"/>
    <w:rsid w:val="7F7EE01F"/>
    <w:rsid w:val="7FAE6A2D"/>
    <w:rsid w:val="7FB70925"/>
    <w:rsid w:val="7FBBE5A6"/>
    <w:rsid w:val="7FBEE685"/>
    <w:rsid w:val="7FD9F6D3"/>
    <w:rsid w:val="7FDF9A23"/>
    <w:rsid w:val="7FDFEE3F"/>
    <w:rsid w:val="7FEDDB74"/>
    <w:rsid w:val="7FF53B81"/>
    <w:rsid w:val="7FF68E03"/>
    <w:rsid w:val="7FF7EF41"/>
    <w:rsid w:val="7FFB1CC8"/>
    <w:rsid w:val="7FFCAB4B"/>
    <w:rsid w:val="81D57BD1"/>
    <w:rsid w:val="8B5FE665"/>
    <w:rsid w:val="8EBF1D7F"/>
    <w:rsid w:val="8FEF67D0"/>
    <w:rsid w:val="8FF709D0"/>
    <w:rsid w:val="925F8A49"/>
    <w:rsid w:val="97DCA5E1"/>
    <w:rsid w:val="9A7B4F11"/>
    <w:rsid w:val="9CFF1C63"/>
    <w:rsid w:val="9F67BCC6"/>
    <w:rsid w:val="9FBF3562"/>
    <w:rsid w:val="9FD7CDC4"/>
    <w:rsid w:val="A3F3BE3F"/>
    <w:rsid w:val="A73F1F93"/>
    <w:rsid w:val="AAE92841"/>
    <w:rsid w:val="ABA72693"/>
    <w:rsid w:val="AE9E74D0"/>
    <w:rsid w:val="AF7E4F25"/>
    <w:rsid w:val="AF9E19A7"/>
    <w:rsid w:val="AFDF8806"/>
    <w:rsid w:val="AFFB1F43"/>
    <w:rsid w:val="AFFB591D"/>
    <w:rsid w:val="AFFC1947"/>
    <w:rsid w:val="AFFD4DB4"/>
    <w:rsid w:val="B5DB4564"/>
    <w:rsid w:val="B6F12F9C"/>
    <w:rsid w:val="B7AEF57D"/>
    <w:rsid w:val="BBC908B8"/>
    <w:rsid w:val="BD7D4405"/>
    <w:rsid w:val="BDD94672"/>
    <w:rsid w:val="BECFA3A1"/>
    <w:rsid w:val="BEDFF35E"/>
    <w:rsid w:val="BEEF8C60"/>
    <w:rsid w:val="BEFB2F6F"/>
    <w:rsid w:val="BF352764"/>
    <w:rsid w:val="BF36983C"/>
    <w:rsid w:val="BF7E2695"/>
    <w:rsid w:val="BF7F3A38"/>
    <w:rsid w:val="BFB79D29"/>
    <w:rsid w:val="BFB7ED82"/>
    <w:rsid w:val="BFBF3A35"/>
    <w:rsid w:val="BFDFEC35"/>
    <w:rsid w:val="BFE78AEE"/>
    <w:rsid w:val="BFEFF8B8"/>
    <w:rsid w:val="BFF92B2C"/>
    <w:rsid w:val="C375484F"/>
    <w:rsid w:val="C7BB835B"/>
    <w:rsid w:val="CAEF9D52"/>
    <w:rsid w:val="CAFE93AF"/>
    <w:rsid w:val="CD7F9430"/>
    <w:rsid w:val="CDFF865C"/>
    <w:rsid w:val="CED720A1"/>
    <w:rsid w:val="CEF654BB"/>
    <w:rsid w:val="D37F5786"/>
    <w:rsid w:val="D6FC1D57"/>
    <w:rsid w:val="D9FFC0F7"/>
    <w:rsid w:val="D9FFF871"/>
    <w:rsid w:val="DB7424EE"/>
    <w:rsid w:val="DB7F5FA1"/>
    <w:rsid w:val="DB8FF5BB"/>
    <w:rsid w:val="DBF7B934"/>
    <w:rsid w:val="DBFE24B1"/>
    <w:rsid w:val="DBFF3FD5"/>
    <w:rsid w:val="DC7ECAC0"/>
    <w:rsid w:val="DCFBA4FC"/>
    <w:rsid w:val="DD1F3234"/>
    <w:rsid w:val="DDBE9A6B"/>
    <w:rsid w:val="DDEDCA06"/>
    <w:rsid w:val="DDFE7726"/>
    <w:rsid w:val="DF7F6B75"/>
    <w:rsid w:val="DFABD9BB"/>
    <w:rsid w:val="DFBFDA6F"/>
    <w:rsid w:val="DFDBCBB3"/>
    <w:rsid w:val="DFF790E9"/>
    <w:rsid w:val="DFFF130E"/>
    <w:rsid w:val="DFFF59A1"/>
    <w:rsid w:val="E5A683E8"/>
    <w:rsid w:val="E695902D"/>
    <w:rsid w:val="E7A7B919"/>
    <w:rsid w:val="E7C904C0"/>
    <w:rsid w:val="E7D387ED"/>
    <w:rsid w:val="E7DF1AE4"/>
    <w:rsid w:val="E7E653B0"/>
    <w:rsid w:val="E8FE12EC"/>
    <w:rsid w:val="EB724E27"/>
    <w:rsid w:val="EBD809EF"/>
    <w:rsid w:val="EBFFC260"/>
    <w:rsid w:val="ECFF56A0"/>
    <w:rsid w:val="EDD76852"/>
    <w:rsid w:val="EDDE7509"/>
    <w:rsid w:val="EDFFD045"/>
    <w:rsid w:val="EEBFF20E"/>
    <w:rsid w:val="EF6F9AC7"/>
    <w:rsid w:val="EF74528E"/>
    <w:rsid w:val="EF98E47F"/>
    <w:rsid w:val="EFBF180C"/>
    <w:rsid w:val="EFCF2BB0"/>
    <w:rsid w:val="EFF2C699"/>
    <w:rsid w:val="EFF496D9"/>
    <w:rsid w:val="EFF93D3D"/>
    <w:rsid w:val="EFFA4FF1"/>
    <w:rsid w:val="EFFF5AE0"/>
    <w:rsid w:val="F17F7269"/>
    <w:rsid w:val="F1EF6F8D"/>
    <w:rsid w:val="F2F77B57"/>
    <w:rsid w:val="F2FF5BBE"/>
    <w:rsid w:val="F360D51D"/>
    <w:rsid w:val="F3FAA0C2"/>
    <w:rsid w:val="F4B74155"/>
    <w:rsid w:val="F69FB9DC"/>
    <w:rsid w:val="F6B3F3D0"/>
    <w:rsid w:val="F6DCF133"/>
    <w:rsid w:val="F6FB33F8"/>
    <w:rsid w:val="F7B67AAB"/>
    <w:rsid w:val="F7F9A8FB"/>
    <w:rsid w:val="F7FD5438"/>
    <w:rsid w:val="F7FFBCC7"/>
    <w:rsid w:val="F9AA8878"/>
    <w:rsid w:val="F9DFAD50"/>
    <w:rsid w:val="FA7F87E6"/>
    <w:rsid w:val="FADF1E5F"/>
    <w:rsid w:val="FB656F05"/>
    <w:rsid w:val="FB6F6952"/>
    <w:rsid w:val="FBBB00EA"/>
    <w:rsid w:val="FBBEB926"/>
    <w:rsid w:val="FBDE744E"/>
    <w:rsid w:val="FBF84B44"/>
    <w:rsid w:val="FBF9A24B"/>
    <w:rsid w:val="FBFF0C87"/>
    <w:rsid w:val="FBFFB1DA"/>
    <w:rsid w:val="FBFFB8A5"/>
    <w:rsid w:val="FD3BF1BC"/>
    <w:rsid w:val="FD3C8138"/>
    <w:rsid w:val="FDDDB900"/>
    <w:rsid w:val="FDF522EB"/>
    <w:rsid w:val="FDF7264B"/>
    <w:rsid w:val="FDF9FB8B"/>
    <w:rsid w:val="FDFDEAB1"/>
    <w:rsid w:val="FDFF6FB4"/>
    <w:rsid w:val="FE131395"/>
    <w:rsid w:val="FE71CB08"/>
    <w:rsid w:val="FE79622C"/>
    <w:rsid w:val="FEAEC097"/>
    <w:rsid w:val="FEDE945C"/>
    <w:rsid w:val="FEFCF379"/>
    <w:rsid w:val="FEFE9D1E"/>
    <w:rsid w:val="FF1FD98F"/>
    <w:rsid w:val="FF3FF3AD"/>
    <w:rsid w:val="FF6FF37B"/>
    <w:rsid w:val="FF7F9A1C"/>
    <w:rsid w:val="FF8FEF2E"/>
    <w:rsid w:val="FF963B42"/>
    <w:rsid w:val="FFABDAE8"/>
    <w:rsid w:val="FFB7DB95"/>
    <w:rsid w:val="FFEF7672"/>
    <w:rsid w:val="FFEFF825"/>
    <w:rsid w:val="FFF5A26E"/>
    <w:rsid w:val="FFF676FA"/>
    <w:rsid w:val="FFF7AA0C"/>
    <w:rsid w:val="FFFC6E3A"/>
    <w:rsid w:val="FFFDBC7E"/>
    <w:rsid w:val="FFFF32E1"/>
    <w:rsid w:val="FFFF67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gradFill>
              <a:gsLst>
                <a:gs pos="0">
                  <a:schemeClr val="accent1">
                    <a:lumMod val="5000"/>
                    <a:lumOff val="95000"/>
                  </a:schemeClr>
                </a:gs>
                <a:gs pos="2000">
                  <a:schemeClr val="accent1">
                    <a:lumMod val="45000"/>
                    <a:lumOff val="55000"/>
                  </a:schemeClr>
                </a:gs>
                <a:gs pos="100000">
                  <a:schemeClr val="accent1">
                    <a:lumMod val="75000"/>
                  </a:schemeClr>
                </a:gs>
                <a:gs pos="100000">
                  <a:schemeClr val="accent1">
                    <a:lumMod val="30000"/>
                    <a:lumOff val="70000"/>
                  </a:schemeClr>
                </a:gs>
              </a:gsLst>
              <a:lin ang="5400000" scaled="0"/>
            </a:gradFill>
            <a:ln>
              <a:noFill/>
            </a:ln>
            <a:effectLst>
              <a:innerShdw blurRad="63500" dist="50800">
                <a:schemeClr val="bg2">
                  <a:lumMod val="50000"/>
                  <a:alpha val="50000"/>
                </a:schemeClr>
              </a:innerShdw>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1"/>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min val="20"/>
        </c:scaling>
        <c:delete val="0"/>
        <c:axPos val="l"/>
        <c:majorGridlines>
          <c:spPr>
            <a:noFill/>
            <a:ln w="6350" cap="flat" cmpd="sng" algn="ctr">
              <a:solidFill>
                <a:schemeClr val="accent1"/>
              </a:solidFill>
              <a:prstDash val="solid"/>
              <a:miter lim="800000"/>
            </a:ln>
            <a:effectLst/>
          </c:spPr>
        </c:majorGridlines>
        <c:numFmt formatCode="#,##0.0_ " sourceLinked="0"/>
        <c:majorTickMark val="out"/>
        <c:minorTickMark val="in"/>
        <c:tickLblPos val="nextTo"/>
        <c:spPr>
          <a:noFill/>
          <a:ln>
            <a:solidFill>
              <a:schemeClr val="accent1"/>
            </a:solid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solidFill>
          <a:schemeClr val="bg2">
            <a:lumMod val="50000"/>
            <a:alpha val="29000"/>
          </a:schemeClr>
        </a:solidFill>
        <a:ln>
          <a:noFill/>
        </a:ln>
        <a:effectLst>
          <a:outerShdw blurRad="50800" dist="50800" dir="5400000" algn="ctr" rotWithShape="0">
            <a:schemeClr val="accent3">
              <a:lumMod val="75000"/>
              <a:alpha val="14000"/>
            </a:schemeClr>
          </a:outerShdw>
        </a:effectLst>
      </c:spPr>
    </c:plotArea>
    <c:plotVisOnly val="1"/>
    <c:dispBlanksAs val="zero"/>
    <c:showDLblsOverMax val="0"/>
  </c:chart>
  <c:spPr>
    <a:solidFill>
      <a:schemeClr val="bg1"/>
    </a:solidFill>
    <a:ln w="9525" cap="flat" cmpd="sng" algn="ctr">
      <a:no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zh-CN" sz="1600" b="1" i="0" u="none" strike="noStrike" kern="1200" cap="none" spc="0" normalizeH="0" baseline="0">
                <a:solidFill>
                  <a:sysClr val="windowText" lastClr="4C4C4C"/>
                </a:solidFill>
                <a:effectLst/>
                <a:latin typeface="+mn-lt"/>
                <a:ea typeface="+mn-ea"/>
                <a:cs typeface="+mn-cs"/>
              </a:rPr>
              <a:t>SSPJ 份额</a:t>
            </a:r>
            <a:endParaRPr lang="x-none" altLang="zh-CN" sz="1600" b="1" i="0" u="none" strike="noStrike" kern="1200" cap="none" spc="0" normalizeH="0" baseline="0">
              <a:solidFill>
                <a:sysClr val="windowText" lastClr="4C4C4C"/>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Sheet1!$B$1</c:f>
              <c:strCache>
                <c:ptCount val="1"/>
                <c:pt idx="0">
                  <c:v>SSPJ 份额</c:v>
                </c:pt>
              </c:strCache>
            </c:strRef>
          </c:tx>
          <c:spPr>
            <a:effectLst/>
          </c:spPr>
          <c:dPt>
            <c:idx val="0"/>
            <c:bubble3D val="0"/>
            <c:spPr>
              <a:gradFill>
                <a:gsLst>
                  <a:gs pos="0">
                    <a:schemeClr val="accent1">
                      <a:lumMod val="5000"/>
                      <a:lumOff val="95000"/>
                    </a:schemeClr>
                  </a:gs>
                  <a:gs pos="0">
                    <a:schemeClr val="accent1">
                      <a:lumMod val="45000"/>
                      <a:lumOff val="55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1"/>
            <c:bubble3D val="0"/>
            <c:spPr>
              <a:gradFill>
                <a:gsLst>
                  <a:gs pos="0">
                    <a:schemeClr val="accent1">
                      <a:lumMod val="5000"/>
                      <a:lumOff val="95000"/>
                    </a:schemeClr>
                  </a:gs>
                  <a:gs pos="97000">
                    <a:schemeClr val="accent2"/>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2"/>
            <c:bubble3D val="0"/>
            <c:spPr>
              <a:gradFill>
                <a:gsLst>
                  <a:gs pos="0">
                    <a:schemeClr val="accent1">
                      <a:lumMod val="5000"/>
                      <a:lumOff val="95000"/>
                    </a:schemeClr>
                  </a:gs>
                  <a:gs pos="97000">
                    <a:schemeClr val="bg1">
                      <a:lumMod val="50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3"/>
            <c:bubble3D val="0"/>
            <c:spPr>
              <a:gradFill>
                <a:gsLst>
                  <a:gs pos="0">
                    <a:schemeClr val="accent1">
                      <a:lumMod val="5000"/>
                      <a:lumOff val="95000"/>
                    </a:schemeClr>
                  </a:gs>
                  <a:gs pos="95000">
                    <a:srgbClr val="FF0000"/>
                  </a:gs>
                  <a:gs pos="100000">
                    <a:schemeClr val="accent1">
                      <a:lumMod val="75000"/>
                    </a:schemeClr>
                  </a:gs>
                  <a:gs pos="100000">
                    <a:schemeClr val="accent1">
                      <a:lumMod val="30000"/>
                      <a:lumOff val="70000"/>
                    </a:schemeClr>
                  </a:gs>
                </a:gsLst>
                <a:lin ang="5400000" scaled="0"/>
              </a:gradFill>
              <a:ln w="19050">
                <a:solidFill>
                  <a:schemeClr val="lt1"/>
                </a:solidFill>
              </a:ln>
              <a:effectLst/>
            </c:spPr>
          </c:dPt>
          <c:dLbls>
            <c:numFmt formatCode="General" sourceLinked="1"/>
            <c:txPr>
              <a:bodyPr rot="0" spcFirstLastPara="0" vertOverflow="ellipsis" horzOverflow="overflow" vert="horz" wrap="square" anchor="ctr" anchorCtr="1"/>
              <a:lstStyle/>
              <a:p>
                <a:pPr>
                  <a:defRPr/>
                </a:pPr>
              </a:p>
            </c:txPr>
            <c:dLblPos val="inEnd"/>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a:noFill/>
                    </a:ln>
                    <a:effectLst/>
                  </c:spPr>
                </c15:leaderLines>
              </c:ext>
            </c:extLst>
          </c:dLbls>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2018-02-27T08:59:00Z</dcterms:created>
  <dc:creator>lyl</dc:creator>
  <cp:lastModifiedBy>lyl</cp:lastModifiedBy>
  <dcterms:modified xsi:type="dcterms:W3CDTF">2018-02-27T17:13:31Z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