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主观多头</w:t>
      </w:r>
    </w:p>
    <w:p>
      <w:r>
        <w:t>股票多头策略中，</w:t>
      </w:r>
      <w:r>
        <w:t>本周在架产品净值多数下跌。其中，</w:t>
      </w:r>
      <w:r>
        <w:t>林园天风88</w:t>
      </w:r>
      <w:r>
        <w:t>净值领跌，周跌</w:t>
      </w:r>
      <w:r>
        <w:t>2.05%</w:t>
      </w:r>
      <w:r>
        <w:t>；其次为</w:t>
      </w:r>
      <w:r>
        <w:t>亘曦天风一号</w:t>
      </w:r>
      <w:r>
        <w:t>，周跌</w:t>
      </w:r>
      <w:r>
        <w:t>1.63%</w:t>
      </w:r>
      <w:r>
        <w:t>。</w:t>
      </w:r>
      <w:r>
        <w:t>东方港湾天风1号</w:t>
      </w:r>
      <w:r>
        <w:t>净值领涨，周涨</w:t>
      </w:r>
      <w:r>
        <w:t>2.01%</w:t>
      </w:r>
      <w:r>
        <w:t>；其次为</w:t>
      </w:r>
      <w:r>
        <w:t>思勰天行大数据选股二期</w:t>
      </w:r>
      <w:r>
        <w:t>，周涨</w:t>
      </w:r>
      <w:r>
        <w:t>1.06%</w:t>
      </w:r>
      <w:r>
        <w:t>。</w:t>
      </w:r>
    </w:p>
    <w:p>
      <w:pPr>
        <w:pStyle w:val="Title"/>
      </w:pPr>
      <w:r>
        <w:t>量化指增</w:t>
      </w:r>
    </w:p>
    <w:p>
      <w:r>
        <w:t>指数增强策略中，</w:t>
      </w:r>
      <w:r>
        <w:t>本周所有在架产品超额为正。其中，</w:t>
      </w:r>
      <w:r>
        <w:t>信弘中证500指数增强3号</w:t>
      </w:r>
      <w:r>
        <w:t>领涨，录得</w:t>
      </w:r>
      <w:r>
        <w:t>1.48%</w:t>
      </w:r>
      <w:r>
        <w:t>的正超额；其次为</w:t>
      </w:r>
      <w:r>
        <w:t>念觉中证500指数增强16号</w:t>
      </w:r>
      <w:r>
        <w:t>，录得</w:t>
      </w:r>
      <w:r>
        <w:t>1.47%</w:t>
      </w:r>
      <w:r>
        <w:t>的正超额。</w:t>
      </w:r>
      <w:r>
        <w:t>世纪前沿指数增强20号二期</w:t>
      </w:r>
      <w:r>
        <w:t>涨幅最小，录得正超额</w:t>
      </w:r>
      <w:r>
        <w:t>0.11%</w:t>
      </w:r>
      <w:r>
        <w:t>。</w:t>
      </w:r>
    </w:p>
    <w:p>
      <w:pPr>
        <w:pStyle w:val="Title"/>
      </w:pPr>
      <w:r>
        <w:t>量化对冲</w:t>
      </w:r>
    </w:p>
    <w:p>
      <w:r>
        <w:t>量化对冲策略中，</w:t>
      </w:r>
      <w:r>
        <w:t>本周仅</w:t>
      </w:r>
      <w:r>
        <w:t>湘源稳健5号</w:t>
      </w:r>
      <w:r>
        <w:t>净值下跌，周跌</w:t>
      </w:r>
      <w:r>
        <w:t>0.30%</w:t>
      </w:r>
      <w:r>
        <w:t>，其余在架产品净值均有所上涨。其中，</w:t>
      </w:r>
      <w:r>
        <w:t>赫富灵活对冲十二号A期</w:t>
      </w:r>
      <w:r>
        <w:t>净值领涨，周涨</w:t>
      </w:r>
      <w:r>
        <w:t>0.55%</w:t>
      </w:r>
      <w:r>
        <w:t>；其次为</w:t>
      </w:r>
      <w:r>
        <w:t>衍复天策灵活对冲一号</w:t>
      </w:r>
      <w:r>
        <w:t>，周涨</w:t>
      </w:r>
      <w:r>
        <w:t>0.41%</w:t>
      </w:r>
      <w:r>
        <w:t>。</w:t>
      </w:r>
    </w:p>
    <w:p>
      <w:pPr>
        <w:pStyle w:val="Title"/>
      </w:pPr>
      <w:r>
        <w:t>FOF/TOF</w:t>
      </w:r>
    </w:p>
    <w:p>
      <w:r>
        <w:t>FOF/TOF中，</w:t>
      </w:r>
      <w:r>
        <w:t>本周在架产品净值涨跌不一。其中，</w:t>
      </w:r>
      <w:r>
        <w:t>天风天享3号FOF</w:t>
      </w:r>
      <w:r>
        <w:t>净值领涨，周涨</w:t>
      </w:r>
      <w:r>
        <w:t>0.21%</w:t>
      </w:r>
      <w:r>
        <w:t>；其次为</w:t>
      </w:r>
      <w:r>
        <w:t>五矿信托和玉系列-天行者5号FOF</w:t>
      </w:r>
      <w:r>
        <w:t>，周涨</w:t>
      </w:r>
      <w:r>
        <w:t>0.16%</w:t>
      </w:r>
      <w:r>
        <w:t>。</w:t>
      </w:r>
      <w:r>
        <w:t>天风天享5号FOF</w:t>
      </w:r>
      <w:r>
        <w:t>净值领跌，周跌</w:t>
      </w:r>
      <w:r>
        <w:t>0.46%</w:t>
      </w:r>
      <w:r>
        <w:t>；其次为</w:t>
      </w:r>
      <w:r>
        <w:t>天风天享6号FOF</w:t>
      </w:r>
      <w:r>
        <w:t>，周跌</w:t>
      </w:r>
      <w:r>
        <w:t>0.24%</w:t>
      </w:r>
      <w:r>
        <w:t>。</w:t>
      </w:r>
    </w:p>
    <w:p>
      <w:pPr>
        <w:pStyle w:val="Title"/>
      </w:pPr>
      <w:r>
        <w:t>固定收益</w:t>
      </w:r>
    </w:p>
    <w:p>
      <w:r>
        <w:t>固定收益及固收+中，</w:t>
      </w:r>
      <w:r>
        <w:t>本周所有在架产品净值上涨。其中，</w:t>
      </w:r>
      <w:r>
        <w:t>天风恒远2号</w:t>
      </w:r>
      <w:r>
        <w:t>净值领涨，周涨</w:t>
      </w:r>
      <w:r>
        <w:t>0.24%</w:t>
      </w:r>
      <w:r>
        <w:t>；其次为</w:t>
      </w:r>
      <w:r>
        <w:t>天风证券恒远1号</w:t>
      </w:r>
      <w:r>
        <w:t>，周涨</w:t>
      </w:r>
      <w:r>
        <w:t>0.11%</w:t>
      </w:r>
      <w:r>
        <w:t>。</w:t>
      </w:r>
      <w:r>
        <w:t>天风恒远3号</w:t>
      </w:r>
      <w:r>
        <w:t>净值涨幅最小，周涨</w:t>
      </w:r>
      <w:r>
        <w:t>0.04%</w:t>
      </w:r>
      <w:r>
        <w:t>。</w:t>
      </w:r>
    </w:p>
    <w:p>
      <w:pPr>
        <w:pStyle w:val="Title"/>
      </w:pPr>
      <w:r>
        <w:t>CTA</w:t>
      </w:r>
    </w:p>
    <w:p>
      <w:r>
        <w:t>CTA 及混合策略中，</w:t>
      </w:r>
      <w:r>
        <w:t>本周仅</w:t>
      </w:r>
      <w:r>
        <w:t>思勰投资风云十六号</w:t>
      </w:r>
      <w:r>
        <w:t>净值上涨，周涨</w:t>
      </w:r>
      <w:r>
        <w:t>1.35%</w:t>
      </w:r>
      <w:r>
        <w:t>，其余在架产品净值均有所下跌。其中，</w:t>
      </w:r>
      <w:r>
        <w:t>天风天时领航5号</w:t>
      </w:r>
      <w:r>
        <w:t>净值领跌，周跌</w:t>
      </w:r>
      <w:r>
        <w:t>1.54%</w:t>
      </w:r>
      <w:r>
        <w:t>；其次为</w:t>
      </w:r>
      <w:r>
        <w:t>会世元丰CTA2号</w:t>
      </w:r>
      <w:r>
        <w:t>，周跌</w:t>
      </w:r>
      <w:r>
        <w:t>1.35%</w:t>
      </w:r>
      <w: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