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6FA" w:rsidRPr="00DE1CE3" w:rsidRDefault="00DE1CE3" w:rsidP="00DE1CE3">
      <w:pPr>
        <w:widowControl w:val="0"/>
        <w:spacing w:line="480" w:lineRule="auto"/>
        <w:ind w:left="2406" w:firstLine="1134"/>
        <w:jc w:val="both"/>
      </w:pPr>
      <w:r>
        <w:t xml:space="preserve">  </w:t>
      </w:r>
      <w:r w:rsidR="007D16C7" w:rsidRPr="00DE1CE3">
        <w:t xml:space="preserve">BUENOS AIRES, </w:t>
      </w:r>
    </w:p>
    <w:p w:rsidR="007D16C7" w:rsidRPr="00DE1CE3" w:rsidRDefault="007D16C7" w:rsidP="00DE1CE3">
      <w:pPr>
        <w:widowControl w:val="0"/>
        <w:spacing w:line="480" w:lineRule="auto"/>
        <w:ind w:firstLine="1134"/>
        <w:jc w:val="both"/>
      </w:pPr>
    </w:p>
    <w:p w:rsidR="004723E0" w:rsidRPr="00DE1CE3" w:rsidRDefault="00274F0A" w:rsidP="00DE1CE3">
      <w:pPr>
        <w:pStyle w:val="Textoindependiente"/>
        <w:widowControl w:val="0"/>
        <w:ind w:firstLine="1134"/>
        <w:rPr>
          <w:rFonts w:ascii="Times New Roman" w:hAnsi="Times New Roman"/>
        </w:rPr>
      </w:pPr>
      <w:r w:rsidRPr="00DE1CE3">
        <w:rPr>
          <w:rFonts w:ascii="Times New Roman" w:hAnsi="Times New Roman"/>
        </w:rPr>
        <w:t>VISTO el Expediente Nº 99</w:t>
      </w:r>
      <w:r w:rsidR="009F7CC6" w:rsidRPr="00DE1CE3">
        <w:rPr>
          <w:rFonts w:ascii="Times New Roman" w:hAnsi="Times New Roman"/>
        </w:rPr>
        <w:t>.</w:t>
      </w:r>
      <w:r w:rsidRPr="00DE1CE3">
        <w:rPr>
          <w:rFonts w:ascii="Times New Roman" w:hAnsi="Times New Roman"/>
        </w:rPr>
        <w:t xml:space="preserve">636/14 </w:t>
      </w:r>
      <w:r w:rsidR="009D5B97" w:rsidRPr="00DE1CE3">
        <w:rPr>
          <w:rFonts w:ascii="Times New Roman" w:hAnsi="Times New Roman"/>
        </w:rPr>
        <w:t xml:space="preserve">del Registro de la SUPERINTENDENCIA DE RIESGOS DEL TRABAJO (S.R.T.), las Leyes Nº </w:t>
      </w:r>
      <w:r w:rsidR="00DE24F8" w:rsidRPr="00DE1CE3">
        <w:rPr>
          <w:rFonts w:ascii="Times New Roman" w:hAnsi="Times New Roman"/>
        </w:rPr>
        <w:t>24.557,</w:t>
      </w:r>
      <w:r w:rsidR="00731E49" w:rsidRPr="00DE1CE3">
        <w:rPr>
          <w:rFonts w:ascii="Times New Roman" w:hAnsi="Times New Roman"/>
        </w:rPr>
        <w:t xml:space="preserve"> N°</w:t>
      </w:r>
      <w:r w:rsidR="00DE24F8" w:rsidRPr="00DE1CE3">
        <w:rPr>
          <w:rFonts w:ascii="Times New Roman" w:hAnsi="Times New Roman"/>
        </w:rPr>
        <w:t xml:space="preserve"> 26.773</w:t>
      </w:r>
      <w:r w:rsidR="009F7CC6" w:rsidRPr="00DE1CE3">
        <w:rPr>
          <w:rFonts w:ascii="Times New Roman" w:hAnsi="Times New Roman"/>
        </w:rPr>
        <w:t>,</w:t>
      </w:r>
      <w:r w:rsidR="00731E49" w:rsidRPr="00DE1CE3">
        <w:rPr>
          <w:rFonts w:ascii="Times New Roman" w:hAnsi="Times New Roman"/>
        </w:rPr>
        <w:t xml:space="preserve"> N°</w:t>
      </w:r>
      <w:r w:rsidR="00DE24F8" w:rsidRPr="00DE1CE3">
        <w:rPr>
          <w:rFonts w:ascii="Times New Roman" w:hAnsi="Times New Roman"/>
        </w:rPr>
        <w:t xml:space="preserve"> </w:t>
      </w:r>
      <w:r w:rsidR="009D5B97" w:rsidRPr="00DE1CE3">
        <w:rPr>
          <w:rFonts w:ascii="Times New Roman" w:hAnsi="Times New Roman"/>
        </w:rPr>
        <w:t>26.844</w:t>
      </w:r>
      <w:r w:rsidR="004723E0" w:rsidRPr="00DE1CE3">
        <w:rPr>
          <w:rFonts w:ascii="Times New Roman" w:hAnsi="Times New Roman"/>
        </w:rPr>
        <w:t xml:space="preserve">, </w:t>
      </w:r>
      <w:r w:rsidR="00593219" w:rsidRPr="00DE1CE3">
        <w:rPr>
          <w:rFonts w:ascii="Times New Roman" w:hAnsi="Times New Roman"/>
        </w:rPr>
        <w:t>el</w:t>
      </w:r>
      <w:r w:rsidR="004723E0" w:rsidRPr="00DE1CE3">
        <w:rPr>
          <w:rFonts w:ascii="Times New Roman" w:hAnsi="Times New Roman"/>
        </w:rPr>
        <w:t xml:space="preserve"> Decreto N</w:t>
      </w:r>
      <w:r w:rsidR="00773890" w:rsidRPr="00DE1CE3">
        <w:rPr>
          <w:rFonts w:ascii="Times New Roman" w:hAnsi="Times New Roman"/>
        </w:rPr>
        <w:t>°</w:t>
      </w:r>
      <w:r w:rsidR="00773890" w:rsidRPr="00DE1CE3">
        <w:rPr>
          <w:rFonts w:ascii="Times New Roman" w:hAnsi="Times New Roman"/>
          <w:color w:val="FF0000"/>
        </w:rPr>
        <w:t xml:space="preserve"> </w:t>
      </w:r>
      <w:r w:rsidR="004723E0" w:rsidRPr="00DE1CE3">
        <w:rPr>
          <w:rFonts w:ascii="Times New Roman" w:hAnsi="Times New Roman"/>
        </w:rPr>
        <w:t>467</w:t>
      </w:r>
      <w:r w:rsidR="00F106A7" w:rsidRPr="00DE1CE3">
        <w:rPr>
          <w:rFonts w:ascii="Times New Roman" w:hAnsi="Times New Roman"/>
        </w:rPr>
        <w:t xml:space="preserve"> de fecha 01 de abril de 2014</w:t>
      </w:r>
      <w:r w:rsidR="00114DB6" w:rsidRPr="00DE1CE3">
        <w:rPr>
          <w:rFonts w:ascii="Times New Roman" w:hAnsi="Times New Roman"/>
        </w:rPr>
        <w:t xml:space="preserve">, </w:t>
      </w:r>
      <w:r w:rsidR="004723E0" w:rsidRPr="00DE1CE3">
        <w:rPr>
          <w:rFonts w:ascii="Times New Roman" w:hAnsi="Times New Roman"/>
        </w:rPr>
        <w:t xml:space="preserve">y las Resoluciones </w:t>
      </w:r>
      <w:r w:rsidR="0068362E" w:rsidRPr="00DE1CE3">
        <w:rPr>
          <w:rFonts w:ascii="Times New Roman" w:hAnsi="Times New Roman"/>
        </w:rPr>
        <w:t>S.R.T.</w:t>
      </w:r>
      <w:r w:rsidR="009C6CBD" w:rsidRPr="00DE1CE3">
        <w:rPr>
          <w:rFonts w:ascii="Times New Roman" w:hAnsi="Times New Roman"/>
        </w:rPr>
        <w:t xml:space="preserve"> </w:t>
      </w:r>
      <w:r w:rsidR="00731E49" w:rsidRPr="00DE1CE3">
        <w:rPr>
          <w:rFonts w:ascii="Times New Roman" w:hAnsi="Times New Roman"/>
        </w:rPr>
        <w:t xml:space="preserve">N° </w:t>
      </w:r>
      <w:r w:rsidR="004723E0" w:rsidRPr="00DE1CE3">
        <w:rPr>
          <w:rFonts w:ascii="Times New Roman" w:hAnsi="Times New Roman"/>
        </w:rPr>
        <w:t>463</w:t>
      </w:r>
      <w:r w:rsidR="00114DB6" w:rsidRPr="00DE1CE3">
        <w:rPr>
          <w:rFonts w:ascii="Times New Roman" w:hAnsi="Times New Roman"/>
        </w:rPr>
        <w:t xml:space="preserve"> de fecha </w:t>
      </w:r>
      <w:r w:rsidR="00BF76DB" w:rsidRPr="00DE1CE3">
        <w:rPr>
          <w:rFonts w:ascii="Times New Roman" w:hAnsi="Times New Roman"/>
        </w:rPr>
        <w:t xml:space="preserve">11 de mayo de </w:t>
      </w:r>
      <w:r w:rsidR="00E34B0D" w:rsidRPr="00DE1CE3">
        <w:rPr>
          <w:rFonts w:ascii="Times New Roman" w:hAnsi="Times New Roman"/>
        </w:rPr>
        <w:t>20</w:t>
      </w:r>
      <w:r w:rsidR="00731E49" w:rsidRPr="00DE1CE3">
        <w:rPr>
          <w:rFonts w:ascii="Times New Roman" w:hAnsi="Times New Roman"/>
        </w:rPr>
        <w:t>09</w:t>
      </w:r>
      <w:r w:rsidR="009F7CC6" w:rsidRPr="00DE1CE3">
        <w:rPr>
          <w:rFonts w:ascii="Times New Roman" w:hAnsi="Times New Roman"/>
        </w:rPr>
        <w:t>,</w:t>
      </w:r>
      <w:r w:rsidR="00731E49" w:rsidRPr="00DE1CE3">
        <w:rPr>
          <w:rFonts w:ascii="Times New Roman" w:hAnsi="Times New Roman"/>
        </w:rPr>
        <w:t xml:space="preserve"> N°</w:t>
      </w:r>
      <w:r w:rsidR="004723E0" w:rsidRPr="00DE1CE3">
        <w:rPr>
          <w:rFonts w:ascii="Times New Roman" w:hAnsi="Times New Roman"/>
        </w:rPr>
        <w:t xml:space="preserve"> 741</w:t>
      </w:r>
      <w:r w:rsidR="00114DB6" w:rsidRPr="00DE1CE3">
        <w:rPr>
          <w:rFonts w:ascii="Times New Roman" w:hAnsi="Times New Roman"/>
        </w:rPr>
        <w:t xml:space="preserve"> de fecha </w:t>
      </w:r>
      <w:r w:rsidR="00777340" w:rsidRPr="00DE1CE3">
        <w:rPr>
          <w:rFonts w:ascii="Times New Roman" w:hAnsi="Times New Roman"/>
        </w:rPr>
        <w:t xml:space="preserve">17 de mayo de </w:t>
      </w:r>
      <w:r w:rsidR="00E34B0D" w:rsidRPr="00DE1CE3">
        <w:rPr>
          <w:rFonts w:ascii="Times New Roman" w:hAnsi="Times New Roman"/>
        </w:rPr>
        <w:t>20</w:t>
      </w:r>
      <w:r w:rsidR="004723E0" w:rsidRPr="00DE1CE3">
        <w:rPr>
          <w:rFonts w:ascii="Times New Roman" w:hAnsi="Times New Roman"/>
        </w:rPr>
        <w:t>10</w:t>
      </w:r>
      <w:r w:rsidR="00973F2B" w:rsidRPr="00DE1CE3">
        <w:rPr>
          <w:rFonts w:ascii="Times New Roman" w:hAnsi="Times New Roman"/>
        </w:rPr>
        <w:t>,</w:t>
      </w:r>
      <w:r w:rsidR="005E4B13">
        <w:rPr>
          <w:rFonts w:ascii="Times New Roman" w:hAnsi="Times New Roman"/>
        </w:rPr>
        <w:t xml:space="preserve"> N° 2224 de fecha 05 de septiembre de 2014</w:t>
      </w:r>
      <w:r w:rsidR="00973F2B" w:rsidRPr="00DE1CE3">
        <w:rPr>
          <w:rFonts w:ascii="Times New Roman" w:hAnsi="Times New Roman"/>
        </w:rPr>
        <w:t xml:space="preserve"> y</w:t>
      </w:r>
    </w:p>
    <w:p w:rsidR="007D16C7" w:rsidRPr="00DE1CE3" w:rsidRDefault="007D16C7" w:rsidP="00DE1CE3">
      <w:pPr>
        <w:pStyle w:val="Textoindependiente"/>
        <w:widowControl w:val="0"/>
        <w:ind w:firstLine="1134"/>
        <w:rPr>
          <w:rFonts w:ascii="Times New Roman" w:hAnsi="Times New Roman"/>
        </w:rPr>
      </w:pPr>
    </w:p>
    <w:p w:rsidR="009656FA" w:rsidRPr="00DE1CE3" w:rsidRDefault="009656FA" w:rsidP="00DE1CE3">
      <w:pPr>
        <w:widowControl w:val="0"/>
        <w:spacing w:line="480" w:lineRule="auto"/>
        <w:ind w:firstLine="1134"/>
        <w:jc w:val="both"/>
      </w:pPr>
      <w:r w:rsidRPr="00DE1CE3">
        <w:t>CONSIDERANDO:</w:t>
      </w:r>
    </w:p>
    <w:p w:rsidR="002D54F2" w:rsidRPr="00DE1CE3" w:rsidRDefault="002D54F2" w:rsidP="00DE1CE3">
      <w:pPr>
        <w:overflowPunct w:val="0"/>
        <w:autoSpaceDE w:val="0"/>
        <w:autoSpaceDN w:val="0"/>
        <w:spacing w:line="480" w:lineRule="auto"/>
        <w:ind w:firstLine="1134"/>
        <w:jc w:val="both"/>
        <w:rPr>
          <w:color w:val="000000"/>
        </w:rPr>
      </w:pPr>
      <w:r w:rsidRPr="00DE1CE3">
        <w:rPr>
          <w:color w:val="000000"/>
        </w:rPr>
        <w:t>Que la Ley Nº 26.844 instituyó el Régimen Especial de Contrato de Trabajo para el Personal de Casas Particulares, que rige las relaciones laborales que se entablen entre los empleadores y los trabajadores que presten tareas en las casas particulares o en el ámbito de la vida familiar y que no importen para el empleador lucro o beneficio económico directo, cualquiera fuere la cantidad de horas diarias o de jornadas semanales en que sean ocupadas para tales labores.</w:t>
      </w:r>
    </w:p>
    <w:p w:rsidR="002D54F2" w:rsidRPr="00DE1CE3" w:rsidRDefault="005E4B13" w:rsidP="005E4B13">
      <w:pPr>
        <w:overflowPunct w:val="0"/>
        <w:autoSpaceDE w:val="0"/>
        <w:autoSpaceDN w:val="0"/>
        <w:spacing w:line="480" w:lineRule="auto"/>
        <w:ind w:firstLine="1134"/>
        <w:jc w:val="both"/>
        <w:rPr>
          <w:color w:val="000000"/>
        </w:rPr>
      </w:pPr>
      <w:r>
        <w:rPr>
          <w:color w:val="000000"/>
        </w:rPr>
        <w:t>Que</w:t>
      </w:r>
      <w:r w:rsidR="002D54F2" w:rsidRPr="00DE1CE3">
        <w:rPr>
          <w:color w:val="000000"/>
        </w:rPr>
        <w:t xml:space="preserve"> en fecha 1 de abril de 2014 se dictó el Decreto N° 467 que, entre otras cuestiones, reglamentó el artículo 74 de la Ley N° 26.844 estableciendo que</w:t>
      </w:r>
      <w:r w:rsidR="000734F5">
        <w:rPr>
          <w:color w:val="000000"/>
        </w:rPr>
        <w:t xml:space="preserve"> </w:t>
      </w:r>
      <w:r w:rsidR="002D54F2" w:rsidRPr="00DE1CE3">
        <w:rPr>
          <w:color w:val="000000"/>
        </w:rPr>
        <w:t xml:space="preserve">el Empleador de Personal de Casas Particulares deberá tomar cobertura con </w:t>
      </w:r>
      <w:r w:rsidR="000734F5" w:rsidRPr="00DE1CE3">
        <w:rPr>
          <w:color w:val="000000"/>
        </w:rPr>
        <w:t xml:space="preserve">la Aseguradora de Riesgos del Trabajo (A.R.T.) </w:t>
      </w:r>
      <w:r w:rsidR="000734F5">
        <w:rPr>
          <w:color w:val="000000"/>
        </w:rPr>
        <w:t xml:space="preserve">que </w:t>
      </w:r>
      <w:r w:rsidR="000734F5" w:rsidRPr="00DE1CE3">
        <w:rPr>
          <w:color w:val="000000"/>
        </w:rPr>
        <w:t>libremente elija, en tanto ésta se halle</w:t>
      </w:r>
      <w:r w:rsidR="000734F5">
        <w:rPr>
          <w:color w:val="000000"/>
        </w:rPr>
        <w:t xml:space="preserve"> </w:t>
      </w:r>
      <w:r w:rsidR="002D54F2" w:rsidRPr="00DE1CE3">
        <w:rPr>
          <w:color w:val="000000"/>
        </w:rPr>
        <w:t xml:space="preserve">autorizada a brindar cobertura en la jurisdicción que corresponda al domicilio de aquél. </w:t>
      </w:r>
    </w:p>
    <w:p w:rsidR="00A159B2" w:rsidRDefault="002D54F2" w:rsidP="00DE1CE3">
      <w:pPr>
        <w:overflowPunct w:val="0"/>
        <w:autoSpaceDE w:val="0"/>
        <w:autoSpaceDN w:val="0"/>
        <w:spacing w:line="480" w:lineRule="auto"/>
        <w:ind w:firstLine="1134"/>
        <w:jc w:val="both"/>
      </w:pPr>
      <w:r w:rsidRPr="00DE1CE3">
        <w:rPr>
          <w:color w:val="000000"/>
        </w:rPr>
        <w:t>Que</w:t>
      </w:r>
      <w:r w:rsidR="00A159B2">
        <w:rPr>
          <w:color w:val="000000"/>
        </w:rPr>
        <w:t>, en el marco de sus funciones,</w:t>
      </w:r>
      <w:r w:rsidRPr="00DE1CE3">
        <w:rPr>
          <w:color w:val="000000"/>
        </w:rPr>
        <w:t xml:space="preserve"> </w:t>
      </w:r>
      <w:r w:rsidR="00C95554">
        <w:rPr>
          <w:color w:val="000000"/>
        </w:rPr>
        <w:t xml:space="preserve">la </w:t>
      </w:r>
      <w:r w:rsidR="00C95554" w:rsidRPr="00DE1CE3">
        <w:rPr>
          <w:color w:val="000000"/>
        </w:rPr>
        <w:t>SUPERINTENDENCIA DE RIESGOS DEL TRABAJO (S.R.T.)</w:t>
      </w:r>
      <w:r w:rsidR="00C95554">
        <w:rPr>
          <w:color w:val="000000"/>
        </w:rPr>
        <w:t xml:space="preserve"> </w:t>
      </w:r>
      <w:r w:rsidR="00A159B2">
        <w:rPr>
          <w:color w:val="000000"/>
        </w:rPr>
        <w:t>procedió a dictar la Resolución</w:t>
      </w:r>
      <w:r w:rsidR="00A159B2" w:rsidRPr="00A159B2">
        <w:t xml:space="preserve"> </w:t>
      </w:r>
      <w:r w:rsidR="00A159B2" w:rsidRPr="00DE1CE3">
        <w:t xml:space="preserve">S.R.T. </w:t>
      </w:r>
      <w:r w:rsidR="00A159B2">
        <w:t>N° 2224 de fecha 05 de septiembre de 2014</w:t>
      </w:r>
      <w:r w:rsidR="00A159B2" w:rsidRPr="00DE1CE3">
        <w:t xml:space="preserve"> </w:t>
      </w:r>
      <w:r w:rsidR="00A159B2">
        <w:t xml:space="preserve">con el fin de </w:t>
      </w:r>
      <w:r w:rsidR="00A159B2" w:rsidRPr="00DE1CE3">
        <w:rPr>
          <w:color w:val="000000"/>
        </w:rPr>
        <w:t>adecuar el sistema establecido a las características de la actividad que se incorpora.</w:t>
      </w:r>
    </w:p>
    <w:p w:rsidR="00A159B2" w:rsidRDefault="00A159B2" w:rsidP="00DE1CE3">
      <w:pPr>
        <w:overflowPunct w:val="0"/>
        <w:autoSpaceDE w:val="0"/>
        <w:autoSpaceDN w:val="0"/>
        <w:spacing w:line="480" w:lineRule="auto"/>
        <w:ind w:firstLine="1134"/>
        <w:jc w:val="both"/>
        <w:rPr>
          <w:color w:val="000000"/>
        </w:rPr>
      </w:pPr>
      <w:r>
        <w:rPr>
          <w:color w:val="000000"/>
        </w:rPr>
        <w:t xml:space="preserve"> Que </w:t>
      </w:r>
      <w:r w:rsidR="00C95554">
        <w:rPr>
          <w:color w:val="000000"/>
        </w:rPr>
        <w:t>e</w:t>
      </w:r>
      <w:r w:rsidR="00C95554" w:rsidRPr="00DE1CE3">
        <w:rPr>
          <w:color w:val="000000"/>
        </w:rPr>
        <w:t xml:space="preserve">l </w:t>
      </w:r>
      <w:r w:rsidR="00C95554">
        <w:rPr>
          <w:color w:val="000000"/>
        </w:rPr>
        <w:t xml:space="preserve">artículo 11 de la </w:t>
      </w:r>
      <w:r>
        <w:rPr>
          <w:color w:val="000000"/>
        </w:rPr>
        <w:t>mencionada</w:t>
      </w:r>
      <w:r w:rsidR="00C95554">
        <w:rPr>
          <w:color w:val="000000"/>
        </w:rPr>
        <w:t xml:space="preserve"> </w:t>
      </w:r>
      <w:r>
        <w:rPr>
          <w:color w:val="000000"/>
        </w:rPr>
        <w:t>Resolución</w:t>
      </w:r>
      <w:r>
        <w:rPr>
          <w:color w:val="000000"/>
        </w:rPr>
        <w:t xml:space="preserve"> </w:t>
      </w:r>
      <w:r w:rsidRPr="00DE1CE3">
        <w:t xml:space="preserve">S.R.T. </w:t>
      </w:r>
      <w:r>
        <w:t>N° 2224</w:t>
      </w:r>
      <w:r>
        <w:t>/14 estableció que el</w:t>
      </w:r>
      <w:r>
        <w:t xml:space="preserve"> </w:t>
      </w:r>
      <w:r w:rsidR="00C95554" w:rsidRPr="00DE1CE3">
        <w:rPr>
          <w:color w:val="000000"/>
        </w:rPr>
        <w:t>proceso de afiliación y traspaso aplicable a los empleadores del Régimen Especial de Trabajo para el Personal de Casas Particulares regido por la Ley Nº 26.844 y su Decreto reglamentario, se ajustará a lo establecido por la Resoluciones S.R.T. N° 463</w:t>
      </w:r>
      <w:r w:rsidR="00A20C3E" w:rsidRPr="00A20C3E">
        <w:t xml:space="preserve"> </w:t>
      </w:r>
      <w:r w:rsidR="00A20C3E" w:rsidRPr="00DE1CE3">
        <w:t>de fecha 11 de mayo de 2009</w:t>
      </w:r>
      <w:r w:rsidR="00C95554" w:rsidRPr="00DE1CE3">
        <w:rPr>
          <w:color w:val="000000"/>
        </w:rPr>
        <w:t>, N° 741</w:t>
      </w:r>
      <w:r w:rsidR="00C95554">
        <w:rPr>
          <w:color w:val="000000"/>
        </w:rPr>
        <w:t xml:space="preserve"> de fecha 17 de mayo de 2010</w:t>
      </w:r>
      <w:r w:rsidR="00C95554" w:rsidRPr="00DE1CE3">
        <w:rPr>
          <w:color w:val="000000"/>
        </w:rPr>
        <w:t xml:space="preserve"> y demás normas vigentes, en tanto sean aplicables al régimen instituido por dicha ley</w:t>
      </w:r>
    </w:p>
    <w:p w:rsidR="002D54F2" w:rsidRPr="00DE1CE3" w:rsidRDefault="002D54F2" w:rsidP="00DE1CE3">
      <w:pPr>
        <w:overflowPunct w:val="0"/>
        <w:autoSpaceDE w:val="0"/>
        <w:autoSpaceDN w:val="0"/>
        <w:spacing w:line="480" w:lineRule="auto"/>
        <w:ind w:firstLine="1134"/>
        <w:jc w:val="both"/>
        <w:rPr>
          <w:color w:val="000000"/>
        </w:rPr>
      </w:pPr>
      <w:r w:rsidRPr="00DE1CE3">
        <w:rPr>
          <w:color w:val="000000"/>
        </w:rPr>
        <w:t xml:space="preserve">Que en atención a lo mencionado en el considerando precedente, correspondería </w:t>
      </w:r>
      <w:r w:rsidR="00A20C3E">
        <w:rPr>
          <w:color w:val="000000"/>
        </w:rPr>
        <w:t>especificar</w:t>
      </w:r>
      <w:r w:rsidRPr="00DE1CE3">
        <w:rPr>
          <w:color w:val="000000"/>
        </w:rPr>
        <w:t xml:space="preserve"> los aspectos relativos al intercambio</w:t>
      </w:r>
      <w:r w:rsidR="00C95554">
        <w:rPr>
          <w:color w:val="000000"/>
        </w:rPr>
        <w:t>,</w:t>
      </w:r>
      <w:r w:rsidRPr="00DE1CE3">
        <w:rPr>
          <w:color w:val="000000"/>
        </w:rPr>
        <w:t xml:space="preserve"> </w:t>
      </w:r>
      <w:r w:rsidR="00C95554" w:rsidRPr="00DE1CE3">
        <w:rPr>
          <w:color w:val="000000"/>
        </w:rPr>
        <w:t>entre la S.R.T. y las A.R.T.</w:t>
      </w:r>
      <w:r w:rsidR="00C95554">
        <w:rPr>
          <w:color w:val="000000"/>
        </w:rPr>
        <w:t>,</w:t>
      </w:r>
      <w:r w:rsidR="00C95554">
        <w:rPr>
          <w:color w:val="000000"/>
        </w:rPr>
        <w:t xml:space="preserve"> </w:t>
      </w:r>
      <w:r w:rsidRPr="00DE1CE3">
        <w:rPr>
          <w:color w:val="000000"/>
        </w:rPr>
        <w:t xml:space="preserve">de datos correspondientes </w:t>
      </w:r>
      <w:r w:rsidR="00C95554" w:rsidRPr="00DE1CE3">
        <w:rPr>
          <w:color w:val="000000"/>
        </w:rPr>
        <w:t>al contenido de los contratos de afiliación de Empleadores de Casas Particulares, como así también</w:t>
      </w:r>
      <w:r w:rsidRPr="00DE1CE3">
        <w:rPr>
          <w:color w:val="000000"/>
        </w:rPr>
        <w:t>, traspaso, rescisión</w:t>
      </w:r>
      <w:r w:rsidR="00C95554">
        <w:rPr>
          <w:color w:val="000000"/>
        </w:rPr>
        <w:t>, etc</w:t>
      </w:r>
      <w:r w:rsidRPr="00DE1CE3">
        <w:rPr>
          <w:color w:val="000000"/>
        </w:rPr>
        <w:t>.</w:t>
      </w:r>
    </w:p>
    <w:p w:rsidR="002D54F2" w:rsidRPr="00DE1CE3" w:rsidRDefault="002D54F2" w:rsidP="00DE1CE3">
      <w:pPr>
        <w:overflowPunct w:val="0"/>
        <w:autoSpaceDE w:val="0"/>
        <w:autoSpaceDN w:val="0"/>
        <w:spacing w:line="480" w:lineRule="auto"/>
        <w:ind w:firstLine="1134"/>
        <w:jc w:val="both"/>
        <w:rPr>
          <w:color w:val="000000"/>
        </w:rPr>
      </w:pPr>
      <w:r w:rsidRPr="00DE1CE3">
        <w:rPr>
          <w:color w:val="000000"/>
        </w:rPr>
        <w:t>Que la Gerencia de Asuntos Legales ha tomado la intervención que le corresponde.</w:t>
      </w:r>
    </w:p>
    <w:p w:rsidR="00733CE4" w:rsidRPr="00DE1CE3" w:rsidRDefault="002D54F2" w:rsidP="000734F5">
      <w:pPr>
        <w:overflowPunct w:val="0"/>
        <w:autoSpaceDE w:val="0"/>
        <w:autoSpaceDN w:val="0"/>
        <w:spacing w:line="480" w:lineRule="auto"/>
        <w:ind w:firstLine="1134"/>
        <w:jc w:val="both"/>
      </w:pPr>
      <w:r w:rsidRPr="00DE1CE3">
        <w:rPr>
          <w:color w:val="000000"/>
        </w:rPr>
        <w:t>Que la presente se dicta en uso de las atribuciones otorgadas por el apartado 3º del</w:t>
      </w:r>
      <w:r w:rsidR="00A20C3E">
        <w:rPr>
          <w:color w:val="000000"/>
        </w:rPr>
        <w:t xml:space="preserve"> </w:t>
      </w:r>
      <w:r w:rsidRPr="00DE1CE3">
        <w:rPr>
          <w:color w:val="000000"/>
        </w:rPr>
        <w:t>artículo 27, artículo 36 de la Ley N° 24.557 y artículo 74 del Decreto N° 467/14.</w:t>
      </w:r>
    </w:p>
    <w:p w:rsidR="002D54F2" w:rsidRPr="00DE1CE3" w:rsidRDefault="002D54F2" w:rsidP="00DE1CE3">
      <w:pPr>
        <w:spacing w:line="480" w:lineRule="auto"/>
        <w:ind w:firstLine="1134"/>
        <w:jc w:val="both"/>
      </w:pPr>
    </w:p>
    <w:p w:rsidR="00827AE8" w:rsidRPr="00DE1CE3" w:rsidRDefault="00827AE8" w:rsidP="00DE1CE3">
      <w:pPr>
        <w:spacing w:line="480" w:lineRule="auto"/>
        <w:ind w:firstLine="1134"/>
        <w:jc w:val="both"/>
        <w:rPr>
          <w:b/>
        </w:rPr>
      </w:pPr>
      <w:r w:rsidRPr="00DE1CE3">
        <w:t xml:space="preserve">Por ello, </w:t>
      </w:r>
    </w:p>
    <w:p w:rsidR="00827AE8" w:rsidRPr="00DE1CE3" w:rsidRDefault="00827AE8" w:rsidP="00184047">
      <w:pPr>
        <w:pStyle w:val="Ttulo2"/>
        <w:spacing w:line="480" w:lineRule="auto"/>
        <w:ind w:firstLine="0"/>
        <w:rPr>
          <w:rFonts w:ascii="Times New Roman" w:hAnsi="Times New Roman"/>
          <w:b w:val="0"/>
          <w:sz w:val="24"/>
          <w:szCs w:val="24"/>
        </w:rPr>
      </w:pPr>
      <w:r w:rsidRPr="00DE1CE3">
        <w:rPr>
          <w:rFonts w:ascii="Times New Roman" w:hAnsi="Times New Roman"/>
          <w:b w:val="0"/>
          <w:sz w:val="24"/>
          <w:szCs w:val="24"/>
        </w:rPr>
        <w:t>EL SUPERINTENDENTE DE RIESGOS DEL TRABAJO</w:t>
      </w:r>
    </w:p>
    <w:p w:rsidR="00827AE8" w:rsidRPr="00DE1CE3" w:rsidRDefault="00827AE8" w:rsidP="00184047">
      <w:pPr>
        <w:pStyle w:val="Ttulo2"/>
        <w:spacing w:line="480" w:lineRule="auto"/>
        <w:ind w:firstLine="0"/>
        <w:rPr>
          <w:rFonts w:ascii="Times New Roman" w:hAnsi="Times New Roman"/>
          <w:sz w:val="24"/>
          <w:szCs w:val="24"/>
        </w:rPr>
      </w:pPr>
      <w:r w:rsidRPr="00DE1CE3">
        <w:rPr>
          <w:rFonts w:ascii="Times New Roman" w:hAnsi="Times New Roman"/>
          <w:b w:val="0"/>
          <w:sz w:val="24"/>
          <w:szCs w:val="24"/>
        </w:rPr>
        <w:t>RESUELVE:</w:t>
      </w:r>
    </w:p>
    <w:p w:rsidR="000F7295" w:rsidRPr="00DE1CE3" w:rsidRDefault="00C948BA" w:rsidP="00184047">
      <w:pPr>
        <w:overflowPunct w:val="0"/>
        <w:autoSpaceDE w:val="0"/>
        <w:autoSpaceDN w:val="0"/>
        <w:spacing w:line="480" w:lineRule="auto"/>
        <w:jc w:val="both"/>
      </w:pPr>
      <w:r w:rsidRPr="00DE1CE3">
        <w:t>ART</w:t>
      </w:r>
      <w:r w:rsidR="00F93D4F" w:rsidRPr="00DE1CE3">
        <w:t>I</w:t>
      </w:r>
      <w:r w:rsidRPr="00DE1CE3">
        <w:t>CULO 1</w:t>
      </w:r>
      <w:r w:rsidR="00F93D4F" w:rsidRPr="00DE1CE3">
        <w:t>°</w:t>
      </w:r>
      <w:r w:rsidR="009A2006" w:rsidRPr="00DE1CE3">
        <w:t>.-</w:t>
      </w:r>
      <w:r w:rsidRPr="00DE1CE3">
        <w:t xml:space="preserve"> </w:t>
      </w:r>
      <w:proofErr w:type="spellStart"/>
      <w:r w:rsidR="00F93D4F" w:rsidRPr="00DE1CE3">
        <w:t>Apru</w:t>
      </w:r>
      <w:r w:rsidR="0099562E" w:rsidRPr="00DE1CE3">
        <w:t>é</w:t>
      </w:r>
      <w:r w:rsidR="00F93D4F" w:rsidRPr="00DE1CE3">
        <w:t>base</w:t>
      </w:r>
      <w:proofErr w:type="spellEnd"/>
      <w:r w:rsidR="00F93D4F" w:rsidRPr="00DE1CE3">
        <w:t xml:space="preserve"> </w:t>
      </w:r>
      <w:r w:rsidR="000F7295" w:rsidRPr="00DE1CE3">
        <w:t>la</w:t>
      </w:r>
      <w:r w:rsidR="0047391E">
        <w:t>s “</w:t>
      </w:r>
      <w:r w:rsidR="0047391E" w:rsidRPr="0047391E">
        <w:t>Especificaciones Técnicas para la presentación de movimientos al Registro de Contratos para Empleadores del Régimen de Personal Doméstico</w:t>
      </w:r>
      <w:r w:rsidR="0047391E" w:rsidRPr="0047391E">
        <w:t>”</w:t>
      </w:r>
      <w:r w:rsidR="000F7295" w:rsidRPr="00DE1CE3">
        <w:t xml:space="preserve"> </w:t>
      </w:r>
      <w:r w:rsidR="0047391E">
        <w:t xml:space="preserve">que como Anexo </w:t>
      </w:r>
      <w:r w:rsidR="000F7295" w:rsidRPr="00DE1CE3">
        <w:t>forman parte integrante de la presente resolución.</w:t>
      </w:r>
    </w:p>
    <w:p w:rsidR="006474D2" w:rsidRPr="00DE1CE3" w:rsidRDefault="00A64FB0" w:rsidP="0047391E">
      <w:pPr>
        <w:overflowPunct w:val="0"/>
        <w:autoSpaceDE w:val="0"/>
        <w:autoSpaceDN w:val="0"/>
        <w:spacing w:line="480" w:lineRule="auto"/>
        <w:jc w:val="both"/>
      </w:pPr>
      <w:r w:rsidRPr="00DE1CE3">
        <w:t>ART</w:t>
      </w:r>
      <w:r w:rsidR="00F93D4F" w:rsidRPr="00DE1CE3">
        <w:t>I</w:t>
      </w:r>
      <w:r w:rsidRPr="00DE1CE3">
        <w:t xml:space="preserve">CULO </w:t>
      </w:r>
      <w:r w:rsidR="000F7295" w:rsidRPr="00DE1CE3">
        <w:t>2</w:t>
      </w:r>
      <w:r w:rsidR="00F93D4F" w:rsidRPr="00DE1CE3">
        <w:t>°</w:t>
      </w:r>
      <w:r w:rsidRPr="00DE1CE3">
        <w:t xml:space="preserve">.- </w:t>
      </w:r>
      <w:r w:rsidR="00205994" w:rsidRPr="00DE1CE3">
        <w:t xml:space="preserve">La presente resolución entrará en vigencia </w:t>
      </w:r>
      <w:r w:rsidR="00EB5862">
        <w:t>al día siguiente de su publicación en Boletín Oficial</w:t>
      </w:r>
      <w:r w:rsidR="007038EC" w:rsidRPr="00DE1CE3">
        <w:t>.</w:t>
      </w:r>
    </w:p>
    <w:p w:rsidR="00205994" w:rsidRPr="00DE1CE3" w:rsidRDefault="007038EC" w:rsidP="00184047">
      <w:pPr>
        <w:spacing w:line="480" w:lineRule="auto"/>
        <w:jc w:val="both"/>
      </w:pPr>
      <w:r w:rsidRPr="00DE1CE3">
        <w:t>A</w:t>
      </w:r>
      <w:r w:rsidR="00205994" w:rsidRPr="00DE1CE3">
        <w:t>RT</w:t>
      </w:r>
      <w:r w:rsidR="00705FB2" w:rsidRPr="00DE1CE3">
        <w:t>I</w:t>
      </w:r>
      <w:r w:rsidR="00205994" w:rsidRPr="00DE1CE3">
        <w:t xml:space="preserve">CULO </w:t>
      </w:r>
      <w:r w:rsidR="000F7295" w:rsidRPr="00DE1CE3">
        <w:t>3</w:t>
      </w:r>
      <w:r w:rsidR="00EB5862">
        <w:t>°</w:t>
      </w:r>
      <w:r w:rsidR="004C5936" w:rsidRPr="00DE1CE3">
        <w:t>.</w:t>
      </w:r>
      <w:r w:rsidR="00BD3631" w:rsidRPr="00DE1CE3">
        <w:t>- C</w:t>
      </w:r>
      <w:r w:rsidR="00205994" w:rsidRPr="00DE1CE3">
        <w:t xml:space="preserve">omuníquese, </w:t>
      </w:r>
      <w:r w:rsidR="00BD3631" w:rsidRPr="00DE1CE3">
        <w:t xml:space="preserve">publíquese, </w:t>
      </w:r>
      <w:r w:rsidR="00205994" w:rsidRPr="00DE1CE3">
        <w:t>d</w:t>
      </w:r>
      <w:r w:rsidR="00F32522" w:rsidRPr="00DE1CE3">
        <w:t>e</w:t>
      </w:r>
      <w:r w:rsidR="00205994" w:rsidRPr="00DE1CE3">
        <w:t>se a la Dirección Nacional del Registro Oficial para su publicación y archívese.</w:t>
      </w:r>
    </w:p>
    <w:p w:rsidR="00264858" w:rsidRPr="00DE1CE3" w:rsidRDefault="00264858" w:rsidP="00DE1CE3">
      <w:pPr>
        <w:spacing w:line="480" w:lineRule="auto"/>
        <w:ind w:firstLine="1134"/>
        <w:jc w:val="both"/>
      </w:pPr>
    </w:p>
    <w:p w:rsidR="001A10B5" w:rsidRPr="00DE1CE3" w:rsidRDefault="001A10B5" w:rsidP="00DE1CE3">
      <w:pPr>
        <w:spacing w:line="480" w:lineRule="auto"/>
        <w:ind w:firstLine="1134"/>
        <w:jc w:val="both"/>
      </w:pPr>
    </w:p>
    <w:p w:rsidR="001A10B5" w:rsidRPr="00DE1CE3" w:rsidRDefault="001A10B5" w:rsidP="00184047">
      <w:pPr>
        <w:spacing w:line="480" w:lineRule="auto"/>
        <w:jc w:val="both"/>
      </w:pPr>
      <w:r w:rsidRPr="00DE1CE3">
        <w:t>RESOLUCION S.R.T. N°</w:t>
      </w:r>
      <w:r w:rsidR="00DE1CE3" w:rsidRPr="00DE1CE3">
        <w:t>:</w:t>
      </w:r>
      <w:r w:rsidRPr="00DE1CE3">
        <w:t xml:space="preserve"> </w:t>
      </w:r>
    </w:p>
    <w:p w:rsidR="006474D2" w:rsidRDefault="006474D2" w:rsidP="00FE3A5B">
      <w:pPr>
        <w:spacing w:line="360" w:lineRule="auto"/>
        <w:jc w:val="both"/>
      </w:pPr>
    </w:p>
    <w:p w:rsidR="000F7295" w:rsidRDefault="000F7295" w:rsidP="000734F5">
      <w:pPr>
        <w:rPr>
          <w:b/>
        </w:rPr>
      </w:pPr>
      <w:r>
        <w:rPr>
          <w:b/>
        </w:rPr>
        <w:br w:type="page"/>
      </w:r>
    </w:p>
    <w:p w:rsidR="006E1EDA" w:rsidRPr="0047391E" w:rsidRDefault="006E1EDA" w:rsidP="0028171A">
      <w:pPr>
        <w:jc w:val="right"/>
        <w:rPr>
          <w:b/>
          <w:sz w:val="28"/>
        </w:rPr>
      </w:pPr>
      <w:r w:rsidRPr="0047391E">
        <w:rPr>
          <w:b/>
          <w:sz w:val="28"/>
        </w:rPr>
        <w:t>ANEXO</w:t>
      </w:r>
    </w:p>
    <w:p w:rsidR="006E1EDA" w:rsidRPr="008C4481" w:rsidRDefault="006E1EDA" w:rsidP="006E1EDA">
      <w:pPr>
        <w:spacing w:line="360" w:lineRule="auto"/>
        <w:ind w:left="6372" w:firstLine="708"/>
        <w:jc w:val="center"/>
        <w:rPr>
          <w:b/>
        </w:rPr>
      </w:pPr>
    </w:p>
    <w:p w:rsidR="006E1EDA" w:rsidRPr="00A20C3E" w:rsidRDefault="00BD3631" w:rsidP="006E1EDA">
      <w:pPr>
        <w:spacing w:line="360" w:lineRule="auto"/>
        <w:jc w:val="center"/>
        <w:rPr>
          <w:b/>
        </w:rPr>
      </w:pPr>
      <w:r w:rsidRPr="00A20C3E">
        <w:rPr>
          <w:b/>
        </w:rPr>
        <w:t>AFILIACIO</w:t>
      </w:r>
      <w:r w:rsidR="006E1EDA" w:rsidRPr="00A20C3E">
        <w:rPr>
          <w:b/>
        </w:rPr>
        <w:t>N</w:t>
      </w:r>
      <w:r w:rsidR="00977507" w:rsidRPr="00A20C3E">
        <w:rPr>
          <w:b/>
        </w:rPr>
        <w:t xml:space="preserve"> DE</w:t>
      </w:r>
      <w:r w:rsidR="006E1EDA" w:rsidRPr="00A20C3E">
        <w:rPr>
          <w:b/>
        </w:rPr>
        <w:t xml:space="preserve"> EMPLEADORES DE PERSONAL DE CASAS PARTICULARES</w:t>
      </w:r>
    </w:p>
    <w:p w:rsidR="00A20C3E" w:rsidRPr="00A20C3E" w:rsidRDefault="00A20C3E" w:rsidP="00A20C3E">
      <w:pPr>
        <w:jc w:val="center"/>
        <w:rPr>
          <w:u w:val="single"/>
        </w:rPr>
      </w:pPr>
      <w:r w:rsidRPr="00A20C3E">
        <w:rPr>
          <w:u w:val="single"/>
        </w:rPr>
        <w:t>Especificaciones Técnicas para la presentación de movimientos al Registro de Contratos para Empleadores del Régimen de Personal Doméstico.</w:t>
      </w:r>
    </w:p>
    <w:p w:rsidR="00A20C3E" w:rsidRDefault="00A20C3E" w:rsidP="00A20C3E"/>
    <w:p w:rsidR="00A20C3E" w:rsidRPr="00A20C3E" w:rsidRDefault="00A20C3E" w:rsidP="00A20C3E"/>
    <w:p w:rsidR="00A20C3E" w:rsidRPr="00A20C3E" w:rsidRDefault="00A20C3E" w:rsidP="00A20C3E">
      <w:pPr>
        <w:pStyle w:val="Prrafodelista"/>
        <w:numPr>
          <w:ilvl w:val="0"/>
          <w:numId w:val="12"/>
        </w:numPr>
        <w:ind w:left="426" w:hanging="426"/>
        <w:rPr>
          <w:b/>
          <w:bCs/>
          <w:sz w:val="24"/>
          <w:szCs w:val="24"/>
          <w:lang w:val="es-ES"/>
        </w:rPr>
      </w:pPr>
      <w:r w:rsidRPr="00A20C3E">
        <w:rPr>
          <w:b/>
          <w:bCs/>
          <w:sz w:val="24"/>
          <w:szCs w:val="24"/>
          <w:lang w:val="es-ES"/>
        </w:rPr>
        <w:t xml:space="preserve">Estructura. Definiciones de los campos </w:t>
      </w:r>
    </w:p>
    <w:p w:rsidR="00A20C3E" w:rsidRDefault="00A20C3E" w:rsidP="00A20C3E">
      <w:pPr>
        <w:rPr>
          <w:b/>
          <w:bCs/>
          <w:color w:val="1F497D"/>
        </w:rPr>
      </w:pPr>
    </w:p>
    <w:p w:rsidR="00A20C3E" w:rsidRPr="00A20C3E" w:rsidRDefault="00A20C3E" w:rsidP="00A20C3E">
      <w:r w:rsidRPr="00A20C3E">
        <w:t xml:space="preserve">La estructura a utilizar para la presentación de los movimientos al Registro de Contratos es la correspondiente al archivo </w:t>
      </w:r>
      <w:r w:rsidRPr="00A20C3E">
        <w:rPr>
          <w:b/>
          <w:bCs/>
        </w:rPr>
        <w:t>CO</w:t>
      </w:r>
      <w:r w:rsidRPr="00A20C3E">
        <w:t xml:space="preserve"> definida en el Anexo I de la Resolución SRT Nº 741/10.</w:t>
      </w:r>
    </w:p>
    <w:p w:rsidR="00A20C3E" w:rsidRDefault="00A20C3E" w:rsidP="00A20C3E"/>
    <w:p w:rsidR="0047391E" w:rsidRPr="00A20C3E" w:rsidRDefault="0047391E" w:rsidP="00A20C3E"/>
    <w:p w:rsidR="00A20C3E" w:rsidRPr="00A20C3E" w:rsidRDefault="00A20C3E" w:rsidP="00A20C3E">
      <w:pPr>
        <w:pStyle w:val="Prrafodelista"/>
        <w:numPr>
          <w:ilvl w:val="0"/>
          <w:numId w:val="12"/>
        </w:numPr>
        <w:ind w:left="426" w:hanging="426"/>
        <w:rPr>
          <w:b/>
          <w:bCs/>
          <w:sz w:val="24"/>
          <w:szCs w:val="24"/>
          <w:lang w:val="es-ES"/>
        </w:rPr>
      </w:pPr>
      <w:r w:rsidRPr="00A20C3E">
        <w:rPr>
          <w:b/>
          <w:bCs/>
          <w:sz w:val="24"/>
          <w:szCs w:val="24"/>
          <w:lang w:val="es-ES"/>
        </w:rPr>
        <w:t>Los campos. Sus definiciones. Adecuación al Régimen Especial.</w:t>
      </w:r>
    </w:p>
    <w:p w:rsidR="00A20C3E" w:rsidRPr="00A20C3E" w:rsidRDefault="00A20C3E" w:rsidP="00A20C3E">
      <w:pPr>
        <w:rPr>
          <w:b/>
          <w:bCs/>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CART. Código de ART.</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CUIT. CUIT del empleador con Personal Doméstico.</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CIIU. Código de actividad. Valor constante: 950000.</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NÚMERO DE CONTRATO. Número de contrato que vincula la relación CUIT-ART.</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FECHA DE PRESENTACION. Fecha de presentación del registro ante la SRT.</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DESDE. Fecha de inicio de la cobertura.</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HASTA. Fecha de finalización de la cobertura.</w:t>
      </w:r>
    </w:p>
    <w:p w:rsidR="00A20C3E" w:rsidRPr="0047391E" w:rsidRDefault="00A20C3E" w:rsidP="00A20C3E">
      <w:pPr>
        <w:pStyle w:val="Prrafodelista"/>
        <w:numPr>
          <w:ilvl w:val="0"/>
          <w:numId w:val="9"/>
        </w:numPr>
        <w:ind w:left="567"/>
        <w:contextualSpacing w:val="0"/>
        <w:rPr>
          <w:iCs/>
          <w:sz w:val="24"/>
          <w:szCs w:val="24"/>
        </w:rPr>
      </w:pPr>
      <w:r w:rsidRPr="0047391E">
        <w:rPr>
          <w:iCs/>
          <w:sz w:val="24"/>
          <w:szCs w:val="24"/>
        </w:rPr>
        <w:t>SUMA FIJA. Valor constante cero (0).</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CUOTA VARIABLE. Valor constante cero (0).</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NIVEL. Valor contante cero (0).</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FECHA DE OPERACION. Según cuadro publicado en el Anexo I de la Resolución SRT Nº 741/10.</w:t>
      </w: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TIPO OPERACIÓN. Según cuadro publicado en el Anexo I de la Resolución SRT Nº 741/10.</w:t>
      </w:r>
    </w:p>
    <w:p w:rsidR="00A20C3E" w:rsidRDefault="00A20C3E" w:rsidP="00A20C3E">
      <w:pPr>
        <w:ind w:left="1416"/>
      </w:pPr>
    </w:p>
    <w:p w:rsidR="0047391E" w:rsidRPr="00A20C3E" w:rsidRDefault="0047391E" w:rsidP="00A20C3E">
      <w:pPr>
        <w:ind w:left="1416"/>
      </w:pPr>
    </w:p>
    <w:p w:rsidR="00A20C3E" w:rsidRPr="00A20C3E" w:rsidRDefault="00A20C3E" w:rsidP="00A20C3E">
      <w:pPr>
        <w:pStyle w:val="Prrafodelista"/>
        <w:numPr>
          <w:ilvl w:val="0"/>
          <w:numId w:val="12"/>
        </w:numPr>
        <w:ind w:left="426" w:hanging="426"/>
        <w:rPr>
          <w:b/>
          <w:bCs/>
          <w:sz w:val="24"/>
          <w:szCs w:val="24"/>
          <w:lang w:val="es-ES"/>
        </w:rPr>
      </w:pPr>
      <w:r w:rsidRPr="00A20C3E">
        <w:rPr>
          <w:b/>
          <w:bCs/>
          <w:sz w:val="24"/>
          <w:szCs w:val="24"/>
          <w:lang w:val="es-ES"/>
        </w:rPr>
        <w:t>Especificaciones.</w:t>
      </w:r>
    </w:p>
    <w:p w:rsidR="0047391E" w:rsidRDefault="0047391E" w:rsidP="00A20C3E"/>
    <w:p w:rsidR="00A20C3E" w:rsidRPr="00A20C3E" w:rsidRDefault="00A20C3E" w:rsidP="00A20C3E">
      <w:r w:rsidRPr="00A20C3E">
        <w:t>Considerando que, para la presentación de los registros se estará haciendo uso de la estructura que corresponde al Registro de Contratos del Régimen General, se tendrá que tener en cuenta ciertas pautas para que los movimientos sean interpretados como del Régimen Especial (Personal Doméstico).</w:t>
      </w:r>
    </w:p>
    <w:p w:rsidR="0047391E" w:rsidRDefault="0047391E" w:rsidP="00A20C3E"/>
    <w:p w:rsidR="00A20C3E" w:rsidRPr="00A20C3E" w:rsidRDefault="00A20C3E" w:rsidP="00A20C3E">
      <w:r w:rsidRPr="00A20C3E">
        <w:t>Estas pautas son:</w:t>
      </w:r>
    </w:p>
    <w:p w:rsidR="0047391E" w:rsidRDefault="0047391E" w:rsidP="0047391E">
      <w:pPr>
        <w:pStyle w:val="Prrafodelista"/>
        <w:ind w:left="567"/>
        <w:contextualSpacing w:val="0"/>
        <w:rPr>
          <w:sz w:val="24"/>
          <w:szCs w:val="24"/>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Que el CIIU debe ser 950000 (Servicios de hogares privados que contratan servicio doméstico). Código correspondiente a la revisión 3.</w:t>
      </w:r>
    </w:p>
    <w:p w:rsidR="0047391E" w:rsidRDefault="0047391E" w:rsidP="0047391E">
      <w:pPr>
        <w:pStyle w:val="Prrafodelista"/>
        <w:ind w:left="567"/>
        <w:contextualSpacing w:val="0"/>
        <w:rPr>
          <w:sz w:val="24"/>
          <w:szCs w:val="24"/>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Que el Nivel debe ser cero (0).</w:t>
      </w:r>
    </w:p>
    <w:p w:rsidR="0047391E" w:rsidRDefault="0047391E" w:rsidP="0047391E">
      <w:pPr>
        <w:pStyle w:val="Prrafodelista"/>
        <w:ind w:left="567"/>
        <w:contextualSpacing w:val="0"/>
        <w:rPr>
          <w:sz w:val="24"/>
          <w:szCs w:val="24"/>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En el caso que un registro presente el CIIU 950000 pero el Nivel diferente de 0 (cero) se rechazará. El CIIU indicado es de uso exclusivo del Régimen Especial.</w:t>
      </w:r>
    </w:p>
    <w:p w:rsidR="0047391E" w:rsidRDefault="0047391E" w:rsidP="0047391E">
      <w:pPr>
        <w:pStyle w:val="Prrafodelista"/>
        <w:ind w:left="567"/>
        <w:contextualSpacing w:val="0"/>
        <w:rPr>
          <w:sz w:val="24"/>
          <w:szCs w:val="24"/>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Para el resto de los códigos de actividad (CIIU) solo se podrán indicar el Nivel con valores comprendidos entre uno (1) y cuatro (4) y se considerarán que corresponden a contratos del Régimen General.</w:t>
      </w:r>
    </w:p>
    <w:p w:rsidR="0047391E" w:rsidRDefault="0047391E" w:rsidP="0047391E">
      <w:pPr>
        <w:pStyle w:val="Prrafodelista"/>
        <w:ind w:left="567"/>
        <w:contextualSpacing w:val="0"/>
        <w:rPr>
          <w:sz w:val="24"/>
          <w:szCs w:val="24"/>
        </w:rPr>
      </w:pPr>
    </w:p>
    <w:p w:rsidR="00A20C3E" w:rsidRPr="00A20C3E" w:rsidRDefault="00A20C3E" w:rsidP="00A20C3E">
      <w:pPr>
        <w:pStyle w:val="Prrafodelista"/>
        <w:numPr>
          <w:ilvl w:val="0"/>
          <w:numId w:val="9"/>
        </w:numPr>
        <w:ind w:left="567"/>
        <w:contextualSpacing w:val="0"/>
        <w:rPr>
          <w:sz w:val="24"/>
          <w:szCs w:val="24"/>
        </w:rPr>
      </w:pPr>
      <w:r w:rsidRPr="00A20C3E">
        <w:rPr>
          <w:sz w:val="24"/>
          <w:szCs w:val="24"/>
        </w:rPr>
        <w:t>Los plazos de presentación y vencimientos son los mismos que corresponden al Régimen General.</w:t>
      </w:r>
    </w:p>
    <w:p w:rsidR="00A20C3E" w:rsidRDefault="00A20C3E" w:rsidP="00A20C3E">
      <w:pPr>
        <w:ind w:left="1416"/>
      </w:pPr>
    </w:p>
    <w:p w:rsidR="00A20C3E" w:rsidRPr="00A20C3E" w:rsidRDefault="00A20C3E" w:rsidP="00A20C3E">
      <w:pPr>
        <w:ind w:left="1416"/>
      </w:pPr>
    </w:p>
    <w:p w:rsidR="00A20C3E" w:rsidRPr="00A20C3E" w:rsidRDefault="00A20C3E" w:rsidP="00A20C3E">
      <w:pPr>
        <w:pStyle w:val="Prrafodelista"/>
        <w:numPr>
          <w:ilvl w:val="1"/>
          <w:numId w:val="12"/>
        </w:numPr>
        <w:ind w:left="284" w:hanging="284"/>
        <w:rPr>
          <w:sz w:val="24"/>
          <w:szCs w:val="24"/>
        </w:rPr>
      </w:pPr>
      <w:r w:rsidRPr="00A20C3E">
        <w:rPr>
          <w:sz w:val="24"/>
          <w:szCs w:val="24"/>
          <w:u w:val="single"/>
        </w:rPr>
        <w:t>Alta del contrato</w:t>
      </w:r>
      <w:r w:rsidRPr="00A20C3E">
        <w:rPr>
          <w:sz w:val="24"/>
          <w:szCs w:val="24"/>
        </w:rPr>
        <w:t>:</w:t>
      </w:r>
      <w:r w:rsidRPr="00A20C3E">
        <w:rPr>
          <w:color w:val="1F497D"/>
          <w:sz w:val="24"/>
          <w:szCs w:val="24"/>
        </w:rPr>
        <w:t xml:space="preserve"> </w:t>
      </w:r>
    </w:p>
    <w:p w:rsidR="00A20C3E" w:rsidRDefault="00A20C3E" w:rsidP="00A20C3E"/>
    <w:p w:rsidR="00A20C3E" w:rsidRPr="00A20C3E" w:rsidRDefault="00A20C3E" w:rsidP="00A20C3E">
      <w:r w:rsidRPr="00A20C3E">
        <w:t>Corresponde el mismo tipo de operación (AA) y plazos que el Régimen General.</w:t>
      </w:r>
    </w:p>
    <w:p w:rsidR="00A20C3E" w:rsidRDefault="00A20C3E" w:rsidP="00A20C3E">
      <w:pPr>
        <w:ind w:left="1416"/>
      </w:pPr>
    </w:p>
    <w:p w:rsidR="00A20C3E" w:rsidRPr="00A20C3E" w:rsidRDefault="00A20C3E" w:rsidP="00A20C3E">
      <w:pPr>
        <w:ind w:left="1416"/>
      </w:pPr>
    </w:p>
    <w:p w:rsidR="00A20C3E" w:rsidRPr="00A20C3E" w:rsidRDefault="00A20C3E" w:rsidP="00A20C3E">
      <w:pPr>
        <w:pStyle w:val="Prrafodelista"/>
        <w:numPr>
          <w:ilvl w:val="1"/>
          <w:numId w:val="12"/>
        </w:numPr>
        <w:ind w:left="284" w:hanging="284"/>
        <w:rPr>
          <w:sz w:val="24"/>
          <w:szCs w:val="24"/>
        </w:rPr>
      </w:pPr>
      <w:r w:rsidRPr="00A20C3E">
        <w:rPr>
          <w:sz w:val="24"/>
          <w:szCs w:val="24"/>
          <w:u w:val="single"/>
        </w:rPr>
        <w:t>Modificación de las condiciones del contrato</w:t>
      </w:r>
      <w:r w:rsidRPr="00A20C3E">
        <w:rPr>
          <w:sz w:val="24"/>
          <w:szCs w:val="24"/>
        </w:rPr>
        <w:t>:</w:t>
      </w:r>
    </w:p>
    <w:p w:rsidR="00A20C3E" w:rsidRDefault="00A20C3E" w:rsidP="00A20C3E"/>
    <w:p w:rsidR="00A20C3E" w:rsidRPr="00A20C3E" w:rsidRDefault="00A20C3E" w:rsidP="00A20C3E">
      <w:r w:rsidRPr="00A20C3E">
        <w:t>Las ARTS podrán realizar Endosos (AM), si resulta necesario, para Contratos de éste régimen. También podrán presentar rectificaciones (AD) para pasar de un régimen a otro en el caso de haber incurrido en un error o para reflejar la realidad del empleador (artículos 2º y 3º de la Resolución SRT 2224/14).</w:t>
      </w:r>
    </w:p>
    <w:p w:rsidR="00A20C3E" w:rsidRDefault="00A20C3E" w:rsidP="00A20C3E">
      <w:pPr>
        <w:ind w:left="1416"/>
      </w:pPr>
    </w:p>
    <w:p w:rsidR="00A20C3E" w:rsidRPr="00A20C3E" w:rsidRDefault="00A20C3E" w:rsidP="00A20C3E">
      <w:pPr>
        <w:ind w:left="1416"/>
      </w:pPr>
    </w:p>
    <w:p w:rsidR="00A20C3E" w:rsidRPr="00A20C3E" w:rsidRDefault="00A20C3E" w:rsidP="00A20C3E">
      <w:pPr>
        <w:pStyle w:val="Prrafodelista"/>
        <w:numPr>
          <w:ilvl w:val="1"/>
          <w:numId w:val="12"/>
        </w:numPr>
        <w:ind w:left="284" w:hanging="284"/>
        <w:rPr>
          <w:sz w:val="24"/>
          <w:szCs w:val="24"/>
        </w:rPr>
      </w:pPr>
      <w:r w:rsidRPr="00A20C3E">
        <w:rPr>
          <w:sz w:val="24"/>
          <w:szCs w:val="24"/>
          <w:u w:val="single"/>
        </w:rPr>
        <w:t>Cambio de Aseguradora</w:t>
      </w:r>
      <w:r w:rsidRPr="00A20C3E">
        <w:rPr>
          <w:sz w:val="24"/>
          <w:szCs w:val="24"/>
        </w:rPr>
        <w:t>:</w:t>
      </w:r>
    </w:p>
    <w:p w:rsidR="00A20C3E" w:rsidRDefault="00A20C3E" w:rsidP="00A20C3E"/>
    <w:p w:rsidR="00A20C3E" w:rsidRPr="00A20C3E" w:rsidRDefault="00A20C3E" w:rsidP="00A20C3E">
      <w:r w:rsidRPr="00A20C3E">
        <w:t>El Traspaso (AQ) tendrá las mismas condiciones que el Régimen General.</w:t>
      </w:r>
      <w:r>
        <w:t xml:space="preserve"> </w:t>
      </w:r>
      <w:r w:rsidRPr="00A20C3E">
        <w:t>Se podrán objetar traspasos y ante una objeción se podrán liberar. Todo bajo las mismas condiciones, plazos y vencimientos del Régimen General.</w:t>
      </w:r>
    </w:p>
    <w:p w:rsidR="00A20C3E" w:rsidRDefault="00A20C3E" w:rsidP="00A20C3E">
      <w:pPr>
        <w:ind w:left="1416"/>
      </w:pPr>
    </w:p>
    <w:p w:rsidR="00A20C3E" w:rsidRPr="00A20C3E" w:rsidRDefault="00A20C3E" w:rsidP="00A20C3E">
      <w:pPr>
        <w:ind w:left="1416"/>
      </w:pPr>
    </w:p>
    <w:p w:rsidR="00A20C3E" w:rsidRPr="00A20C3E" w:rsidRDefault="00A20C3E" w:rsidP="00A20C3E">
      <w:pPr>
        <w:pStyle w:val="Prrafodelista"/>
        <w:numPr>
          <w:ilvl w:val="1"/>
          <w:numId w:val="12"/>
        </w:numPr>
        <w:ind w:left="284" w:hanging="284"/>
        <w:rPr>
          <w:sz w:val="24"/>
          <w:szCs w:val="24"/>
        </w:rPr>
      </w:pPr>
      <w:r w:rsidRPr="00A20C3E">
        <w:rPr>
          <w:sz w:val="24"/>
          <w:szCs w:val="24"/>
          <w:u w:val="single"/>
        </w:rPr>
        <w:t>Rescisiones del Contrato</w:t>
      </w:r>
      <w:r w:rsidRPr="00A20C3E">
        <w:rPr>
          <w:sz w:val="24"/>
          <w:szCs w:val="24"/>
        </w:rPr>
        <w:t>:</w:t>
      </w:r>
    </w:p>
    <w:p w:rsidR="00A20C3E" w:rsidRDefault="00A20C3E" w:rsidP="00A20C3E"/>
    <w:p w:rsidR="00A20C3E" w:rsidRPr="00A20C3E" w:rsidRDefault="00A20C3E" w:rsidP="00A20C3E">
      <w:r w:rsidRPr="00A20C3E">
        <w:t xml:space="preserve">Las rescisiones por Falta de Trabajadores (AF) y Cese de Actividad (AC) se </w:t>
      </w:r>
      <w:proofErr w:type="gramStart"/>
      <w:r w:rsidRPr="00A20C3E">
        <w:t>validará</w:t>
      </w:r>
      <w:proofErr w:type="gramEnd"/>
      <w:r w:rsidRPr="00A20C3E">
        <w:t xml:space="preserve"> que el CUIT no presente relaciones activas, a la fecha de operación del movimiento, en el Registro de Relaciones Laborales de Casas Particulares de la SRT. </w:t>
      </w:r>
    </w:p>
    <w:p w:rsidR="00A20C3E" w:rsidRDefault="00A20C3E" w:rsidP="00A20C3E"/>
    <w:p w:rsidR="00A20C3E" w:rsidRPr="00A20C3E" w:rsidRDefault="00A20C3E" w:rsidP="00A20C3E">
      <w:r w:rsidRPr="00A20C3E">
        <w:t>Ante una Rescisión por Falta de Pago (AR), la ART deberá hacer uso del Registro de Cancelación de Deuda si el empleador regulariza su situación, de la misma manera que ocurre en el Régimen General.</w:t>
      </w:r>
    </w:p>
    <w:p w:rsidR="00A20C3E" w:rsidRDefault="00A20C3E" w:rsidP="00A20C3E"/>
    <w:p w:rsidR="00A20C3E" w:rsidRDefault="00A20C3E" w:rsidP="00A20C3E"/>
    <w:p w:rsidR="0047391E" w:rsidRPr="00A20C3E" w:rsidRDefault="0047391E" w:rsidP="00A20C3E"/>
    <w:p w:rsidR="00A20C3E" w:rsidRPr="00A20C3E" w:rsidRDefault="00A20C3E" w:rsidP="00A20C3E">
      <w:pPr>
        <w:pStyle w:val="Prrafodelista"/>
        <w:numPr>
          <w:ilvl w:val="1"/>
          <w:numId w:val="12"/>
        </w:numPr>
        <w:ind w:left="284" w:hanging="284"/>
        <w:rPr>
          <w:sz w:val="24"/>
          <w:szCs w:val="24"/>
          <w:u w:val="single"/>
        </w:rPr>
      </w:pPr>
      <w:r w:rsidRPr="00A20C3E">
        <w:rPr>
          <w:sz w:val="24"/>
          <w:szCs w:val="24"/>
          <w:u w:val="single"/>
        </w:rPr>
        <w:t>Particularidad en el alta de un contrato. Asignación de ART por sorteo.</w:t>
      </w:r>
    </w:p>
    <w:p w:rsidR="00A20C3E" w:rsidRDefault="00A20C3E" w:rsidP="00A20C3E"/>
    <w:p w:rsidR="00A20C3E" w:rsidRDefault="00A20C3E" w:rsidP="00A20C3E">
      <w:r w:rsidRPr="00A20C3E">
        <w:t xml:space="preserve">De acuerdo al artículo 4º de la Resolución SRT Nº 2224/14, cuando un empleador resulta ser sorteado, asignado a una ART y notificado a la misma (publicación en el sitio </w:t>
      </w:r>
      <w:hyperlink r:id="rId8" w:history="1">
        <w:r w:rsidRPr="00A20C3E">
          <w:rPr>
            <w:rStyle w:val="Hipervnculo"/>
          </w:rPr>
          <w:t>www.arts.gob.ar</w:t>
        </w:r>
      </w:hyperlink>
      <w:r w:rsidRPr="00A20C3E">
        <w:t>), al momento de la presentación del alta del contrato se deberá respetar las siguientes consideraciones:</w:t>
      </w:r>
    </w:p>
    <w:p w:rsidR="0047391E" w:rsidRPr="00A20C3E" w:rsidRDefault="0047391E" w:rsidP="00A20C3E"/>
    <w:p w:rsidR="0047391E" w:rsidRPr="0047391E" w:rsidRDefault="00A20C3E" w:rsidP="0047391E">
      <w:pPr>
        <w:pStyle w:val="Prrafodelista"/>
        <w:numPr>
          <w:ilvl w:val="0"/>
          <w:numId w:val="9"/>
        </w:numPr>
        <w:ind w:left="567"/>
        <w:contextualSpacing w:val="0"/>
      </w:pPr>
      <w:r w:rsidRPr="00A20C3E">
        <w:rPr>
          <w:sz w:val="24"/>
          <w:szCs w:val="24"/>
        </w:rPr>
        <w:t>El Alta del Contrato se deberá presentar con la operación de Alta (AA) y el CIIU debe ser 950000 y el Nivel debe ser cero (0), para indicar que corresponde al Régimen Especial. La Fecha Desde de vigencia de la cobertura puede ser Igual o Anterior al día siguiente de la fecha que fue publicado en el sitio</w:t>
      </w:r>
      <w:r w:rsidRPr="00A20C3E">
        <w:rPr>
          <w:color w:val="FF0000"/>
          <w:sz w:val="24"/>
          <w:szCs w:val="24"/>
        </w:rPr>
        <w:t xml:space="preserve"> </w:t>
      </w:r>
      <w:hyperlink r:id="rId9" w:history="1">
        <w:r w:rsidRPr="00A20C3E">
          <w:rPr>
            <w:rStyle w:val="Hipervnculo"/>
            <w:sz w:val="24"/>
            <w:szCs w:val="24"/>
          </w:rPr>
          <w:t>www.arts.gob.ar</w:t>
        </w:r>
      </w:hyperlink>
    </w:p>
    <w:p w:rsidR="0047391E" w:rsidRPr="0047391E" w:rsidRDefault="0047391E" w:rsidP="0047391E">
      <w:pPr>
        <w:pStyle w:val="Prrafodelista"/>
        <w:ind w:left="567"/>
        <w:contextualSpacing w:val="0"/>
        <w:rPr>
          <w:sz w:val="24"/>
          <w:szCs w:val="24"/>
        </w:rPr>
      </w:pPr>
    </w:p>
    <w:p w:rsidR="00A20C3E" w:rsidRDefault="00A20C3E" w:rsidP="0047391E">
      <w:pPr>
        <w:pStyle w:val="Prrafodelista"/>
        <w:numPr>
          <w:ilvl w:val="0"/>
          <w:numId w:val="9"/>
        </w:numPr>
        <w:ind w:left="567"/>
        <w:contextualSpacing w:val="0"/>
        <w:rPr>
          <w:sz w:val="24"/>
          <w:szCs w:val="24"/>
        </w:rPr>
      </w:pPr>
      <w:r w:rsidRPr="00A20C3E">
        <w:rPr>
          <w:sz w:val="24"/>
          <w:szCs w:val="24"/>
        </w:rPr>
        <w:t>En el caso que ingrese un registro con operación de Alta y con Fecha Desde de vigencia Igual o Anterior al día siguiente del sorteo pero con otro CIIU y Nivel, se le aceptará el Alta pero no quedará reflejado como Empleador Doméstico sino como Empleador del Régimen General.</w:t>
      </w:r>
      <w:r w:rsidRPr="00A20C3E">
        <w:rPr>
          <w:color w:val="1F497D"/>
          <w:sz w:val="24"/>
          <w:szCs w:val="24"/>
        </w:rPr>
        <w:t xml:space="preserve"> </w:t>
      </w:r>
      <w:r w:rsidRPr="00A20C3E">
        <w:rPr>
          <w:sz w:val="24"/>
          <w:szCs w:val="24"/>
        </w:rPr>
        <w:t>El sorteo de éste caso se anulará.</w:t>
      </w:r>
    </w:p>
    <w:p w:rsidR="0047391E" w:rsidRPr="0047391E" w:rsidRDefault="0047391E" w:rsidP="0047391E">
      <w:pPr>
        <w:pStyle w:val="Prrafodelista"/>
        <w:rPr>
          <w:sz w:val="24"/>
          <w:szCs w:val="24"/>
        </w:rPr>
      </w:pPr>
    </w:p>
    <w:p w:rsidR="00A20C3E" w:rsidRPr="0047391E" w:rsidRDefault="00A20C3E" w:rsidP="0047391E">
      <w:pPr>
        <w:pStyle w:val="Prrafodelista"/>
        <w:numPr>
          <w:ilvl w:val="0"/>
          <w:numId w:val="9"/>
        </w:numPr>
        <w:ind w:left="567"/>
        <w:contextualSpacing w:val="0"/>
        <w:rPr>
          <w:sz w:val="24"/>
          <w:szCs w:val="24"/>
        </w:rPr>
      </w:pPr>
      <w:r w:rsidRPr="0047391E">
        <w:rPr>
          <w:sz w:val="24"/>
          <w:szCs w:val="24"/>
        </w:rPr>
        <w:t>En el caso que ingrese una Fecha Desde de vigencia Posterior al día siguiente del sorteo se rechazará el registro sin importar ni el CIIU ni el Nivel. El rechazo tendrá el siguiente motivo: “Afiliación preexistente de oficio Reg. Esp. Casas Particulares”.</w:t>
      </w:r>
    </w:p>
    <w:p w:rsidR="0047391E" w:rsidRDefault="0047391E" w:rsidP="0047391E">
      <w:pPr>
        <w:pStyle w:val="Prrafodelista"/>
        <w:ind w:left="567"/>
        <w:contextualSpacing w:val="0"/>
        <w:rPr>
          <w:sz w:val="24"/>
          <w:szCs w:val="24"/>
        </w:rPr>
      </w:pPr>
    </w:p>
    <w:p w:rsidR="00A20C3E" w:rsidRDefault="00A20C3E" w:rsidP="0047391E">
      <w:pPr>
        <w:pStyle w:val="Prrafodelista"/>
        <w:numPr>
          <w:ilvl w:val="0"/>
          <w:numId w:val="9"/>
        </w:numPr>
        <w:ind w:left="567"/>
        <w:contextualSpacing w:val="0"/>
        <w:rPr>
          <w:sz w:val="24"/>
          <w:szCs w:val="24"/>
        </w:rPr>
      </w:pPr>
      <w:r w:rsidRPr="00A20C3E">
        <w:rPr>
          <w:sz w:val="24"/>
          <w:szCs w:val="24"/>
        </w:rPr>
        <w:t>Se rechazará todo registro que se presente con CIIU 950000 y con Nivel distinto de cero (0).</w:t>
      </w:r>
    </w:p>
    <w:p w:rsidR="0047391E" w:rsidRPr="00A20C3E" w:rsidRDefault="0047391E" w:rsidP="0047391E">
      <w:pPr>
        <w:pStyle w:val="Prrafodelista"/>
        <w:ind w:left="567"/>
        <w:contextualSpacing w:val="0"/>
        <w:rPr>
          <w:sz w:val="24"/>
          <w:szCs w:val="24"/>
        </w:rPr>
      </w:pPr>
    </w:p>
    <w:p w:rsidR="00A20C3E" w:rsidRPr="00A20C3E" w:rsidRDefault="00A20C3E" w:rsidP="0047391E">
      <w:pPr>
        <w:pStyle w:val="Prrafodelista"/>
        <w:numPr>
          <w:ilvl w:val="0"/>
          <w:numId w:val="9"/>
        </w:numPr>
        <w:ind w:left="567"/>
        <w:contextualSpacing w:val="0"/>
        <w:rPr>
          <w:sz w:val="24"/>
          <w:szCs w:val="24"/>
        </w:rPr>
      </w:pPr>
      <w:r w:rsidRPr="00A20C3E">
        <w:rPr>
          <w:sz w:val="24"/>
          <w:szCs w:val="24"/>
        </w:rPr>
        <w:t>Se rechazará todo registro que se presente con Nivel cero (0) y el CIIU sea distinto de 950000.</w:t>
      </w:r>
    </w:p>
    <w:p w:rsidR="006E1EDA" w:rsidRPr="00A20C3E" w:rsidRDefault="006E1EDA" w:rsidP="00A20C3E"/>
    <w:sectPr w:rsidR="006E1EDA" w:rsidRPr="00A20C3E" w:rsidSect="00DE1CE3">
      <w:headerReference w:type="default" r:id="rId10"/>
      <w:pgSz w:w="11906" w:h="16838" w:code="9"/>
      <w:pgMar w:top="2835" w:right="567"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B47" w:rsidRDefault="00512B47">
      <w:r>
        <w:separator/>
      </w:r>
    </w:p>
  </w:endnote>
  <w:endnote w:type="continuationSeparator" w:id="0">
    <w:p w:rsidR="00512B47" w:rsidRDefault="0051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helleyAllegro BT">
    <w:panose1 w:val="03030702030607090B03"/>
    <w:charset w:val="00"/>
    <w:family w:val="script"/>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B47" w:rsidRDefault="00512B47">
      <w:r>
        <w:separator/>
      </w:r>
    </w:p>
  </w:footnote>
  <w:footnote w:type="continuationSeparator" w:id="0">
    <w:p w:rsidR="00512B47" w:rsidRDefault="00512B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MON_1007984722"/>
  <w:bookmarkStart w:id="1" w:name="_MON_1008060324"/>
  <w:bookmarkStart w:id="2" w:name="_MON_1008060338"/>
  <w:bookmarkStart w:id="3" w:name="_MON_1008656758"/>
  <w:bookmarkStart w:id="4" w:name="_MON_1076159871"/>
  <w:bookmarkStart w:id="5" w:name="_MON_1076161178"/>
  <w:bookmarkStart w:id="6" w:name="_MON_1076161198"/>
  <w:bookmarkStart w:id="7" w:name="_MON_1076161408"/>
  <w:bookmarkStart w:id="8" w:name="_MON_1081601698"/>
  <w:bookmarkStart w:id="9" w:name="_MON_1081601827"/>
  <w:bookmarkStart w:id="10" w:name="_MON_1081601837"/>
  <w:bookmarkStart w:id="11" w:name="_MON_1136207942"/>
  <w:bookmarkStart w:id="12" w:name="_MON_1136207959"/>
  <w:bookmarkStart w:id="13" w:name="_MON_1136208139"/>
  <w:bookmarkStart w:id="14" w:name="_MON_1136209481"/>
  <w:bookmarkStart w:id="15" w:name="_MON_1136210268"/>
  <w:bookmarkStart w:id="16" w:name="_MON_1136210537"/>
  <w:bookmarkStart w:id="17" w:name="_MON_1136293873"/>
  <w:bookmarkStart w:id="18" w:name="_MON_1144131897"/>
  <w:bookmarkStart w:id="19" w:name="_MON_1168858075"/>
  <w:bookmarkStart w:id="20" w:name="_MON_1197117491"/>
  <w:bookmarkStart w:id="21" w:name="_MON_1292660141"/>
  <w:bookmarkStart w:id="22" w:name="_MON_1292663200"/>
  <w:bookmarkStart w:id="23" w:name="_MON_1450621265"/>
  <w:bookmarkStart w:id="24" w:name="_MON_1450621552"/>
  <w:bookmarkStart w:id="25" w:name="_MON_1450621566"/>
  <w:bookmarkStart w:id="26" w:name="_MON_1450621577"/>
  <w:bookmarkStart w:id="27" w:name="_MON_1450621582"/>
  <w:bookmarkStart w:id="28" w:name="_MON_1450621665"/>
  <w:bookmarkStart w:id="29" w:name="_MON_1450621677"/>
  <w:bookmarkStart w:id="30" w:name="_MON_1450621682"/>
  <w:bookmarkStart w:id="31" w:name="_MON_1450621687"/>
  <w:bookmarkStart w:id="32" w:name="_MON_1450621745"/>
  <w:bookmarkStart w:id="33" w:name="_MON_1450680494"/>
  <w:bookmarkStart w:id="34" w:name="_MON_1450680523"/>
  <w:bookmarkStart w:id="35" w:name="_MON_1450680528"/>
  <w:bookmarkStart w:id="36" w:name="_MON_1450680546"/>
  <w:bookmarkStart w:id="37" w:name="_MON_1450680580"/>
  <w:bookmarkStart w:id="38" w:name="_MON_1450680585"/>
  <w:bookmarkStart w:id="39" w:name="_MON_1450680598"/>
  <w:bookmarkStart w:id="40" w:name="_MON_1450680698"/>
  <w:bookmarkStart w:id="41" w:name="_MON_100693420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Start w:id="42" w:name="_MON_1006934259"/>
  <w:bookmarkEnd w:id="42"/>
  <w:p w:rsidR="00DE1CE3" w:rsidRDefault="00DE1CE3">
    <w:pPr>
      <w:pStyle w:val="Encabezado"/>
    </w:pPr>
    <w:r w:rsidRPr="004779CD">
      <w:rPr>
        <w:rFonts w:ascii="ShelleyAllegro BT" w:hAnsi="ShelleyAllegro BT"/>
      </w:rPr>
      <w:object w:dxaOrig="8806"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pt;height:102.2pt" o:ole="" fillcolor="window">
          <v:imagedata r:id="rId1" o:title=""/>
        </v:shape>
        <o:OLEObject Type="Embed" ProgID="Word.Picture.8" ShapeID="_x0000_i1025" DrawAspect="Content" ObjectID="_1473669980"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8AB"/>
    <w:multiLevelType w:val="hybridMultilevel"/>
    <w:tmpl w:val="E5E2A3B8"/>
    <w:lvl w:ilvl="0" w:tplc="0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4760A3"/>
    <w:multiLevelType w:val="hybridMultilevel"/>
    <w:tmpl w:val="52584D9A"/>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nsid w:val="0E9518DC"/>
    <w:multiLevelType w:val="hybridMultilevel"/>
    <w:tmpl w:val="CCA46800"/>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21FD165F"/>
    <w:multiLevelType w:val="hybridMultilevel"/>
    <w:tmpl w:val="609CB74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7616868"/>
    <w:multiLevelType w:val="hybridMultilevel"/>
    <w:tmpl w:val="62943BFA"/>
    <w:lvl w:ilvl="0" w:tplc="6B74D04C">
      <w:start w:val="1"/>
      <w:numFmt w:val="bullet"/>
      <w:lvlText w:val=""/>
      <w:lvlJc w:val="left"/>
      <w:pPr>
        <w:ind w:left="2136" w:hanging="360"/>
      </w:pPr>
      <w:rPr>
        <w:rFonts w:ascii="Symbol" w:hAnsi="Symbol" w:hint="default"/>
        <w:color w:val="auto"/>
      </w:rPr>
    </w:lvl>
    <w:lvl w:ilvl="1" w:tplc="2C0A0003">
      <w:start w:val="1"/>
      <w:numFmt w:val="bullet"/>
      <w:lvlText w:val="o"/>
      <w:lvlJc w:val="left"/>
      <w:pPr>
        <w:ind w:left="2856" w:hanging="360"/>
      </w:pPr>
      <w:rPr>
        <w:rFonts w:ascii="Courier New" w:hAnsi="Courier New" w:cs="Courier New" w:hint="default"/>
      </w:rPr>
    </w:lvl>
    <w:lvl w:ilvl="2" w:tplc="2C0A0005">
      <w:start w:val="1"/>
      <w:numFmt w:val="bullet"/>
      <w:lvlText w:val=""/>
      <w:lvlJc w:val="left"/>
      <w:pPr>
        <w:ind w:left="3576" w:hanging="360"/>
      </w:pPr>
      <w:rPr>
        <w:rFonts w:ascii="Wingdings" w:hAnsi="Wingdings" w:hint="default"/>
      </w:rPr>
    </w:lvl>
    <w:lvl w:ilvl="3" w:tplc="2C0A0001">
      <w:start w:val="1"/>
      <w:numFmt w:val="bullet"/>
      <w:lvlText w:val=""/>
      <w:lvlJc w:val="left"/>
      <w:pPr>
        <w:ind w:left="4296" w:hanging="360"/>
      </w:pPr>
      <w:rPr>
        <w:rFonts w:ascii="Symbol" w:hAnsi="Symbol" w:hint="default"/>
      </w:rPr>
    </w:lvl>
    <w:lvl w:ilvl="4" w:tplc="2C0A0003">
      <w:start w:val="1"/>
      <w:numFmt w:val="bullet"/>
      <w:lvlText w:val="o"/>
      <w:lvlJc w:val="left"/>
      <w:pPr>
        <w:ind w:left="5016" w:hanging="360"/>
      </w:pPr>
      <w:rPr>
        <w:rFonts w:ascii="Courier New" w:hAnsi="Courier New" w:cs="Courier New" w:hint="default"/>
      </w:rPr>
    </w:lvl>
    <w:lvl w:ilvl="5" w:tplc="2C0A0005">
      <w:start w:val="1"/>
      <w:numFmt w:val="bullet"/>
      <w:lvlText w:val=""/>
      <w:lvlJc w:val="left"/>
      <w:pPr>
        <w:ind w:left="5736" w:hanging="360"/>
      </w:pPr>
      <w:rPr>
        <w:rFonts w:ascii="Wingdings" w:hAnsi="Wingdings" w:hint="default"/>
      </w:rPr>
    </w:lvl>
    <w:lvl w:ilvl="6" w:tplc="2C0A0001">
      <w:start w:val="1"/>
      <w:numFmt w:val="bullet"/>
      <w:lvlText w:val=""/>
      <w:lvlJc w:val="left"/>
      <w:pPr>
        <w:ind w:left="6456" w:hanging="360"/>
      </w:pPr>
      <w:rPr>
        <w:rFonts w:ascii="Symbol" w:hAnsi="Symbol" w:hint="default"/>
      </w:rPr>
    </w:lvl>
    <w:lvl w:ilvl="7" w:tplc="2C0A0003">
      <w:start w:val="1"/>
      <w:numFmt w:val="bullet"/>
      <w:lvlText w:val="o"/>
      <w:lvlJc w:val="left"/>
      <w:pPr>
        <w:ind w:left="7176" w:hanging="360"/>
      </w:pPr>
      <w:rPr>
        <w:rFonts w:ascii="Courier New" w:hAnsi="Courier New" w:cs="Courier New" w:hint="default"/>
      </w:rPr>
    </w:lvl>
    <w:lvl w:ilvl="8" w:tplc="2C0A0005">
      <w:start w:val="1"/>
      <w:numFmt w:val="bullet"/>
      <w:lvlText w:val=""/>
      <w:lvlJc w:val="left"/>
      <w:pPr>
        <w:ind w:left="7896" w:hanging="360"/>
      </w:pPr>
      <w:rPr>
        <w:rFonts w:ascii="Wingdings" w:hAnsi="Wingdings" w:hint="default"/>
      </w:rPr>
    </w:lvl>
  </w:abstractNum>
  <w:abstractNum w:abstractNumId="5">
    <w:nsid w:val="308B13BD"/>
    <w:multiLevelType w:val="hybridMultilevel"/>
    <w:tmpl w:val="37A4FC02"/>
    <w:lvl w:ilvl="0" w:tplc="867E1FCA">
      <w:start w:val="1"/>
      <w:numFmt w:val="lowerLetter"/>
      <w:lvlText w:val="%1)"/>
      <w:lvlJc w:val="left"/>
      <w:pPr>
        <w:ind w:left="303" w:hanging="360"/>
      </w:pPr>
      <w:rPr>
        <w:rFonts w:ascii="Times New Roman" w:eastAsia="Times New Roman" w:hAnsi="Times New Roman" w:cs="Times New Roman"/>
      </w:rPr>
    </w:lvl>
    <w:lvl w:ilvl="1" w:tplc="2C0A0019" w:tentative="1">
      <w:start w:val="1"/>
      <w:numFmt w:val="lowerLetter"/>
      <w:lvlText w:val="%2."/>
      <w:lvlJc w:val="left"/>
      <w:pPr>
        <w:ind w:left="1023" w:hanging="360"/>
      </w:pPr>
    </w:lvl>
    <w:lvl w:ilvl="2" w:tplc="2C0A001B" w:tentative="1">
      <w:start w:val="1"/>
      <w:numFmt w:val="lowerRoman"/>
      <w:lvlText w:val="%3."/>
      <w:lvlJc w:val="right"/>
      <w:pPr>
        <w:ind w:left="1743" w:hanging="180"/>
      </w:pPr>
    </w:lvl>
    <w:lvl w:ilvl="3" w:tplc="2C0A000F" w:tentative="1">
      <w:start w:val="1"/>
      <w:numFmt w:val="decimal"/>
      <w:lvlText w:val="%4."/>
      <w:lvlJc w:val="left"/>
      <w:pPr>
        <w:ind w:left="2463" w:hanging="360"/>
      </w:pPr>
    </w:lvl>
    <w:lvl w:ilvl="4" w:tplc="2C0A0019" w:tentative="1">
      <w:start w:val="1"/>
      <w:numFmt w:val="lowerLetter"/>
      <w:lvlText w:val="%5."/>
      <w:lvlJc w:val="left"/>
      <w:pPr>
        <w:ind w:left="3183" w:hanging="360"/>
      </w:pPr>
    </w:lvl>
    <w:lvl w:ilvl="5" w:tplc="2C0A001B" w:tentative="1">
      <w:start w:val="1"/>
      <w:numFmt w:val="lowerRoman"/>
      <w:lvlText w:val="%6."/>
      <w:lvlJc w:val="right"/>
      <w:pPr>
        <w:ind w:left="3903" w:hanging="180"/>
      </w:pPr>
    </w:lvl>
    <w:lvl w:ilvl="6" w:tplc="2C0A000F" w:tentative="1">
      <w:start w:val="1"/>
      <w:numFmt w:val="decimal"/>
      <w:lvlText w:val="%7."/>
      <w:lvlJc w:val="left"/>
      <w:pPr>
        <w:ind w:left="4623" w:hanging="360"/>
      </w:pPr>
    </w:lvl>
    <w:lvl w:ilvl="7" w:tplc="2C0A0019" w:tentative="1">
      <w:start w:val="1"/>
      <w:numFmt w:val="lowerLetter"/>
      <w:lvlText w:val="%8."/>
      <w:lvlJc w:val="left"/>
      <w:pPr>
        <w:ind w:left="5343" w:hanging="360"/>
      </w:pPr>
    </w:lvl>
    <w:lvl w:ilvl="8" w:tplc="2C0A001B" w:tentative="1">
      <w:start w:val="1"/>
      <w:numFmt w:val="lowerRoman"/>
      <w:lvlText w:val="%9."/>
      <w:lvlJc w:val="right"/>
      <w:pPr>
        <w:ind w:left="6063" w:hanging="180"/>
      </w:pPr>
    </w:lvl>
  </w:abstractNum>
  <w:abstractNum w:abstractNumId="6">
    <w:nsid w:val="37B01AF9"/>
    <w:multiLevelType w:val="hybridMultilevel"/>
    <w:tmpl w:val="0534D94C"/>
    <w:lvl w:ilvl="0" w:tplc="2C0A000D">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4D1C72C7"/>
    <w:multiLevelType w:val="hybridMultilevel"/>
    <w:tmpl w:val="07BAD316"/>
    <w:lvl w:ilvl="0" w:tplc="2C0A0017">
      <w:start w:val="1"/>
      <w:numFmt w:val="lowerLetter"/>
      <w:lvlText w:val="%1)"/>
      <w:lvlJc w:val="left"/>
      <w:pPr>
        <w:ind w:left="663" w:hanging="360"/>
      </w:pPr>
    </w:lvl>
    <w:lvl w:ilvl="1" w:tplc="2C0A0019" w:tentative="1">
      <w:start w:val="1"/>
      <w:numFmt w:val="lowerLetter"/>
      <w:lvlText w:val="%2."/>
      <w:lvlJc w:val="left"/>
      <w:pPr>
        <w:ind w:left="1383" w:hanging="360"/>
      </w:pPr>
    </w:lvl>
    <w:lvl w:ilvl="2" w:tplc="2C0A001B" w:tentative="1">
      <w:start w:val="1"/>
      <w:numFmt w:val="lowerRoman"/>
      <w:lvlText w:val="%3."/>
      <w:lvlJc w:val="right"/>
      <w:pPr>
        <w:ind w:left="2103" w:hanging="180"/>
      </w:pPr>
    </w:lvl>
    <w:lvl w:ilvl="3" w:tplc="2C0A000F" w:tentative="1">
      <w:start w:val="1"/>
      <w:numFmt w:val="decimal"/>
      <w:lvlText w:val="%4."/>
      <w:lvlJc w:val="left"/>
      <w:pPr>
        <w:ind w:left="2823" w:hanging="360"/>
      </w:pPr>
    </w:lvl>
    <w:lvl w:ilvl="4" w:tplc="2C0A0019" w:tentative="1">
      <w:start w:val="1"/>
      <w:numFmt w:val="lowerLetter"/>
      <w:lvlText w:val="%5."/>
      <w:lvlJc w:val="left"/>
      <w:pPr>
        <w:ind w:left="3543" w:hanging="360"/>
      </w:pPr>
    </w:lvl>
    <w:lvl w:ilvl="5" w:tplc="2C0A001B" w:tentative="1">
      <w:start w:val="1"/>
      <w:numFmt w:val="lowerRoman"/>
      <w:lvlText w:val="%6."/>
      <w:lvlJc w:val="right"/>
      <w:pPr>
        <w:ind w:left="4263" w:hanging="180"/>
      </w:pPr>
    </w:lvl>
    <w:lvl w:ilvl="6" w:tplc="2C0A000F" w:tentative="1">
      <w:start w:val="1"/>
      <w:numFmt w:val="decimal"/>
      <w:lvlText w:val="%7."/>
      <w:lvlJc w:val="left"/>
      <w:pPr>
        <w:ind w:left="4983" w:hanging="360"/>
      </w:pPr>
    </w:lvl>
    <w:lvl w:ilvl="7" w:tplc="2C0A0019" w:tentative="1">
      <w:start w:val="1"/>
      <w:numFmt w:val="lowerLetter"/>
      <w:lvlText w:val="%8."/>
      <w:lvlJc w:val="left"/>
      <w:pPr>
        <w:ind w:left="5703" w:hanging="360"/>
      </w:pPr>
    </w:lvl>
    <w:lvl w:ilvl="8" w:tplc="2C0A001B" w:tentative="1">
      <w:start w:val="1"/>
      <w:numFmt w:val="lowerRoman"/>
      <w:lvlText w:val="%9."/>
      <w:lvlJc w:val="right"/>
      <w:pPr>
        <w:ind w:left="6423" w:hanging="180"/>
      </w:pPr>
    </w:lvl>
  </w:abstractNum>
  <w:abstractNum w:abstractNumId="8">
    <w:nsid w:val="6AD9492D"/>
    <w:multiLevelType w:val="hybridMultilevel"/>
    <w:tmpl w:val="1264018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E490934"/>
    <w:multiLevelType w:val="hybridMultilevel"/>
    <w:tmpl w:val="38B03D3C"/>
    <w:lvl w:ilvl="0" w:tplc="7ED4E8B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F274094"/>
    <w:multiLevelType w:val="hybridMultilevel"/>
    <w:tmpl w:val="6E5675B8"/>
    <w:lvl w:ilvl="0" w:tplc="0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0"/>
  </w:num>
  <w:num w:numId="5">
    <w:abstractNumId w:val="7"/>
  </w:num>
  <w:num w:numId="6">
    <w:abstractNumId w:val="5"/>
  </w:num>
  <w:num w:numId="7">
    <w:abstractNumId w:val="3"/>
  </w:num>
  <w:num w:numId="8">
    <w:abstractNumId w:val="9"/>
  </w:num>
  <w:num w:numId="9">
    <w:abstractNumId w:val="4"/>
    <w:lvlOverride w:ilvl="0"/>
    <w:lvlOverride w:ilvl="1"/>
    <w:lvlOverride w:ilvl="2"/>
    <w:lvlOverride w:ilvl="3"/>
    <w:lvlOverride w:ilvl="4"/>
    <w:lvlOverride w:ilvl="5"/>
    <w:lvlOverride w:ilvl="6"/>
    <w:lvlOverride w:ilvl="7"/>
    <w:lvlOverride w:ilvl="8"/>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6FA"/>
    <w:rsid w:val="00003819"/>
    <w:rsid w:val="00004D00"/>
    <w:rsid w:val="00012431"/>
    <w:rsid w:val="00013B40"/>
    <w:rsid w:val="000140BD"/>
    <w:rsid w:val="00020593"/>
    <w:rsid w:val="000212AF"/>
    <w:rsid w:val="00022F99"/>
    <w:rsid w:val="0002543F"/>
    <w:rsid w:val="000258A3"/>
    <w:rsid w:val="00027563"/>
    <w:rsid w:val="000320DC"/>
    <w:rsid w:val="000339D6"/>
    <w:rsid w:val="00033DD0"/>
    <w:rsid w:val="00035D5F"/>
    <w:rsid w:val="000439BD"/>
    <w:rsid w:val="0004507C"/>
    <w:rsid w:val="00045D6B"/>
    <w:rsid w:val="00046487"/>
    <w:rsid w:val="00057A6B"/>
    <w:rsid w:val="00060F63"/>
    <w:rsid w:val="00065533"/>
    <w:rsid w:val="000672D4"/>
    <w:rsid w:val="00071360"/>
    <w:rsid w:val="000734F5"/>
    <w:rsid w:val="000840C3"/>
    <w:rsid w:val="000859D7"/>
    <w:rsid w:val="000869A8"/>
    <w:rsid w:val="00087044"/>
    <w:rsid w:val="00095F0A"/>
    <w:rsid w:val="00096393"/>
    <w:rsid w:val="0009700C"/>
    <w:rsid w:val="000A130D"/>
    <w:rsid w:val="000A45D1"/>
    <w:rsid w:val="000A7C9F"/>
    <w:rsid w:val="000B69A0"/>
    <w:rsid w:val="000C5360"/>
    <w:rsid w:val="000C7B94"/>
    <w:rsid w:val="000D3A63"/>
    <w:rsid w:val="000F20CE"/>
    <w:rsid w:val="000F7148"/>
    <w:rsid w:val="000F7295"/>
    <w:rsid w:val="00103635"/>
    <w:rsid w:val="00107B96"/>
    <w:rsid w:val="00114AA4"/>
    <w:rsid w:val="00114DB6"/>
    <w:rsid w:val="00125EB0"/>
    <w:rsid w:val="00135304"/>
    <w:rsid w:val="00144AAF"/>
    <w:rsid w:val="00145BBD"/>
    <w:rsid w:val="001543D3"/>
    <w:rsid w:val="00154E6E"/>
    <w:rsid w:val="0015530D"/>
    <w:rsid w:val="001579F1"/>
    <w:rsid w:val="00161D98"/>
    <w:rsid w:val="00163A1D"/>
    <w:rsid w:val="0016747E"/>
    <w:rsid w:val="0017171F"/>
    <w:rsid w:val="0017324E"/>
    <w:rsid w:val="001800F2"/>
    <w:rsid w:val="00182A02"/>
    <w:rsid w:val="00184047"/>
    <w:rsid w:val="00184687"/>
    <w:rsid w:val="00185B0A"/>
    <w:rsid w:val="00186E30"/>
    <w:rsid w:val="00186FC4"/>
    <w:rsid w:val="0019139A"/>
    <w:rsid w:val="001948E3"/>
    <w:rsid w:val="001A10B5"/>
    <w:rsid w:val="001B1AAA"/>
    <w:rsid w:val="001B3F82"/>
    <w:rsid w:val="001D10AB"/>
    <w:rsid w:val="001D45E1"/>
    <w:rsid w:val="001D4D95"/>
    <w:rsid w:val="001D505D"/>
    <w:rsid w:val="001E03BE"/>
    <w:rsid w:val="001E0D6F"/>
    <w:rsid w:val="001E5C2A"/>
    <w:rsid w:val="001F2BF5"/>
    <w:rsid w:val="001F7DDA"/>
    <w:rsid w:val="00204BFF"/>
    <w:rsid w:val="00204CB9"/>
    <w:rsid w:val="00205994"/>
    <w:rsid w:val="002071C9"/>
    <w:rsid w:val="0021364C"/>
    <w:rsid w:val="0021491C"/>
    <w:rsid w:val="002244F6"/>
    <w:rsid w:val="002264AD"/>
    <w:rsid w:val="002309C0"/>
    <w:rsid w:val="00234D52"/>
    <w:rsid w:val="00242CF5"/>
    <w:rsid w:val="00243D55"/>
    <w:rsid w:val="00247AC4"/>
    <w:rsid w:val="00253E8E"/>
    <w:rsid w:val="002601A2"/>
    <w:rsid w:val="0026199D"/>
    <w:rsid w:val="00261E31"/>
    <w:rsid w:val="002623E1"/>
    <w:rsid w:val="0026475D"/>
    <w:rsid w:val="00264858"/>
    <w:rsid w:val="002665A1"/>
    <w:rsid w:val="00267DFC"/>
    <w:rsid w:val="00274F0A"/>
    <w:rsid w:val="002764E0"/>
    <w:rsid w:val="0028171A"/>
    <w:rsid w:val="00284D1E"/>
    <w:rsid w:val="00293F2B"/>
    <w:rsid w:val="002A10CB"/>
    <w:rsid w:val="002B31F1"/>
    <w:rsid w:val="002B5136"/>
    <w:rsid w:val="002B64ED"/>
    <w:rsid w:val="002C2AAA"/>
    <w:rsid w:val="002D18A0"/>
    <w:rsid w:val="002D3203"/>
    <w:rsid w:val="002D36B4"/>
    <w:rsid w:val="002D54F2"/>
    <w:rsid w:val="002D5F24"/>
    <w:rsid w:val="002D690D"/>
    <w:rsid w:val="002D7550"/>
    <w:rsid w:val="002E0634"/>
    <w:rsid w:val="002E10D3"/>
    <w:rsid w:val="002E34A8"/>
    <w:rsid w:val="002F23DF"/>
    <w:rsid w:val="002F6C68"/>
    <w:rsid w:val="003108B0"/>
    <w:rsid w:val="00317E3F"/>
    <w:rsid w:val="0033390A"/>
    <w:rsid w:val="003348BB"/>
    <w:rsid w:val="00337842"/>
    <w:rsid w:val="00343AA4"/>
    <w:rsid w:val="00351B93"/>
    <w:rsid w:val="00353BBD"/>
    <w:rsid w:val="0036486E"/>
    <w:rsid w:val="00370233"/>
    <w:rsid w:val="00370342"/>
    <w:rsid w:val="00370E8F"/>
    <w:rsid w:val="0037493C"/>
    <w:rsid w:val="00383B30"/>
    <w:rsid w:val="00385D54"/>
    <w:rsid w:val="003872B0"/>
    <w:rsid w:val="003954BC"/>
    <w:rsid w:val="003A36ED"/>
    <w:rsid w:val="003B647F"/>
    <w:rsid w:val="003C42D0"/>
    <w:rsid w:val="003C6DDC"/>
    <w:rsid w:val="003C7AE9"/>
    <w:rsid w:val="003C7C11"/>
    <w:rsid w:val="003D4731"/>
    <w:rsid w:val="003E0D3F"/>
    <w:rsid w:val="003E5CFC"/>
    <w:rsid w:val="003F0D7B"/>
    <w:rsid w:val="003F6029"/>
    <w:rsid w:val="003F6483"/>
    <w:rsid w:val="003F6DB2"/>
    <w:rsid w:val="003F7A7E"/>
    <w:rsid w:val="00400CAA"/>
    <w:rsid w:val="0040188B"/>
    <w:rsid w:val="004037CC"/>
    <w:rsid w:val="00416446"/>
    <w:rsid w:val="00426FC2"/>
    <w:rsid w:val="00451177"/>
    <w:rsid w:val="00461C62"/>
    <w:rsid w:val="004634BF"/>
    <w:rsid w:val="00465391"/>
    <w:rsid w:val="00472021"/>
    <w:rsid w:val="004723E0"/>
    <w:rsid w:val="0047391E"/>
    <w:rsid w:val="004742A8"/>
    <w:rsid w:val="00481213"/>
    <w:rsid w:val="00481578"/>
    <w:rsid w:val="00485100"/>
    <w:rsid w:val="004871D6"/>
    <w:rsid w:val="00493CD1"/>
    <w:rsid w:val="0049414B"/>
    <w:rsid w:val="004A36D5"/>
    <w:rsid w:val="004A6CAE"/>
    <w:rsid w:val="004B352D"/>
    <w:rsid w:val="004B6022"/>
    <w:rsid w:val="004C56C1"/>
    <w:rsid w:val="004C5936"/>
    <w:rsid w:val="004E4926"/>
    <w:rsid w:val="004F622B"/>
    <w:rsid w:val="00500095"/>
    <w:rsid w:val="00512B47"/>
    <w:rsid w:val="005154FE"/>
    <w:rsid w:val="00533A6B"/>
    <w:rsid w:val="00534075"/>
    <w:rsid w:val="00546659"/>
    <w:rsid w:val="005528F3"/>
    <w:rsid w:val="005578F0"/>
    <w:rsid w:val="005614B7"/>
    <w:rsid w:val="0056426A"/>
    <w:rsid w:val="0056561C"/>
    <w:rsid w:val="0056704B"/>
    <w:rsid w:val="00574FCC"/>
    <w:rsid w:val="00584C96"/>
    <w:rsid w:val="00593219"/>
    <w:rsid w:val="005974F8"/>
    <w:rsid w:val="005A3375"/>
    <w:rsid w:val="005A74D0"/>
    <w:rsid w:val="005B2AE1"/>
    <w:rsid w:val="005B353E"/>
    <w:rsid w:val="005B3B07"/>
    <w:rsid w:val="005B6A74"/>
    <w:rsid w:val="005B7B07"/>
    <w:rsid w:val="005C1EDC"/>
    <w:rsid w:val="005C4543"/>
    <w:rsid w:val="005D1967"/>
    <w:rsid w:val="005D3450"/>
    <w:rsid w:val="005D71D5"/>
    <w:rsid w:val="005E0168"/>
    <w:rsid w:val="005E4B13"/>
    <w:rsid w:val="005E5392"/>
    <w:rsid w:val="005E5559"/>
    <w:rsid w:val="005F0A56"/>
    <w:rsid w:val="005F2946"/>
    <w:rsid w:val="005F79BB"/>
    <w:rsid w:val="00601B27"/>
    <w:rsid w:val="006037CC"/>
    <w:rsid w:val="00610FC6"/>
    <w:rsid w:val="00612C86"/>
    <w:rsid w:val="0061675F"/>
    <w:rsid w:val="00627700"/>
    <w:rsid w:val="00632061"/>
    <w:rsid w:val="006324D3"/>
    <w:rsid w:val="006325C9"/>
    <w:rsid w:val="00634DFB"/>
    <w:rsid w:val="00637699"/>
    <w:rsid w:val="0064008D"/>
    <w:rsid w:val="0064165C"/>
    <w:rsid w:val="00641B08"/>
    <w:rsid w:val="00641E45"/>
    <w:rsid w:val="006474D2"/>
    <w:rsid w:val="0065005C"/>
    <w:rsid w:val="0065758D"/>
    <w:rsid w:val="00660D49"/>
    <w:rsid w:val="00663216"/>
    <w:rsid w:val="00663B51"/>
    <w:rsid w:val="00663B8B"/>
    <w:rsid w:val="0067217C"/>
    <w:rsid w:val="00673441"/>
    <w:rsid w:val="00674209"/>
    <w:rsid w:val="006742BB"/>
    <w:rsid w:val="0068080B"/>
    <w:rsid w:val="0068362E"/>
    <w:rsid w:val="006938F8"/>
    <w:rsid w:val="006966CA"/>
    <w:rsid w:val="006C2C7E"/>
    <w:rsid w:val="006C5604"/>
    <w:rsid w:val="006D1659"/>
    <w:rsid w:val="006D23FB"/>
    <w:rsid w:val="006E1EDA"/>
    <w:rsid w:val="006E48F3"/>
    <w:rsid w:val="006E5F09"/>
    <w:rsid w:val="007038EC"/>
    <w:rsid w:val="0070518D"/>
    <w:rsid w:val="00705C25"/>
    <w:rsid w:val="00705FB2"/>
    <w:rsid w:val="007173ED"/>
    <w:rsid w:val="00730156"/>
    <w:rsid w:val="00731E49"/>
    <w:rsid w:val="00732C33"/>
    <w:rsid w:val="00733CE4"/>
    <w:rsid w:val="007363CF"/>
    <w:rsid w:val="00742F40"/>
    <w:rsid w:val="0074703E"/>
    <w:rsid w:val="00750056"/>
    <w:rsid w:val="00752357"/>
    <w:rsid w:val="00752CD9"/>
    <w:rsid w:val="00761991"/>
    <w:rsid w:val="00762AD8"/>
    <w:rsid w:val="007643AD"/>
    <w:rsid w:val="00766F89"/>
    <w:rsid w:val="007729C3"/>
    <w:rsid w:val="00773890"/>
    <w:rsid w:val="00777340"/>
    <w:rsid w:val="00785D1B"/>
    <w:rsid w:val="00787D43"/>
    <w:rsid w:val="007A1359"/>
    <w:rsid w:val="007A2B40"/>
    <w:rsid w:val="007A5E02"/>
    <w:rsid w:val="007A692A"/>
    <w:rsid w:val="007B41D1"/>
    <w:rsid w:val="007D16C7"/>
    <w:rsid w:val="007D3DB4"/>
    <w:rsid w:val="007E277E"/>
    <w:rsid w:val="007E3BAA"/>
    <w:rsid w:val="007F3F24"/>
    <w:rsid w:val="007F421A"/>
    <w:rsid w:val="007F785B"/>
    <w:rsid w:val="008018BB"/>
    <w:rsid w:val="00804CE4"/>
    <w:rsid w:val="00806C6E"/>
    <w:rsid w:val="008079DE"/>
    <w:rsid w:val="00811680"/>
    <w:rsid w:val="00811E48"/>
    <w:rsid w:val="008151B0"/>
    <w:rsid w:val="00817FAE"/>
    <w:rsid w:val="00827AE8"/>
    <w:rsid w:val="008316BC"/>
    <w:rsid w:val="00835A9B"/>
    <w:rsid w:val="00840F7D"/>
    <w:rsid w:val="00841680"/>
    <w:rsid w:val="0084199A"/>
    <w:rsid w:val="00841A2A"/>
    <w:rsid w:val="00852276"/>
    <w:rsid w:val="00855F4D"/>
    <w:rsid w:val="0086443E"/>
    <w:rsid w:val="008710E5"/>
    <w:rsid w:val="00875941"/>
    <w:rsid w:val="00877978"/>
    <w:rsid w:val="008822FE"/>
    <w:rsid w:val="00884180"/>
    <w:rsid w:val="00884FA7"/>
    <w:rsid w:val="00891528"/>
    <w:rsid w:val="008A3473"/>
    <w:rsid w:val="008B2C76"/>
    <w:rsid w:val="008B3EE0"/>
    <w:rsid w:val="008B4B71"/>
    <w:rsid w:val="008C4B4D"/>
    <w:rsid w:val="008C5BAC"/>
    <w:rsid w:val="008C62FD"/>
    <w:rsid w:val="008D4194"/>
    <w:rsid w:val="008D5249"/>
    <w:rsid w:val="008E1DB0"/>
    <w:rsid w:val="008F03D1"/>
    <w:rsid w:val="008F582D"/>
    <w:rsid w:val="008F72CE"/>
    <w:rsid w:val="00914004"/>
    <w:rsid w:val="0091453E"/>
    <w:rsid w:val="0091695C"/>
    <w:rsid w:val="00920723"/>
    <w:rsid w:val="00922831"/>
    <w:rsid w:val="00932B91"/>
    <w:rsid w:val="00944C80"/>
    <w:rsid w:val="00947CF6"/>
    <w:rsid w:val="009507AB"/>
    <w:rsid w:val="00952E2D"/>
    <w:rsid w:val="009542A9"/>
    <w:rsid w:val="00954744"/>
    <w:rsid w:val="00957448"/>
    <w:rsid w:val="00960E79"/>
    <w:rsid w:val="009616F0"/>
    <w:rsid w:val="009626E4"/>
    <w:rsid w:val="009637FF"/>
    <w:rsid w:val="00965091"/>
    <w:rsid w:val="00965586"/>
    <w:rsid w:val="009656FA"/>
    <w:rsid w:val="009669D6"/>
    <w:rsid w:val="00966F51"/>
    <w:rsid w:val="009722A0"/>
    <w:rsid w:val="00973F2B"/>
    <w:rsid w:val="00975B1D"/>
    <w:rsid w:val="00976392"/>
    <w:rsid w:val="00977507"/>
    <w:rsid w:val="00981B75"/>
    <w:rsid w:val="00983660"/>
    <w:rsid w:val="009836C9"/>
    <w:rsid w:val="0098403B"/>
    <w:rsid w:val="00986CC8"/>
    <w:rsid w:val="00987E93"/>
    <w:rsid w:val="00992175"/>
    <w:rsid w:val="009946A9"/>
    <w:rsid w:val="0099562E"/>
    <w:rsid w:val="009976AA"/>
    <w:rsid w:val="00997F9B"/>
    <w:rsid w:val="009A2006"/>
    <w:rsid w:val="009A31C9"/>
    <w:rsid w:val="009B681B"/>
    <w:rsid w:val="009C002C"/>
    <w:rsid w:val="009C6CBD"/>
    <w:rsid w:val="009C78EE"/>
    <w:rsid w:val="009C7F55"/>
    <w:rsid w:val="009D5B97"/>
    <w:rsid w:val="009E0221"/>
    <w:rsid w:val="009E1DB1"/>
    <w:rsid w:val="009E29EA"/>
    <w:rsid w:val="009E3D18"/>
    <w:rsid w:val="009E7C50"/>
    <w:rsid w:val="009F7CC6"/>
    <w:rsid w:val="00A0234B"/>
    <w:rsid w:val="00A033DA"/>
    <w:rsid w:val="00A07976"/>
    <w:rsid w:val="00A14C88"/>
    <w:rsid w:val="00A159B2"/>
    <w:rsid w:val="00A20C3E"/>
    <w:rsid w:val="00A27132"/>
    <w:rsid w:val="00A27B7E"/>
    <w:rsid w:val="00A35C4E"/>
    <w:rsid w:val="00A36C77"/>
    <w:rsid w:val="00A42A67"/>
    <w:rsid w:val="00A44781"/>
    <w:rsid w:val="00A4485F"/>
    <w:rsid w:val="00A45F3C"/>
    <w:rsid w:val="00A536FC"/>
    <w:rsid w:val="00A5472C"/>
    <w:rsid w:val="00A547E3"/>
    <w:rsid w:val="00A5536B"/>
    <w:rsid w:val="00A564AB"/>
    <w:rsid w:val="00A64FB0"/>
    <w:rsid w:val="00A730B3"/>
    <w:rsid w:val="00A74B88"/>
    <w:rsid w:val="00A76775"/>
    <w:rsid w:val="00A8279B"/>
    <w:rsid w:val="00A8527E"/>
    <w:rsid w:val="00A90596"/>
    <w:rsid w:val="00A934F9"/>
    <w:rsid w:val="00A94F03"/>
    <w:rsid w:val="00AA169E"/>
    <w:rsid w:val="00AA454D"/>
    <w:rsid w:val="00AA4B58"/>
    <w:rsid w:val="00AA599D"/>
    <w:rsid w:val="00AA667A"/>
    <w:rsid w:val="00AB20D7"/>
    <w:rsid w:val="00AB2D08"/>
    <w:rsid w:val="00AB5A51"/>
    <w:rsid w:val="00AC0808"/>
    <w:rsid w:val="00AC4776"/>
    <w:rsid w:val="00AD4EA1"/>
    <w:rsid w:val="00AE7214"/>
    <w:rsid w:val="00AF2BFF"/>
    <w:rsid w:val="00B02007"/>
    <w:rsid w:val="00B0277B"/>
    <w:rsid w:val="00B02E01"/>
    <w:rsid w:val="00B12665"/>
    <w:rsid w:val="00B168C8"/>
    <w:rsid w:val="00B17139"/>
    <w:rsid w:val="00B22E2E"/>
    <w:rsid w:val="00B2512A"/>
    <w:rsid w:val="00B25E7A"/>
    <w:rsid w:val="00B261F2"/>
    <w:rsid w:val="00B27980"/>
    <w:rsid w:val="00B32A6B"/>
    <w:rsid w:val="00B33290"/>
    <w:rsid w:val="00B336D6"/>
    <w:rsid w:val="00B36815"/>
    <w:rsid w:val="00B40212"/>
    <w:rsid w:val="00B5683F"/>
    <w:rsid w:val="00B6548F"/>
    <w:rsid w:val="00B6749E"/>
    <w:rsid w:val="00B72BE1"/>
    <w:rsid w:val="00B73CFC"/>
    <w:rsid w:val="00B878E0"/>
    <w:rsid w:val="00BA07AF"/>
    <w:rsid w:val="00BA1CD5"/>
    <w:rsid w:val="00BB7F9B"/>
    <w:rsid w:val="00BC1120"/>
    <w:rsid w:val="00BD18F4"/>
    <w:rsid w:val="00BD2F11"/>
    <w:rsid w:val="00BD3631"/>
    <w:rsid w:val="00BD3F2B"/>
    <w:rsid w:val="00BD5900"/>
    <w:rsid w:val="00BE05B7"/>
    <w:rsid w:val="00BE7CCB"/>
    <w:rsid w:val="00BF4F05"/>
    <w:rsid w:val="00BF6698"/>
    <w:rsid w:val="00BF76DB"/>
    <w:rsid w:val="00C00268"/>
    <w:rsid w:val="00C03135"/>
    <w:rsid w:val="00C05D8A"/>
    <w:rsid w:val="00C11D0F"/>
    <w:rsid w:val="00C1218A"/>
    <w:rsid w:val="00C13EE3"/>
    <w:rsid w:val="00C1566B"/>
    <w:rsid w:val="00C20079"/>
    <w:rsid w:val="00C2062F"/>
    <w:rsid w:val="00C21725"/>
    <w:rsid w:val="00C221D0"/>
    <w:rsid w:val="00C22918"/>
    <w:rsid w:val="00C2368E"/>
    <w:rsid w:val="00C370B1"/>
    <w:rsid w:val="00C37BC6"/>
    <w:rsid w:val="00C37C63"/>
    <w:rsid w:val="00C4219B"/>
    <w:rsid w:val="00C6673C"/>
    <w:rsid w:val="00C6715F"/>
    <w:rsid w:val="00C671DE"/>
    <w:rsid w:val="00C71A32"/>
    <w:rsid w:val="00C80B9A"/>
    <w:rsid w:val="00C847D4"/>
    <w:rsid w:val="00C94294"/>
    <w:rsid w:val="00C948BA"/>
    <w:rsid w:val="00C95554"/>
    <w:rsid w:val="00CA2258"/>
    <w:rsid w:val="00CA2832"/>
    <w:rsid w:val="00CA4F32"/>
    <w:rsid w:val="00CA5DF1"/>
    <w:rsid w:val="00CA603F"/>
    <w:rsid w:val="00CA7C7E"/>
    <w:rsid w:val="00CB295B"/>
    <w:rsid w:val="00CC0D0C"/>
    <w:rsid w:val="00CC1DE7"/>
    <w:rsid w:val="00CD69E8"/>
    <w:rsid w:val="00CD7874"/>
    <w:rsid w:val="00CE129F"/>
    <w:rsid w:val="00CE3C97"/>
    <w:rsid w:val="00CE58E8"/>
    <w:rsid w:val="00CF54C8"/>
    <w:rsid w:val="00CF752B"/>
    <w:rsid w:val="00CF7D0B"/>
    <w:rsid w:val="00D02382"/>
    <w:rsid w:val="00D15C5D"/>
    <w:rsid w:val="00D20626"/>
    <w:rsid w:val="00D2666C"/>
    <w:rsid w:val="00D272B3"/>
    <w:rsid w:val="00D27C29"/>
    <w:rsid w:val="00D34668"/>
    <w:rsid w:val="00D46027"/>
    <w:rsid w:val="00D609E1"/>
    <w:rsid w:val="00D641F7"/>
    <w:rsid w:val="00D737BC"/>
    <w:rsid w:val="00D837B6"/>
    <w:rsid w:val="00D841A9"/>
    <w:rsid w:val="00D84D14"/>
    <w:rsid w:val="00D86A04"/>
    <w:rsid w:val="00D91FB8"/>
    <w:rsid w:val="00D924A3"/>
    <w:rsid w:val="00DA0A5E"/>
    <w:rsid w:val="00DA5304"/>
    <w:rsid w:val="00DC4D80"/>
    <w:rsid w:val="00DC6F3C"/>
    <w:rsid w:val="00DD095C"/>
    <w:rsid w:val="00DD5962"/>
    <w:rsid w:val="00DD7559"/>
    <w:rsid w:val="00DD7CC8"/>
    <w:rsid w:val="00DE1CE3"/>
    <w:rsid w:val="00DE24F8"/>
    <w:rsid w:val="00DE52C0"/>
    <w:rsid w:val="00DE7494"/>
    <w:rsid w:val="00DE75D2"/>
    <w:rsid w:val="00DF02E6"/>
    <w:rsid w:val="00DF5695"/>
    <w:rsid w:val="00DF62D7"/>
    <w:rsid w:val="00E03548"/>
    <w:rsid w:val="00E34B0D"/>
    <w:rsid w:val="00E35B81"/>
    <w:rsid w:val="00E42C04"/>
    <w:rsid w:val="00E51F61"/>
    <w:rsid w:val="00E52BE3"/>
    <w:rsid w:val="00E53B42"/>
    <w:rsid w:val="00E70851"/>
    <w:rsid w:val="00E7193D"/>
    <w:rsid w:val="00E74B1E"/>
    <w:rsid w:val="00E8315A"/>
    <w:rsid w:val="00E84751"/>
    <w:rsid w:val="00E84D7D"/>
    <w:rsid w:val="00E86587"/>
    <w:rsid w:val="00E935D1"/>
    <w:rsid w:val="00E93E00"/>
    <w:rsid w:val="00E95388"/>
    <w:rsid w:val="00E960CA"/>
    <w:rsid w:val="00E964CE"/>
    <w:rsid w:val="00E9717F"/>
    <w:rsid w:val="00EA1DBA"/>
    <w:rsid w:val="00EB2B7B"/>
    <w:rsid w:val="00EB5708"/>
    <w:rsid w:val="00EB5862"/>
    <w:rsid w:val="00EC204B"/>
    <w:rsid w:val="00EC3BC3"/>
    <w:rsid w:val="00EC45D4"/>
    <w:rsid w:val="00ED1A79"/>
    <w:rsid w:val="00ED369F"/>
    <w:rsid w:val="00ED38D2"/>
    <w:rsid w:val="00EE0C0B"/>
    <w:rsid w:val="00EE0CC2"/>
    <w:rsid w:val="00EF119F"/>
    <w:rsid w:val="00EF60CF"/>
    <w:rsid w:val="00EF638D"/>
    <w:rsid w:val="00F10418"/>
    <w:rsid w:val="00F1069B"/>
    <w:rsid w:val="00F106A7"/>
    <w:rsid w:val="00F117FC"/>
    <w:rsid w:val="00F32522"/>
    <w:rsid w:val="00F33920"/>
    <w:rsid w:val="00F47477"/>
    <w:rsid w:val="00F526CC"/>
    <w:rsid w:val="00F56B52"/>
    <w:rsid w:val="00F61481"/>
    <w:rsid w:val="00F66BAA"/>
    <w:rsid w:val="00F66F3F"/>
    <w:rsid w:val="00F7265B"/>
    <w:rsid w:val="00F72914"/>
    <w:rsid w:val="00F73134"/>
    <w:rsid w:val="00F765D8"/>
    <w:rsid w:val="00F93D4F"/>
    <w:rsid w:val="00FA1F87"/>
    <w:rsid w:val="00FB01DF"/>
    <w:rsid w:val="00FB1687"/>
    <w:rsid w:val="00FB323F"/>
    <w:rsid w:val="00FC1802"/>
    <w:rsid w:val="00FC71A2"/>
    <w:rsid w:val="00FE1BED"/>
    <w:rsid w:val="00FE3A5B"/>
    <w:rsid w:val="00FE4655"/>
    <w:rsid w:val="00FE5ECD"/>
    <w:rsid w:val="00FE5FE4"/>
    <w:rsid w:val="00FF2505"/>
    <w:rsid w:val="00FF378D"/>
    <w:rsid w:val="00FF57E7"/>
    <w:rsid w:val="00FF6395"/>
    <w:rsid w:val="00FF6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71D5"/>
    <w:rPr>
      <w:sz w:val="24"/>
      <w:szCs w:val="24"/>
      <w:lang w:val="es-ES" w:eastAsia="es-ES"/>
    </w:rPr>
  </w:style>
  <w:style w:type="paragraph" w:styleId="Ttulo2">
    <w:name w:val="heading 2"/>
    <w:basedOn w:val="Normal"/>
    <w:next w:val="Normal"/>
    <w:link w:val="Ttulo2Car"/>
    <w:qFormat/>
    <w:rsid w:val="00827AE8"/>
    <w:pPr>
      <w:keepNext/>
      <w:spacing w:line="360" w:lineRule="auto"/>
      <w:ind w:firstLine="708"/>
      <w:jc w:val="center"/>
      <w:outlineLvl w:val="1"/>
    </w:pPr>
    <w:rPr>
      <w:rFonts w:ascii="Arial" w:hAnsi="Arial"/>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656FA"/>
    <w:pPr>
      <w:tabs>
        <w:tab w:val="center" w:pos="4252"/>
        <w:tab w:val="right" w:pos="8504"/>
      </w:tabs>
    </w:pPr>
  </w:style>
  <w:style w:type="paragraph" w:styleId="Piedepgina">
    <w:name w:val="footer"/>
    <w:basedOn w:val="Normal"/>
    <w:rsid w:val="009656FA"/>
    <w:pPr>
      <w:tabs>
        <w:tab w:val="center" w:pos="4252"/>
        <w:tab w:val="right" w:pos="8504"/>
      </w:tabs>
    </w:pPr>
  </w:style>
  <w:style w:type="character" w:styleId="Refdecomentario">
    <w:name w:val="annotation reference"/>
    <w:semiHidden/>
    <w:rsid w:val="009E7C50"/>
    <w:rPr>
      <w:sz w:val="16"/>
      <w:szCs w:val="16"/>
    </w:rPr>
  </w:style>
  <w:style w:type="paragraph" w:styleId="Textodeglobo">
    <w:name w:val="Balloon Text"/>
    <w:basedOn w:val="Normal"/>
    <w:semiHidden/>
    <w:rsid w:val="009E7C50"/>
    <w:rPr>
      <w:rFonts w:ascii="Tahoma" w:hAnsi="Tahoma" w:cs="Tahoma"/>
      <w:sz w:val="16"/>
      <w:szCs w:val="16"/>
    </w:rPr>
  </w:style>
  <w:style w:type="paragraph" w:customStyle="1" w:styleId="Prrafodelista1">
    <w:name w:val="Párrafo de lista1"/>
    <w:basedOn w:val="Normal"/>
    <w:rsid w:val="003D4731"/>
    <w:pPr>
      <w:spacing w:after="200" w:line="276" w:lineRule="auto"/>
      <w:ind w:left="720"/>
      <w:contextualSpacing/>
    </w:pPr>
    <w:rPr>
      <w:rFonts w:ascii="Calibri" w:hAnsi="Calibri"/>
      <w:sz w:val="22"/>
      <w:szCs w:val="22"/>
      <w:lang w:val="es-AR" w:eastAsia="en-US"/>
    </w:rPr>
  </w:style>
  <w:style w:type="paragraph" w:customStyle="1" w:styleId="Sinespaciado1">
    <w:name w:val="Sin espaciado1"/>
    <w:rsid w:val="003D4731"/>
    <w:rPr>
      <w:rFonts w:ascii="Calibri" w:hAnsi="Calibri"/>
      <w:sz w:val="22"/>
      <w:szCs w:val="22"/>
      <w:lang w:eastAsia="en-US"/>
    </w:rPr>
  </w:style>
  <w:style w:type="paragraph" w:styleId="NormalWeb">
    <w:name w:val="Normal (Web)"/>
    <w:basedOn w:val="Normal"/>
    <w:rsid w:val="00F106A7"/>
    <w:pPr>
      <w:spacing w:before="100" w:beforeAutospacing="1" w:after="100" w:afterAutospacing="1"/>
    </w:pPr>
  </w:style>
  <w:style w:type="paragraph" w:styleId="Textonotapie">
    <w:name w:val="footnote text"/>
    <w:basedOn w:val="Normal"/>
    <w:semiHidden/>
    <w:rsid w:val="009A2006"/>
    <w:rPr>
      <w:sz w:val="20"/>
      <w:szCs w:val="20"/>
    </w:rPr>
  </w:style>
  <w:style w:type="character" w:styleId="Refdenotaalpie">
    <w:name w:val="footnote reference"/>
    <w:semiHidden/>
    <w:rsid w:val="009A2006"/>
    <w:rPr>
      <w:vertAlign w:val="superscript"/>
    </w:rPr>
  </w:style>
  <w:style w:type="character" w:customStyle="1" w:styleId="apple-converted-space">
    <w:name w:val="apple-converted-space"/>
    <w:basedOn w:val="Fuentedeprrafopredeter"/>
    <w:rsid w:val="00811E48"/>
  </w:style>
  <w:style w:type="character" w:styleId="Hipervnculo">
    <w:name w:val="Hyperlink"/>
    <w:rsid w:val="001948E3"/>
    <w:rPr>
      <w:color w:val="0000FF"/>
      <w:u w:val="single"/>
    </w:rPr>
  </w:style>
  <w:style w:type="paragraph" w:styleId="Ttulo">
    <w:name w:val="Title"/>
    <w:basedOn w:val="Normal"/>
    <w:link w:val="TtuloCar"/>
    <w:qFormat/>
    <w:rsid w:val="00D641F7"/>
    <w:pPr>
      <w:spacing w:line="360" w:lineRule="auto"/>
      <w:jc w:val="center"/>
    </w:pPr>
    <w:rPr>
      <w:b/>
      <w:u w:val="single"/>
    </w:rPr>
  </w:style>
  <w:style w:type="character" w:customStyle="1" w:styleId="TtuloCar">
    <w:name w:val="Título Car"/>
    <w:link w:val="Ttulo"/>
    <w:rsid w:val="00D641F7"/>
    <w:rPr>
      <w:b/>
      <w:sz w:val="24"/>
      <w:szCs w:val="24"/>
      <w:u w:val="single"/>
      <w:lang w:val="es-ES" w:eastAsia="es-ES"/>
    </w:rPr>
  </w:style>
  <w:style w:type="paragraph" w:styleId="Textoindependiente">
    <w:name w:val="Body Text"/>
    <w:basedOn w:val="Normal"/>
    <w:link w:val="TextoindependienteCar"/>
    <w:rsid w:val="00E42C04"/>
    <w:pPr>
      <w:spacing w:line="480" w:lineRule="auto"/>
      <w:jc w:val="both"/>
    </w:pPr>
    <w:rPr>
      <w:rFonts w:ascii="Arial" w:hAnsi="Arial"/>
    </w:rPr>
  </w:style>
  <w:style w:type="character" w:customStyle="1" w:styleId="TextoindependienteCar">
    <w:name w:val="Texto independiente Car"/>
    <w:link w:val="Textoindependiente"/>
    <w:rsid w:val="00E42C04"/>
    <w:rPr>
      <w:rFonts w:ascii="Arial" w:hAnsi="Arial"/>
      <w:sz w:val="24"/>
      <w:szCs w:val="24"/>
      <w:lang w:val="es-ES" w:eastAsia="es-ES"/>
    </w:rPr>
  </w:style>
  <w:style w:type="character" w:customStyle="1" w:styleId="Ttulo2Car">
    <w:name w:val="Título 2 Car"/>
    <w:link w:val="Ttulo2"/>
    <w:rsid w:val="00827AE8"/>
    <w:rPr>
      <w:rFonts w:ascii="Arial" w:hAnsi="Arial"/>
      <w:b/>
      <w:sz w:val="28"/>
      <w:lang w:val="es-ES_tradnl" w:eastAsia="es-ES"/>
    </w:rPr>
  </w:style>
  <w:style w:type="paragraph" w:customStyle="1" w:styleId="Textoindependiente21">
    <w:name w:val="Texto independiente 21"/>
    <w:basedOn w:val="Normal"/>
    <w:rsid w:val="006E1EDA"/>
    <w:pPr>
      <w:overflowPunct w:val="0"/>
      <w:autoSpaceDE w:val="0"/>
      <w:autoSpaceDN w:val="0"/>
      <w:adjustRightInd w:val="0"/>
      <w:spacing w:line="480" w:lineRule="auto"/>
      <w:jc w:val="both"/>
      <w:textAlignment w:val="baseline"/>
    </w:pPr>
    <w:rPr>
      <w:szCs w:val="20"/>
      <w:lang w:val="es-MX"/>
    </w:rPr>
  </w:style>
  <w:style w:type="paragraph" w:styleId="Prrafodelista">
    <w:name w:val="List Paragraph"/>
    <w:basedOn w:val="Normal"/>
    <w:uiPriority w:val="34"/>
    <w:qFormat/>
    <w:rsid w:val="006E1EDA"/>
    <w:pPr>
      <w:ind w:left="720"/>
      <w:contextualSpacing/>
    </w:pPr>
    <w:rPr>
      <w:sz w:val="20"/>
      <w:szCs w:val="20"/>
      <w:lang w:val="es-ES_tradnl"/>
    </w:rPr>
  </w:style>
  <w:style w:type="table" w:styleId="Tablaconcuadrcula">
    <w:name w:val="Table Grid"/>
    <w:basedOn w:val="Tablanormal"/>
    <w:uiPriority w:val="59"/>
    <w:rsid w:val="00D91FB8"/>
    <w:rPr>
      <w:rFonts w:ascii="Calibri" w:eastAsia="Calibri" w:hAnsi="Calibr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2">
    <w:name w:val="Párrafo de lista2"/>
    <w:basedOn w:val="Normal"/>
    <w:rsid w:val="0021364C"/>
    <w:pPr>
      <w:spacing w:after="200" w:line="276" w:lineRule="auto"/>
      <w:ind w:left="720"/>
      <w:contextualSpacing/>
    </w:pPr>
    <w:rPr>
      <w:rFonts w:ascii="Calibri" w:hAnsi="Calibri"/>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71D5"/>
    <w:rPr>
      <w:sz w:val="24"/>
      <w:szCs w:val="24"/>
      <w:lang w:val="es-ES" w:eastAsia="es-ES"/>
    </w:rPr>
  </w:style>
  <w:style w:type="paragraph" w:styleId="Ttulo2">
    <w:name w:val="heading 2"/>
    <w:basedOn w:val="Normal"/>
    <w:next w:val="Normal"/>
    <w:link w:val="Ttulo2Car"/>
    <w:qFormat/>
    <w:rsid w:val="00827AE8"/>
    <w:pPr>
      <w:keepNext/>
      <w:spacing w:line="360" w:lineRule="auto"/>
      <w:ind w:firstLine="708"/>
      <w:jc w:val="center"/>
      <w:outlineLvl w:val="1"/>
    </w:pPr>
    <w:rPr>
      <w:rFonts w:ascii="Arial" w:hAnsi="Arial"/>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656FA"/>
    <w:pPr>
      <w:tabs>
        <w:tab w:val="center" w:pos="4252"/>
        <w:tab w:val="right" w:pos="8504"/>
      </w:tabs>
    </w:pPr>
  </w:style>
  <w:style w:type="paragraph" w:styleId="Piedepgina">
    <w:name w:val="footer"/>
    <w:basedOn w:val="Normal"/>
    <w:rsid w:val="009656FA"/>
    <w:pPr>
      <w:tabs>
        <w:tab w:val="center" w:pos="4252"/>
        <w:tab w:val="right" w:pos="8504"/>
      </w:tabs>
    </w:pPr>
  </w:style>
  <w:style w:type="character" w:styleId="Refdecomentario">
    <w:name w:val="annotation reference"/>
    <w:semiHidden/>
    <w:rsid w:val="009E7C50"/>
    <w:rPr>
      <w:sz w:val="16"/>
      <w:szCs w:val="16"/>
    </w:rPr>
  </w:style>
  <w:style w:type="paragraph" w:styleId="Textodeglobo">
    <w:name w:val="Balloon Text"/>
    <w:basedOn w:val="Normal"/>
    <w:semiHidden/>
    <w:rsid w:val="009E7C50"/>
    <w:rPr>
      <w:rFonts w:ascii="Tahoma" w:hAnsi="Tahoma" w:cs="Tahoma"/>
      <w:sz w:val="16"/>
      <w:szCs w:val="16"/>
    </w:rPr>
  </w:style>
  <w:style w:type="paragraph" w:customStyle="1" w:styleId="Prrafodelista1">
    <w:name w:val="Párrafo de lista1"/>
    <w:basedOn w:val="Normal"/>
    <w:rsid w:val="003D4731"/>
    <w:pPr>
      <w:spacing w:after="200" w:line="276" w:lineRule="auto"/>
      <w:ind w:left="720"/>
      <w:contextualSpacing/>
    </w:pPr>
    <w:rPr>
      <w:rFonts w:ascii="Calibri" w:hAnsi="Calibri"/>
      <w:sz w:val="22"/>
      <w:szCs w:val="22"/>
      <w:lang w:val="es-AR" w:eastAsia="en-US"/>
    </w:rPr>
  </w:style>
  <w:style w:type="paragraph" w:customStyle="1" w:styleId="Sinespaciado1">
    <w:name w:val="Sin espaciado1"/>
    <w:rsid w:val="003D4731"/>
    <w:rPr>
      <w:rFonts w:ascii="Calibri" w:hAnsi="Calibri"/>
      <w:sz w:val="22"/>
      <w:szCs w:val="22"/>
      <w:lang w:eastAsia="en-US"/>
    </w:rPr>
  </w:style>
  <w:style w:type="paragraph" w:styleId="NormalWeb">
    <w:name w:val="Normal (Web)"/>
    <w:basedOn w:val="Normal"/>
    <w:rsid w:val="00F106A7"/>
    <w:pPr>
      <w:spacing w:before="100" w:beforeAutospacing="1" w:after="100" w:afterAutospacing="1"/>
    </w:pPr>
  </w:style>
  <w:style w:type="paragraph" w:styleId="Textonotapie">
    <w:name w:val="footnote text"/>
    <w:basedOn w:val="Normal"/>
    <w:semiHidden/>
    <w:rsid w:val="009A2006"/>
    <w:rPr>
      <w:sz w:val="20"/>
      <w:szCs w:val="20"/>
    </w:rPr>
  </w:style>
  <w:style w:type="character" w:styleId="Refdenotaalpie">
    <w:name w:val="footnote reference"/>
    <w:semiHidden/>
    <w:rsid w:val="009A2006"/>
    <w:rPr>
      <w:vertAlign w:val="superscript"/>
    </w:rPr>
  </w:style>
  <w:style w:type="character" w:customStyle="1" w:styleId="apple-converted-space">
    <w:name w:val="apple-converted-space"/>
    <w:basedOn w:val="Fuentedeprrafopredeter"/>
    <w:rsid w:val="00811E48"/>
  </w:style>
  <w:style w:type="character" w:styleId="Hipervnculo">
    <w:name w:val="Hyperlink"/>
    <w:rsid w:val="001948E3"/>
    <w:rPr>
      <w:color w:val="0000FF"/>
      <w:u w:val="single"/>
    </w:rPr>
  </w:style>
  <w:style w:type="paragraph" w:styleId="Ttulo">
    <w:name w:val="Title"/>
    <w:basedOn w:val="Normal"/>
    <w:link w:val="TtuloCar"/>
    <w:qFormat/>
    <w:rsid w:val="00D641F7"/>
    <w:pPr>
      <w:spacing w:line="360" w:lineRule="auto"/>
      <w:jc w:val="center"/>
    </w:pPr>
    <w:rPr>
      <w:b/>
      <w:u w:val="single"/>
    </w:rPr>
  </w:style>
  <w:style w:type="character" w:customStyle="1" w:styleId="TtuloCar">
    <w:name w:val="Título Car"/>
    <w:link w:val="Ttulo"/>
    <w:rsid w:val="00D641F7"/>
    <w:rPr>
      <w:b/>
      <w:sz w:val="24"/>
      <w:szCs w:val="24"/>
      <w:u w:val="single"/>
      <w:lang w:val="es-ES" w:eastAsia="es-ES"/>
    </w:rPr>
  </w:style>
  <w:style w:type="paragraph" w:styleId="Textoindependiente">
    <w:name w:val="Body Text"/>
    <w:basedOn w:val="Normal"/>
    <w:link w:val="TextoindependienteCar"/>
    <w:rsid w:val="00E42C04"/>
    <w:pPr>
      <w:spacing w:line="480" w:lineRule="auto"/>
      <w:jc w:val="both"/>
    </w:pPr>
    <w:rPr>
      <w:rFonts w:ascii="Arial" w:hAnsi="Arial"/>
    </w:rPr>
  </w:style>
  <w:style w:type="character" w:customStyle="1" w:styleId="TextoindependienteCar">
    <w:name w:val="Texto independiente Car"/>
    <w:link w:val="Textoindependiente"/>
    <w:rsid w:val="00E42C04"/>
    <w:rPr>
      <w:rFonts w:ascii="Arial" w:hAnsi="Arial"/>
      <w:sz w:val="24"/>
      <w:szCs w:val="24"/>
      <w:lang w:val="es-ES" w:eastAsia="es-ES"/>
    </w:rPr>
  </w:style>
  <w:style w:type="character" w:customStyle="1" w:styleId="Ttulo2Car">
    <w:name w:val="Título 2 Car"/>
    <w:link w:val="Ttulo2"/>
    <w:rsid w:val="00827AE8"/>
    <w:rPr>
      <w:rFonts w:ascii="Arial" w:hAnsi="Arial"/>
      <w:b/>
      <w:sz w:val="28"/>
      <w:lang w:val="es-ES_tradnl" w:eastAsia="es-ES"/>
    </w:rPr>
  </w:style>
  <w:style w:type="paragraph" w:customStyle="1" w:styleId="Textoindependiente21">
    <w:name w:val="Texto independiente 21"/>
    <w:basedOn w:val="Normal"/>
    <w:rsid w:val="006E1EDA"/>
    <w:pPr>
      <w:overflowPunct w:val="0"/>
      <w:autoSpaceDE w:val="0"/>
      <w:autoSpaceDN w:val="0"/>
      <w:adjustRightInd w:val="0"/>
      <w:spacing w:line="480" w:lineRule="auto"/>
      <w:jc w:val="both"/>
      <w:textAlignment w:val="baseline"/>
    </w:pPr>
    <w:rPr>
      <w:szCs w:val="20"/>
      <w:lang w:val="es-MX"/>
    </w:rPr>
  </w:style>
  <w:style w:type="paragraph" w:styleId="Prrafodelista">
    <w:name w:val="List Paragraph"/>
    <w:basedOn w:val="Normal"/>
    <w:uiPriority w:val="34"/>
    <w:qFormat/>
    <w:rsid w:val="006E1EDA"/>
    <w:pPr>
      <w:ind w:left="720"/>
      <w:contextualSpacing/>
    </w:pPr>
    <w:rPr>
      <w:sz w:val="20"/>
      <w:szCs w:val="20"/>
      <w:lang w:val="es-ES_tradnl"/>
    </w:rPr>
  </w:style>
  <w:style w:type="table" w:styleId="Tablaconcuadrcula">
    <w:name w:val="Table Grid"/>
    <w:basedOn w:val="Tablanormal"/>
    <w:uiPriority w:val="59"/>
    <w:rsid w:val="00D91FB8"/>
    <w:rPr>
      <w:rFonts w:ascii="Calibri" w:eastAsia="Calibri" w:hAnsi="Calibr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2">
    <w:name w:val="Párrafo de lista2"/>
    <w:basedOn w:val="Normal"/>
    <w:rsid w:val="0021364C"/>
    <w:pPr>
      <w:spacing w:after="200" w:line="276" w:lineRule="auto"/>
      <w:ind w:left="720"/>
      <w:contextualSpacing/>
    </w:pPr>
    <w:rPr>
      <w:rFonts w:ascii="Calibri" w:hAnsi="Calibr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550662">
      <w:bodyDiv w:val="1"/>
      <w:marLeft w:val="0"/>
      <w:marRight w:val="0"/>
      <w:marTop w:val="0"/>
      <w:marBottom w:val="0"/>
      <w:divBdr>
        <w:top w:val="none" w:sz="0" w:space="0" w:color="auto"/>
        <w:left w:val="none" w:sz="0" w:space="0" w:color="auto"/>
        <w:bottom w:val="none" w:sz="0" w:space="0" w:color="auto"/>
        <w:right w:val="none" w:sz="0" w:space="0" w:color="auto"/>
      </w:divBdr>
    </w:div>
    <w:div w:id="21153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s.gob.a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ts.gob.a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SERVICIO DOMESTICO</vt:lpstr>
    </vt:vector>
  </TitlesOfParts>
  <Company>Hewlett-Packard Company</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DOMESTICO</dc:title>
  <dc:creator>cfeliu</dc:creator>
  <cp:lastModifiedBy>Ortiz, Sebastian Javier</cp:lastModifiedBy>
  <cp:revision>6</cp:revision>
  <cp:lastPrinted>2014-09-30T19:57:00Z</cp:lastPrinted>
  <dcterms:created xsi:type="dcterms:W3CDTF">2014-09-30T19:32:00Z</dcterms:created>
  <dcterms:modified xsi:type="dcterms:W3CDTF">2014-10-01T15:00:00Z</dcterms:modified>
</cp:coreProperties>
</file>