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288" w:lineRule="auto"/>
        <w:jc w:val="center"/>
        <w:rPr>
          <w:rFonts w:ascii="微软雅黑" w:hAnsi="微软雅黑" w:eastAsia="微软雅黑" w:cs="微软雅黑"/>
          <w:color w:val="000000"/>
          <w:sz w:val="52"/>
          <w:szCs w:val="52"/>
        </w:rPr>
      </w:pPr>
      <w:r>
        <w:rPr>
          <w:rFonts w:hint="eastAsia" w:ascii="微软雅黑" w:hAnsi="微软雅黑" w:eastAsia="微软雅黑" w:cs="微软雅黑"/>
          <w:color w:val="000000"/>
          <w:sz w:val="52"/>
          <w:szCs w:val="52"/>
        </w:rPr>
        <w:t>第十一届</w:t>
      </w:r>
      <w:r>
        <w:rPr>
          <w:rFonts w:ascii="Calibri" w:hAnsi="Calibri" w:eastAsia="Calibri" w:cs="Calibri"/>
          <w:color w:val="000000"/>
          <w:sz w:val="52"/>
          <w:szCs w:val="52"/>
        </w:rPr>
        <w:t>“</w:t>
      </w:r>
      <w:r>
        <w:rPr>
          <w:rFonts w:hint="eastAsia" w:ascii="微软雅黑" w:hAnsi="微软雅黑" w:eastAsia="微软雅黑" w:cs="微软雅黑"/>
          <w:color w:val="000000"/>
          <w:sz w:val="52"/>
          <w:szCs w:val="52"/>
        </w:rPr>
        <w:t>恩智浦</w:t>
      </w:r>
      <w:r>
        <w:rPr>
          <w:rFonts w:ascii="Calibri" w:hAnsi="Calibri" w:eastAsia="Calibri" w:cs="Calibri"/>
          <w:color w:val="000000"/>
          <w:sz w:val="52"/>
          <w:szCs w:val="52"/>
        </w:rPr>
        <w:t>”</w:t>
      </w:r>
      <w:r>
        <w:rPr>
          <w:rFonts w:hint="eastAsia" w:ascii="微软雅黑" w:hAnsi="微软雅黑" w:eastAsia="微软雅黑" w:cs="微软雅黑"/>
          <w:color w:val="000000"/>
          <w:sz w:val="52"/>
          <w:szCs w:val="52"/>
        </w:rPr>
        <w:t>杯全国大学生智能汽车竞赛节能指标组</w:t>
      </w:r>
    </w:p>
    <w:p>
      <w:pPr>
        <w:spacing w:line="288" w:lineRule="auto"/>
        <w:jc w:val="center"/>
        <w:rPr>
          <w:rFonts w:ascii="微软雅黑" w:hAnsi="微软雅黑" w:eastAsia="微软雅黑" w:cs="微软雅黑"/>
          <w:color w:val="000000"/>
          <w:sz w:val="72"/>
          <w:szCs w:val="22"/>
        </w:rPr>
      </w:pPr>
      <w:r>
        <w:rPr>
          <w:rFonts w:hint="eastAsia" w:ascii="微软雅黑" w:hAnsi="微软雅黑" w:eastAsia="微软雅黑" w:cs="微软雅黑"/>
          <w:color w:val="000000"/>
          <w:sz w:val="72"/>
          <w:szCs w:val="22"/>
        </w:rPr>
        <w:t>技术报告</w:t>
      </w:r>
    </w:p>
    <w:p>
      <w:pPr>
        <w:tabs>
          <w:tab w:val="left" w:pos="7530"/>
        </w:tabs>
        <w:spacing w:line="360" w:lineRule="auto"/>
        <w:ind w:right="653" w:rightChars="272" w:firstLine="440"/>
        <w:jc w:val="center"/>
      </w:pPr>
      <w:r>
        <w:drawing>
          <wp:inline distT="0" distB="0" distL="0" distR="0">
            <wp:extent cx="2419350" cy="2333625"/>
            <wp:effectExtent l="19050" t="0" r="0" b="0"/>
            <wp:docPr id="29" name="图片 1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descr="12"/>
                    <pic:cNvPicPr>
                      <a:picLocks noChangeAspect="1" noChangeArrowheads="1"/>
                    </pic:cNvPicPr>
                  </pic:nvPicPr>
                  <pic:blipFill>
                    <a:blip r:embed="rId32" cstate="print"/>
                    <a:srcRect/>
                    <a:stretch>
                      <a:fillRect/>
                    </a:stretch>
                  </pic:blipFill>
                  <pic:spPr>
                    <a:xfrm>
                      <a:off x="0" y="0"/>
                      <a:ext cx="2419350" cy="2333625"/>
                    </a:xfrm>
                    <a:prstGeom prst="rect">
                      <a:avLst/>
                    </a:prstGeom>
                    <a:noFill/>
                    <a:ln w="9525">
                      <a:noFill/>
                      <a:miter lim="800000"/>
                      <a:headEnd/>
                      <a:tailEnd/>
                    </a:ln>
                  </pic:spPr>
                </pic:pic>
              </a:graphicData>
            </a:graphic>
          </wp:inline>
        </w:drawing>
      </w:r>
    </w:p>
    <w:p>
      <w:pPr>
        <w:tabs>
          <w:tab w:val="left" w:pos="7530"/>
        </w:tabs>
        <w:spacing w:line="360" w:lineRule="auto"/>
        <w:ind w:left="1781" w:leftChars="742" w:right="653" w:rightChars="272" w:firstLine="1"/>
        <w:rPr>
          <w:rFonts w:cs="微软雅黑" w:asciiTheme="minorEastAsia" w:hAnsiTheme="minorEastAsia"/>
          <w:color w:val="000000"/>
          <w:sz w:val="32"/>
          <w:szCs w:val="22"/>
        </w:rPr>
      </w:pPr>
      <w:r>
        <w:rPr>
          <w:rFonts w:hint="eastAsia" w:cs="微软雅黑" w:asciiTheme="minorEastAsia" w:hAnsiTheme="minorEastAsia"/>
          <w:color w:val="000000"/>
          <w:sz w:val="32"/>
          <w:szCs w:val="22"/>
        </w:rPr>
        <w:t>学    校：    武汉理工大学</w:t>
      </w:r>
    </w:p>
    <w:p>
      <w:pPr>
        <w:tabs>
          <w:tab w:val="left" w:pos="7530"/>
        </w:tabs>
        <w:spacing w:line="360" w:lineRule="auto"/>
        <w:ind w:left="1781" w:leftChars="742" w:right="653" w:rightChars="272" w:firstLine="1"/>
        <w:rPr>
          <w:rFonts w:cs="微软雅黑" w:asciiTheme="minorEastAsia" w:hAnsiTheme="minorEastAsia"/>
          <w:color w:val="000000"/>
          <w:sz w:val="32"/>
          <w:szCs w:val="22"/>
        </w:rPr>
      </w:pPr>
      <w:r>
        <w:rPr>
          <w:rFonts w:hint="eastAsia" w:cs="微软雅黑" w:asciiTheme="minorEastAsia" w:hAnsiTheme="minorEastAsia"/>
          <w:color w:val="000000"/>
          <w:sz w:val="32"/>
          <w:szCs w:val="22"/>
        </w:rPr>
        <w:t>队伍名称：    晨风队</w:t>
      </w:r>
    </w:p>
    <w:p>
      <w:pPr>
        <w:tabs>
          <w:tab w:val="left" w:pos="7530"/>
        </w:tabs>
        <w:spacing w:line="360" w:lineRule="auto"/>
        <w:ind w:left="1781" w:leftChars="742" w:right="653" w:rightChars="272" w:firstLine="1"/>
        <w:jc w:val="left"/>
        <w:rPr>
          <w:rFonts w:cs="微软雅黑" w:asciiTheme="minorEastAsia" w:hAnsiTheme="minorEastAsia"/>
          <w:color w:val="000000"/>
          <w:sz w:val="32"/>
          <w:szCs w:val="22"/>
        </w:rPr>
      </w:pPr>
      <w:r>
        <w:rPr>
          <w:rFonts w:hint="eastAsia" w:cs="微软雅黑" w:asciiTheme="minorEastAsia" w:hAnsiTheme="minorEastAsia"/>
          <w:color w:val="000000"/>
          <w:sz w:val="32"/>
          <w:szCs w:val="22"/>
        </w:rPr>
        <w:t>参赛队员：    李锐戈</w:t>
      </w:r>
    </w:p>
    <w:p>
      <w:pPr>
        <w:tabs>
          <w:tab w:val="left" w:pos="7530"/>
        </w:tabs>
        <w:spacing w:line="360" w:lineRule="auto"/>
        <w:ind w:left="1781" w:leftChars="742" w:right="653" w:rightChars="272" w:firstLine="1"/>
        <w:jc w:val="left"/>
        <w:rPr>
          <w:rFonts w:cs="微软雅黑" w:asciiTheme="minorEastAsia" w:hAnsiTheme="minorEastAsia"/>
          <w:color w:val="000000"/>
          <w:sz w:val="32"/>
          <w:szCs w:val="22"/>
        </w:rPr>
      </w:pPr>
      <w:r>
        <w:rPr>
          <w:rFonts w:hint="eastAsia" w:cs="微软雅黑" w:asciiTheme="minorEastAsia" w:hAnsiTheme="minorEastAsia"/>
          <w:color w:val="000000"/>
          <w:sz w:val="32"/>
          <w:szCs w:val="22"/>
        </w:rPr>
        <w:t xml:space="preserve">              张艳松</w:t>
      </w:r>
    </w:p>
    <w:p>
      <w:pPr>
        <w:tabs>
          <w:tab w:val="left" w:pos="7530"/>
        </w:tabs>
        <w:spacing w:line="360" w:lineRule="auto"/>
        <w:ind w:left="1781" w:leftChars="742" w:right="653" w:rightChars="272" w:firstLine="1"/>
        <w:jc w:val="left"/>
        <w:rPr>
          <w:rFonts w:cs="微软雅黑" w:asciiTheme="minorEastAsia" w:hAnsiTheme="minorEastAsia"/>
          <w:color w:val="000000"/>
          <w:sz w:val="32"/>
          <w:szCs w:val="22"/>
        </w:rPr>
      </w:pPr>
      <w:r>
        <w:rPr>
          <w:rFonts w:hint="eastAsia" w:cs="微软雅黑" w:asciiTheme="minorEastAsia" w:hAnsiTheme="minorEastAsia"/>
          <w:color w:val="000000"/>
          <w:sz w:val="32"/>
          <w:szCs w:val="22"/>
        </w:rPr>
        <w:t xml:space="preserve">              成聪</w:t>
      </w:r>
    </w:p>
    <w:p>
      <w:pPr>
        <w:tabs>
          <w:tab w:val="left" w:pos="7530"/>
        </w:tabs>
        <w:spacing w:line="360" w:lineRule="auto"/>
        <w:ind w:left="1781" w:leftChars="742" w:right="653" w:rightChars="272" w:firstLine="1"/>
        <w:jc w:val="left"/>
        <w:rPr>
          <w:rFonts w:cs="微软雅黑" w:asciiTheme="minorEastAsia" w:hAnsiTheme="minorEastAsia"/>
          <w:color w:val="000000"/>
          <w:sz w:val="32"/>
          <w:szCs w:val="22"/>
        </w:rPr>
      </w:pPr>
      <w:r>
        <w:rPr>
          <w:rFonts w:hint="eastAsia" w:cs="微软雅黑" w:asciiTheme="minorEastAsia" w:hAnsiTheme="minorEastAsia"/>
          <w:color w:val="000000"/>
          <w:sz w:val="32"/>
          <w:szCs w:val="22"/>
        </w:rPr>
        <w:t xml:space="preserve">              冯松</w:t>
      </w:r>
    </w:p>
    <w:p>
      <w:pPr>
        <w:tabs>
          <w:tab w:val="left" w:pos="7530"/>
        </w:tabs>
        <w:spacing w:line="360" w:lineRule="auto"/>
        <w:ind w:left="1781" w:leftChars="742" w:right="653" w:rightChars="272" w:firstLine="1"/>
        <w:jc w:val="left"/>
        <w:rPr>
          <w:rFonts w:cs="微软雅黑" w:asciiTheme="minorEastAsia" w:hAnsiTheme="minorEastAsia"/>
          <w:color w:val="000000"/>
          <w:sz w:val="32"/>
          <w:szCs w:val="22"/>
        </w:rPr>
      </w:pPr>
      <w:r>
        <w:rPr>
          <w:rFonts w:hint="eastAsia" w:cs="微软雅黑" w:asciiTheme="minorEastAsia" w:hAnsiTheme="minorEastAsia"/>
          <w:color w:val="000000"/>
          <w:sz w:val="32"/>
          <w:szCs w:val="22"/>
        </w:rPr>
        <w:t xml:space="preserve">              黄荣 </w:t>
      </w:r>
    </w:p>
    <w:p>
      <w:pPr>
        <w:tabs>
          <w:tab w:val="left" w:pos="7530"/>
        </w:tabs>
        <w:spacing w:line="360" w:lineRule="auto"/>
        <w:ind w:left="1781" w:leftChars="742" w:right="653" w:rightChars="272" w:firstLine="1"/>
        <w:jc w:val="left"/>
        <w:rPr>
          <w:rFonts w:ascii="微软雅黑" w:hAnsi="微软雅黑" w:eastAsia="微软雅黑" w:cs="微软雅黑"/>
          <w:color w:val="000000"/>
          <w:sz w:val="32"/>
          <w:szCs w:val="22"/>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upperRoman" w:start="1"/>
          <w:cols w:space="720" w:num="1"/>
          <w:titlePg/>
          <w:docGrid w:type="lines" w:linePitch="312" w:charSpace="0"/>
        </w:sectPr>
      </w:pPr>
      <w:r>
        <w:rPr>
          <w:rFonts w:hint="eastAsia" w:cs="微软雅黑" w:asciiTheme="minorEastAsia" w:hAnsiTheme="minorEastAsia"/>
          <w:color w:val="000000"/>
          <w:sz w:val="32"/>
          <w:szCs w:val="22"/>
        </w:rPr>
        <w:t xml:space="preserve">带队教师：    邹斌  </w:t>
      </w:r>
    </w:p>
    <w:p>
      <w:pPr>
        <w:widowControl/>
        <w:spacing w:before="0" w:after="0" w:line="240" w:lineRule="auto"/>
        <w:jc w:val="left"/>
        <w:rPr>
          <w:rFonts w:ascii="宋体" w:hAnsi="宋体" w:cs="宋体"/>
          <w:kern w:val="0"/>
        </w:rPr>
        <w:sectPr>
          <w:headerReference r:id="rId10" w:type="first"/>
          <w:headerReference r:id="rId9" w:type="default"/>
          <w:footerReference r:id="rId11" w:type="even"/>
          <w:pgSz w:w="11906" w:h="16838"/>
          <w:pgMar w:top="238" w:right="244" w:bottom="249" w:left="238" w:header="851" w:footer="992" w:gutter="0"/>
          <w:pgNumType w:fmt="upperRoman" w:start="1"/>
          <w:cols w:space="425" w:num="1"/>
          <w:titlePg/>
          <w:docGrid w:type="linesAndChars" w:linePitch="326" w:charSpace="0"/>
        </w:sectPr>
      </w:pPr>
      <w:r>
        <w:rPr>
          <w:rFonts w:ascii="宋体" w:hAnsi="宋体" w:cs="宋体"/>
          <w:kern w:val="0"/>
        </w:rPr>
        <w:drawing>
          <wp:inline distT="0" distB="0" distL="0" distR="0">
            <wp:extent cx="7291070" cy="9356725"/>
            <wp:effectExtent l="0" t="0" r="0" b="0"/>
            <wp:docPr id="33" name="图片 33" descr="C:\Users\hr\Documents\Tencent Files\474659235\Image\Group\Image8\R@0(15[O8E97HZ($YN8V]%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hr\Documents\Tencent Files\474659235\Image\Group\Image8\R@0(15[O8E97HZ($YN8V]%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7313116" cy="9384661"/>
                    </a:xfrm>
                    <a:prstGeom prst="rect">
                      <a:avLst/>
                    </a:prstGeom>
                    <a:noFill/>
                    <a:ln>
                      <a:noFill/>
                    </a:ln>
                  </pic:spPr>
                </pic:pic>
              </a:graphicData>
            </a:graphic>
          </wp:inline>
        </w:drawing>
      </w:r>
    </w:p>
    <w:p>
      <w:pPr>
        <w:widowControl/>
        <w:spacing w:before="0" w:after="0" w:line="240" w:lineRule="auto"/>
        <w:jc w:val="left"/>
        <w:rPr>
          <w:rFonts w:ascii="宋体" w:hAnsi="宋体" w:cs="宋体"/>
          <w:kern w:val="0"/>
        </w:rPr>
      </w:pPr>
    </w:p>
    <w:p>
      <w:pPr>
        <w:pStyle w:val="13"/>
        <w:rPr>
          <w:rFonts w:ascii="Times New Roman" w:hAnsi="Times New Roman" w:cs="Times New Roman"/>
          <w:szCs w:val="44"/>
        </w:rPr>
      </w:pPr>
      <w:bookmarkStart w:id="0" w:name="_Toc458977246"/>
      <w:r>
        <w:t>目录</w:t>
      </w:r>
      <w:bookmarkEnd w:id="0"/>
    </w:p>
    <w:sdt>
      <w:sdtPr>
        <w:rPr>
          <w:lang w:val="zh-CN"/>
        </w:rPr>
        <w:id w:val="-1017075632"/>
      </w:sdtPr>
      <w:sdtEndPr>
        <w:rPr>
          <w:b/>
          <w:bCs/>
          <w:lang w:val="zh-CN"/>
        </w:rPr>
      </w:sdtEndPr>
      <w:sdtContent>
        <w:p>
          <w:pPr>
            <w:pStyle w:val="11"/>
            <w:tabs>
              <w:tab w:val="right" w:leader="dot" w:pos="8296"/>
            </w:tabs>
            <w:rPr>
              <w:rFonts w:ascii="宋体" w:hAnsi="宋体"/>
              <w:sz w:val="21"/>
              <w:szCs w:val="22"/>
            </w:rPr>
          </w:pPr>
          <w:r>
            <w:rPr>
              <w:rFonts w:ascii="宋体" w:hAnsi="宋体" w:cstheme="majorBidi"/>
              <w:color w:val="2E75B5" w:themeColor="accent1" w:themeShade="BF"/>
              <w:kern w:val="0"/>
            </w:rPr>
            <w:fldChar w:fldCharType="begin"/>
          </w:r>
          <w:r>
            <w:rPr>
              <w:rFonts w:ascii="宋体" w:hAnsi="宋体"/>
            </w:rPr>
            <w:instrText xml:space="preserve"> TOC \o "1-3" \h \z \u </w:instrText>
          </w:r>
          <w:r>
            <w:rPr>
              <w:rFonts w:ascii="宋体" w:hAnsi="宋体" w:cstheme="majorBidi"/>
              <w:color w:val="2E75B5" w:themeColor="accent1" w:themeShade="BF"/>
              <w:kern w:val="0"/>
            </w:rPr>
            <w:fldChar w:fldCharType="separate"/>
          </w:r>
          <w:r>
            <w:fldChar w:fldCharType="begin"/>
          </w:r>
          <w:r>
            <w:instrText xml:space="preserve"> HYPERLINK \l "_Toc458977246" </w:instrText>
          </w:r>
          <w:r>
            <w:fldChar w:fldCharType="separate"/>
          </w:r>
          <w:r>
            <w:rPr>
              <w:rStyle w:val="15"/>
              <w:rFonts w:ascii="宋体" w:hAnsi="宋体"/>
            </w:rPr>
            <w:t>目录</w:t>
          </w:r>
          <w:r>
            <w:rPr>
              <w:rFonts w:ascii="宋体" w:hAnsi="宋体"/>
            </w:rPr>
            <w:tab/>
          </w:r>
          <w:r>
            <w:rPr>
              <w:rFonts w:ascii="宋体" w:hAnsi="宋体"/>
            </w:rPr>
            <w:fldChar w:fldCharType="begin"/>
          </w:r>
          <w:r>
            <w:rPr>
              <w:rFonts w:ascii="宋体" w:hAnsi="宋体"/>
            </w:rPr>
            <w:instrText xml:space="preserve"> PAGEREF _Toc458977246 \h </w:instrText>
          </w:r>
          <w:r>
            <w:rPr>
              <w:rFonts w:ascii="宋体" w:hAnsi="宋体"/>
            </w:rPr>
            <w:fldChar w:fldCharType="separate"/>
          </w:r>
          <w:r>
            <w:rPr>
              <w:rFonts w:ascii="宋体" w:hAnsi="宋体"/>
            </w:rPr>
            <w:t>I</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"_Toc458977247" </w:instrText>
          </w:r>
          <w:r>
            <w:fldChar w:fldCharType="separate"/>
          </w:r>
          <w:r>
            <w:rPr>
              <w:rStyle w:val="15"/>
              <w:rFonts w:ascii="宋体" w:hAnsi="宋体"/>
            </w:rPr>
            <w:t>第一章 引言</w:t>
          </w:r>
          <w:r>
            <w:rPr>
              <w:rFonts w:ascii="宋体" w:hAnsi="宋体"/>
            </w:rPr>
            <w:tab/>
          </w:r>
          <w:r>
            <w:rPr>
              <w:rFonts w:ascii="宋体" w:hAnsi="宋体"/>
            </w:rPr>
            <w:fldChar w:fldCharType="begin"/>
          </w:r>
          <w:r>
            <w:rPr>
              <w:rFonts w:ascii="宋体" w:hAnsi="宋体"/>
            </w:rPr>
            <w:instrText xml:space="preserve"> PAGEREF _Toc458977247 \h </w:instrText>
          </w:r>
          <w:r>
            <w:rPr>
              <w:rFonts w:ascii="宋体" w:hAnsi="宋体"/>
            </w:rPr>
            <w:fldChar w:fldCharType="separate"/>
          </w:r>
          <w:r>
            <w:rPr>
              <w:rFonts w:ascii="宋体" w:hAnsi="宋体"/>
            </w:rPr>
            <w:t>1</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"_Toc458977248" </w:instrText>
          </w:r>
          <w:r>
            <w:fldChar w:fldCharType="separate"/>
          </w:r>
          <w:r>
            <w:rPr>
              <w:rStyle w:val="15"/>
              <w:rFonts w:ascii="宋体" w:hAnsi="宋体"/>
            </w:rPr>
            <w:t xml:space="preserve">1.1 </w:t>
          </w:r>
          <w:r>
            <w:rPr>
              <w:rStyle w:val="15"/>
              <w:rFonts w:ascii="宋体" w:hAnsi="宋体" w:cs="微软雅黑"/>
            </w:rPr>
            <w:t>背景介绍</w:t>
          </w:r>
          <w:r>
            <w:rPr>
              <w:rFonts w:ascii="宋体" w:hAnsi="宋体"/>
            </w:rPr>
            <w:tab/>
          </w:r>
          <w:r>
            <w:rPr>
              <w:rFonts w:ascii="宋体" w:hAnsi="宋体"/>
            </w:rPr>
            <w:fldChar w:fldCharType="begin"/>
          </w:r>
          <w:r>
            <w:rPr>
              <w:rFonts w:ascii="宋体" w:hAnsi="宋体"/>
            </w:rPr>
            <w:instrText xml:space="preserve"> PAGEREF _Toc458977248 \h </w:instrText>
          </w:r>
          <w:r>
            <w:rPr>
              <w:rFonts w:ascii="宋体" w:hAnsi="宋体"/>
            </w:rPr>
            <w:fldChar w:fldCharType="separate"/>
          </w:r>
          <w:r>
            <w:rPr>
              <w:rFonts w:ascii="宋体" w:hAnsi="宋体"/>
            </w:rPr>
            <w:t>1</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"_Toc458977249" </w:instrText>
          </w:r>
          <w:r>
            <w:fldChar w:fldCharType="separate"/>
          </w:r>
          <w:r>
            <w:rPr>
              <w:rStyle w:val="15"/>
              <w:rFonts w:ascii="宋体" w:hAnsi="宋体"/>
            </w:rPr>
            <w:t>第二章 机械系统设计及实现</w:t>
          </w:r>
          <w:r>
            <w:rPr>
              <w:rFonts w:ascii="宋体" w:hAnsi="宋体"/>
            </w:rPr>
            <w:tab/>
          </w:r>
          <w:r>
            <w:rPr>
              <w:rFonts w:ascii="宋体" w:hAnsi="宋体"/>
            </w:rPr>
            <w:fldChar w:fldCharType="begin"/>
          </w:r>
          <w:r>
            <w:rPr>
              <w:rFonts w:ascii="宋体" w:hAnsi="宋体"/>
            </w:rPr>
            <w:instrText xml:space="preserve"> PAGEREF _Toc458977249 \h </w:instrText>
          </w:r>
          <w:r>
            <w:rPr>
              <w:rFonts w:ascii="宋体" w:hAnsi="宋体"/>
            </w:rPr>
            <w:fldChar w:fldCharType="separate"/>
          </w:r>
          <w:r>
            <w:rPr>
              <w:rFonts w:ascii="宋体" w:hAnsi="宋体"/>
            </w:rPr>
            <w:t>2</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"_Toc458977250" </w:instrText>
          </w:r>
          <w:r>
            <w:fldChar w:fldCharType="separate"/>
          </w:r>
          <w:r>
            <w:rPr>
              <w:rStyle w:val="15"/>
              <w:rFonts w:ascii="宋体" w:hAnsi="宋体"/>
            </w:rPr>
            <w:t>2.1整体布局</w:t>
          </w:r>
          <w:r>
            <w:rPr>
              <w:rFonts w:ascii="宋体" w:hAnsi="宋体"/>
            </w:rPr>
            <w:tab/>
          </w:r>
          <w:r>
            <w:rPr>
              <w:rFonts w:ascii="宋体" w:hAnsi="宋体"/>
            </w:rPr>
            <w:fldChar w:fldCharType="begin"/>
          </w:r>
          <w:r>
            <w:rPr>
              <w:rFonts w:ascii="宋体" w:hAnsi="宋体"/>
            </w:rPr>
            <w:instrText xml:space="preserve"> PAGEREF _Toc458977250 \h </w:instrText>
          </w:r>
          <w:r>
            <w:rPr>
              <w:rFonts w:ascii="宋体" w:hAnsi="宋体"/>
            </w:rPr>
            <w:fldChar w:fldCharType="separate"/>
          </w:r>
          <w:r>
            <w:rPr>
              <w:rFonts w:ascii="宋体" w:hAnsi="宋体"/>
            </w:rPr>
            <w:t>2</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"_Toc458977252" </w:instrText>
          </w:r>
          <w:r>
            <w:fldChar w:fldCharType="separate"/>
          </w:r>
          <w:r>
            <w:rPr>
              <w:rStyle w:val="15"/>
              <w:rFonts w:ascii="宋体" w:hAnsi="宋体" w:cs="Calibri"/>
            </w:rPr>
            <w:t>2.2</w:t>
          </w:r>
          <w:r>
            <w:rPr>
              <w:rStyle w:val="15"/>
              <w:rFonts w:ascii="宋体" w:hAnsi="宋体"/>
            </w:rPr>
            <w:t>智能车底盘设计</w:t>
          </w:r>
          <w:r>
            <w:rPr>
              <w:rFonts w:ascii="宋体" w:hAnsi="宋体"/>
            </w:rPr>
            <w:tab/>
          </w:r>
          <w:r>
            <w:rPr>
              <w:rFonts w:ascii="宋体" w:hAnsi="宋体"/>
            </w:rPr>
            <w:fldChar w:fldCharType="begin"/>
          </w:r>
          <w:r>
            <w:rPr>
              <w:rFonts w:ascii="宋体" w:hAnsi="宋体"/>
            </w:rPr>
            <w:instrText xml:space="preserve"> PAGEREF _Toc458977252 \h </w:instrText>
          </w:r>
          <w:r>
            <w:rPr>
              <w:rFonts w:ascii="宋体" w:hAnsi="宋体"/>
            </w:rPr>
            <w:fldChar w:fldCharType="separate"/>
          </w:r>
          <w:r>
            <w:rPr>
              <w:rFonts w:ascii="宋体" w:hAnsi="宋体"/>
            </w:rPr>
            <w:t>3</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"_Toc458977253" </w:instrText>
          </w:r>
          <w:r>
            <w:fldChar w:fldCharType="separate"/>
          </w:r>
          <w:r>
            <w:rPr>
              <w:rStyle w:val="15"/>
              <w:rFonts w:ascii="宋体" w:hAnsi="宋体" w:cs="Calibri"/>
            </w:rPr>
            <w:t>2.3</w:t>
          </w:r>
          <w:r>
            <w:rPr>
              <w:rStyle w:val="15"/>
              <w:rFonts w:ascii="宋体" w:hAnsi="宋体"/>
            </w:rPr>
            <w:t>电机装配</w:t>
          </w:r>
          <w:r>
            <w:rPr>
              <w:rFonts w:ascii="宋体" w:hAnsi="宋体"/>
            </w:rPr>
            <w:tab/>
          </w:r>
          <w:r>
            <w:rPr>
              <w:rFonts w:ascii="宋体" w:hAnsi="宋体"/>
            </w:rPr>
            <w:fldChar w:fldCharType="begin"/>
          </w:r>
          <w:r>
            <w:rPr>
              <w:rFonts w:ascii="宋体" w:hAnsi="宋体"/>
            </w:rPr>
            <w:instrText xml:space="preserve"> PAGEREF _Toc458977253 \h </w:instrText>
          </w:r>
          <w:r>
            <w:rPr>
              <w:rFonts w:ascii="宋体" w:hAnsi="宋体"/>
            </w:rPr>
            <w:fldChar w:fldCharType="separate"/>
          </w:r>
          <w:r>
            <w:rPr>
              <w:rFonts w:ascii="宋体" w:hAnsi="宋体"/>
            </w:rPr>
            <w:t>6</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"_Toc458977254" </w:instrText>
          </w:r>
          <w:r>
            <w:fldChar w:fldCharType="separate"/>
          </w:r>
          <w:r>
            <w:rPr>
              <w:rStyle w:val="15"/>
              <w:rFonts w:ascii="宋体" w:hAnsi="宋体"/>
            </w:rPr>
            <w:t>2.4</w:t>
          </w:r>
          <w:r>
            <w:rPr>
              <w:rStyle w:val="15"/>
              <w:rFonts w:ascii="宋体" w:hAnsi="宋体" w:cs="微软雅黑"/>
            </w:rPr>
            <w:t>前瞻固定</w:t>
          </w:r>
          <w:r>
            <w:rPr>
              <w:rFonts w:ascii="宋体" w:hAnsi="宋体"/>
            </w:rPr>
            <w:tab/>
          </w:r>
          <w:r>
            <w:rPr>
              <w:rFonts w:ascii="宋体" w:hAnsi="宋体"/>
            </w:rPr>
            <w:fldChar w:fldCharType="begin"/>
          </w:r>
          <w:r>
            <w:rPr>
              <w:rFonts w:ascii="宋体" w:hAnsi="宋体"/>
            </w:rPr>
            <w:instrText xml:space="preserve"> PAGEREF _Toc458977254 \h </w:instrText>
          </w:r>
          <w:r>
            <w:rPr>
              <w:rFonts w:ascii="宋体" w:hAnsi="宋体"/>
            </w:rPr>
            <w:fldChar w:fldCharType="separate"/>
          </w:r>
          <w:r>
            <w:rPr>
              <w:rFonts w:ascii="宋体" w:hAnsi="宋体"/>
            </w:rPr>
            <w:t>8</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"_Toc458977255" </w:instrText>
          </w:r>
          <w:r>
            <w:fldChar w:fldCharType="separate"/>
          </w:r>
          <w:r>
            <w:rPr>
              <w:rStyle w:val="15"/>
              <w:rFonts w:ascii="宋体" w:hAnsi="宋体" w:cs="Calibri"/>
            </w:rPr>
            <w:t>2.5</w:t>
          </w:r>
          <w:r>
            <w:rPr>
              <w:rStyle w:val="15"/>
              <w:rFonts w:ascii="宋体" w:hAnsi="宋体"/>
            </w:rPr>
            <w:t>万向轮安装</w:t>
          </w:r>
          <w:r>
            <w:rPr>
              <w:rFonts w:ascii="宋体" w:hAnsi="宋体"/>
            </w:rPr>
            <w:tab/>
          </w:r>
          <w:r>
            <w:rPr>
              <w:rFonts w:ascii="宋体" w:hAnsi="宋体"/>
            </w:rPr>
            <w:fldChar w:fldCharType="begin"/>
          </w:r>
          <w:r>
            <w:rPr>
              <w:rFonts w:ascii="宋体" w:hAnsi="宋体"/>
            </w:rPr>
            <w:instrText xml:space="preserve"> PAGEREF _Toc458977255 \h </w:instrText>
          </w:r>
          <w:r>
            <w:rPr>
              <w:rFonts w:ascii="宋体" w:hAnsi="宋体"/>
            </w:rPr>
            <w:fldChar w:fldCharType="separate"/>
          </w:r>
          <w:r>
            <w:rPr>
              <w:rFonts w:ascii="宋体" w:hAnsi="宋体"/>
            </w:rPr>
            <w:t>9</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"_Toc458977256" </w:instrText>
          </w:r>
          <w:r>
            <w:fldChar w:fldCharType="separate"/>
          </w:r>
          <w:r>
            <w:rPr>
              <w:rStyle w:val="15"/>
              <w:rFonts w:ascii="宋体" w:hAnsi="宋体"/>
            </w:rPr>
            <w:t>第三章 硬件电路设计</w:t>
          </w:r>
          <w:r>
            <w:rPr>
              <w:rFonts w:ascii="宋体" w:hAnsi="宋体"/>
            </w:rPr>
            <w:tab/>
          </w:r>
          <w:r>
            <w:rPr>
              <w:rFonts w:ascii="宋体" w:hAnsi="宋体"/>
            </w:rPr>
            <w:fldChar w:fldCharType="begin"/>
          </w:r>
          <w:r>
            <w:rPr>
              <w:rFonts w:ascii="宋体" w:hAnsi="宋体"/>
            </w:rPr>
            <w:instrText xml:space="preserve"> PAGEREF _Toc458977256 \h </w:instrText>
          </w:r>
          <w:r>
            <w:rPr>
              <w:rFonts w:ascii="宋体" w:hAnsi="宋体"/>
            </w:rPr>
            <w:fldChar w:fldCharType="separate"/>
          </w:r>
          <w:r>
            <w:rPr>
              <w:rFonts w:ascii="宋体" w:hAnsi="宋体"/>
            </w:rPr>
            <w:t>11</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"_Toc458977257" </w:instrText>
          </w:r>
          <w:r>
            <w:fldChar w:fldCharType="separate"/>
          </w:r>
          <w:r>
            <w:rPr>
              <w:rStyle w:val="15"/>
              <w:rFonts w:ascii="宋体" w:hAnsi="宋体"/>
            </w:rPr>
            <w:t>3.1</w:t>
          </w:r>
          <w:r>
            <w:rPr>
              <w:rStyle w:val="15"/>
              <w:rFonts w:ascii="宋体" w:hAnsi="宋体" w:cs="微软雅黑"/>
            </w:rPr>
            <w:t>整流电路</w:t>
          </w:r>
          <w:r>
            <w:rPr>
              <w:rFonts w:ascii="宋体" w:hAnsi="宋体"/>
            </w:rPr>
            <w:tab/>
          </w:r>
          <w:r>
            <w:rPr>
              <w:rFonts w:ascii="宋体" w:hAnsi="宋体"/>
            </w:rPr>
            <w:fldChar w:fldCharType="begin"/>
          </w:r>
          <w:r>
            <w:rPr>
              <w:rFonts w:ascii="宋体" w:hAnsi="宋体"/>
            </w:rPr>
            <w:instrText xml:space="preserve"> PAGEREF _Toc458977257 \h </w:instrText>
          </w:r>
          <w:r>
            <w:rPr>
              <w:rFonts w:ascii="宋体" w:hAnsi="宋体"/>
            </w:rPr>
            <w:fldChar w:fldCharType="separate"/>
          </w:r>
          <w:r>
            <w:rPr>
              <w:rFonts w:ascii="宋体" w:hAnsi="宋体"/>
            </w:rPr>
            <w:t>11</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"_Toc458977258" </w:instrText>
          </w:r>
          <w:r>
            <w:fldChar w:fldCharType="separate"/>
          </w:r>
          <w:r>
            <w:rPr>
              <w:rStyle w:val="15"/>
              <w:rFonts w:ascii="宋体" w:hAnsi="宋体" w:cs="Calibri"/>
            </w:rPr>
            <w:t>3.2</w:t>
          </w:r>
          <w:r>
            <w:rPr>
              <w:rStyle w:val="15"/>
              <w:rFonts w:ascii="宋体" w:hAnsi="宋体"/>
            </w:rPr>
            <w:t>大电容储能</w:t>
          </w:r>
          <w:r>
            <w:rPr>
              <w:rFonts w:ascii="宋体" w:hAnsi="宋体"/>
            </w:rPr>
            <w:tab/>
          </w:r>
          <w:r>
            <w:rPr>
              <w:rFonts w:ascii="宋体" w:hAnsi="宋体"/>
            </w:rPr>
            <w:fldChar w:fldCharType="begin"/>
          </w:r>
          <w:r>
            <w:rPr>
              <w:rFonts w:ascii="宋体" w:hAnsi="宋体"/>
            </w:rPr>
            <w:instrText xml:space="preserve"> PAGEREF _Toc458977258 \h </w:instrText>
          </w:r>
          <w:r>
            <w:rPr>
              <w:rFonts w:ascii="宋体" w:hAnsi="宋体"/>
            </w:rPr>
            <w:fldChar w:fldCharType="separate"/>
          </w:r>
          <w:r>
            <w:rPr>
              <w:rFonts w:ascii="宋体" w:hAnsi="宋体"/>
            </w:rPr>
            <w:t>13</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"_Toc458977259" </w:instrText>
          </w:r>
          <w:r>
            <w:fldChar w:fldCharType="separate"/>
          </w:r>
          <w:r>
            <w:rPr>
              <w:rStyle w:val="15"/>
              <w:rFonts w:ascii="宋体" w:hAnsi="宋体"/>
            </w:rPr>
            <w:t>3.3 Buck</w:t>
          </w:r>
          <w:r>
            <w:rPr>
              <w:rStyle w:val="15"/>
              <w:rFonts w:ascii="宋体" w:hAnsi="宋体" w:cs="微软雅黑"/>
            </w:rPr>
            <w:t>变换和线性稳压电路</w:t>
          </w:r>
          <w:r>
            <w:rPr>
              <w:rFonts w:ascii="宋体" w:hAnsi="宋体"/>
            </w:rPr>
            <w:tab/>
          </w:r>
          <w:r>
            <w:rPr>
              <w:rFonts w:ascii="宋体" w:hAnsi="宋体"/>
            </w:rPr>
            <w:fldChar w:fldCharType="begin"/>
          </w:r>
          <w:r>
            <w:rPr>
              <w:rFonts w:ascii="宋体" w:hAnsi="宋体"/>
            </w:rPr>
            <w:instrText xml:space="preserve"> PAGEREF _Toc458977259 \h </w:instrText>
          </w:r>
          <w:r>
            <w:rPr>
              <w:rFonts w:ascii="宋体" w:hAnsi="宋体"/>
            </w:rPr>
            <w:fldChar w:fldCharType="separate"/>
          </w:r>
          <w:r>
            <w:rPr>
              <w:rFonts w:ascii="宋体" w:hAnsi="宋体"/>
            </w:rPr>
            <w:t>13</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"_Toc458977260" </w:instrText>
          </w:r>
          <w:r>
            <w:fldChar w:fldCharType="separate"/>
          </w:r>
          <w:r>
            <w:rPr>
              <w:rStyle w:val="15"/>
              <w:rFonts w:ascii="宋体" w:hAnsi="宋体"/>
            </w:rPr>
            <w:t>3.4</w:t>
          </w:r>
          <w:r>
            <w:rPr>
              <w:rStyle w:val="15"/>
              <w:rFonts w:ascii="宋体" w:hAnsi="宋体" w:cs="微软雅黑"/>
            </w:rPr>
            <w:t>取电方案</w:t>
          </w:r>
          <w:r>
            <w:rPr>
              <w:rFonts w:ascii="宋体" w:hAnsi="宋体"/>
            </w:rPr>
            <w:tab/>
          </w:r>
          <w:r>
            <w:rPr>
              <w:rFonts w:ascii="宋体" w:hAnsi="宋体"/>
            </w:rPr>
            <w:fldChar w:fldCharType="begin"/>
          </w:r>
          <w:r>
            <w:rPr>
              <w:rFonts w:ascii="宋体" w:hAnsi="宋体"/>
            </w:rPr>
            <w:instrText xml:space="preserve"> PAGEREF _Toc458977260 \h </w:instrText>
          </w:r>
          <w:r>
            <w:rPr>
              <w:rFonts w:ascii="宋体" w:hAnsi="宋体"/>
            </w:rPr>
            <w:fldChar w:fldCharType="separate"/>
          </w:r>
          <w:r>
            <w:rPr>
              <w:rFonts w:ascii="宋体" w:hAnsi="宋体"/>
            </w:rPr>
            <w:t>15</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"_Toc458977261" </w:instrText>
          </w:r>
          <w:r>
            <w:fldChar w:fldCharType="separate"/>
          </w:r>
          <w:r>
            <w:rPr>
              <w:rStyle w:val="15"/>
              <w:rFonts w:ascii="宋体" w:hAnsi="宋体"/>
            </w:rPr>
            <w:t>3.6</w:t>
          </w:r>
          <w:r>
            <w:rPr>
              <w:rStyle w:val="15"/>
              <w:rFonts w:ascii="宋体" w:hAnsi="宋体" w:cs="微软雅黑"/>
            </w:rPr>
            <w:t>主控方案</w:t>
          </w:r>
          <w:r>
            <w:rPr>
              <w:rFonts w:ascii="宋体" w:hAnsi="宋体"/>
            </w:rPr>
            <w:tab/>
          </w:r>
          <w:r>
            <w:rPr>
              <w:rFonts w:ascii="宋体" w:hAnsi="宋体"/>
            </w:rPr>
            <w:fldChar w:fldCharType="begin"/>
          </w:r>
          <w:r>
            <w:rPr>
              <w:rFonts w:ascii="宋体" w:hAnsi="宋体"/>
            </w:rPr>
            <w:instrText xml:space="preserve"> PAGEREF _Toc458977261 \h </w:instrText>
          </w:r>
          <w:r>
            <w:rPr>
              <w:rFonts w:ascii="宋体" w:hAnsi="宋体"/>
            </w:rPr>
            <w:fldChar w:fldCharType="separate"/>
          </w:r>
          <w:r>
            <w:rPr>
              <w:rFonts w:ascii="宋体" w:hAnsi="宋体"/>
            </w:rPr>
            <w:t>15</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"_Toc458977262" </w:instrText>
          </w:r>
          <w:r>
            <w:fldChar w:fldCharType="separate"/>
          </w:r>
          <w:r>
            <w:rPr>
              <w:rStyle w:val="15"/>
              <w:rFonts w:ascii="宋体" w:hAnsi="宋体"/>
            </w:rPr>
            <w:t>第四章 控制软件设计说明</w:t>
          </w:r>
          <w:r>
            <w:rPr>
              <w:rFonts w:ascii="宋体" w:hAnsi="宋体"/>
            </w:rPr>
            <w:tab/>
          </w:r>
          <w:r>
            <w:rPr>
              <w:rFonts w:ascii="宋体" w:hAnsi="宋体"/>
            </w:rPr>
            <w:fldChar w:fldCharType="begin"/>
          </w:r>
          <w:r>
            <w:rPr>
              <w:rFonts w:ascii="宋体" w:hAnsi="宋体"/>
            </w:rPr>
            <w:instrText xml:space="preserve"> PAGEREF _Toc458977262 \h </w:instrText>
          </w:r>
          <w:r>
            <w:rPr>
              <w:rFonts w:ascii="宋体" w:hAnsi="宋体"/>
            </w:rPr>
            <w:fldChar w:fldCharType="separate"/>
          </w:r>
          <w:r>
            <w:rPr>
              <w:rFonts w:ascii="宋体" w:hAnsi="宋体"/>
            </w:rPr>
            <w:t>16</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"_Toc458977263" </w:instrText>
          </w:r>
          <w:r>
            <w:fldChar w:fldCharType="separate"/>
          </w:r>
          <w:r>
            <w:rPr>
              <w:rStyle w:val="15"/>
              <w:rFonts w:ascii="宋体" w:hAnsi="宋体" w:cs="Calibri"/>
            </w:rPr>
            <w:t>4.1</w:t>
          </w:r>
          <w:r>
            <w:rPr>
              <w:rStyle w:val="15"/>
              <w:rFonts w:ascii="宋体" w:hAnsi="宋体"/>
            </w:rPr>
            <w:t>程序流程图</w:t>
          </w:r>
          <w:r>
            <w:rPr>
              <w:rFonts w:ascii="宋体" w:hAnsi="宋体"/>
            </w:rPr>
            <w:tab/>
          </w:r>
          <w:r>
            <w:rPr>
              <w:rFonts w:ascii="宋体" w:hAnsi="宋体"/>
            </w:rPr>
            <w:fldChar w:fldCharType="begin"/>
          </w:r>
          <w:r>
            <w:rPr>
              <w:rFonts w:ascii="宋体" w:hAnsi="宋体"/>
            </w:rPr>
            <w:instrText xml:space="preserve"> PAGEREF _Toc458977263 \h </w:instrText>
          </w:r>
          <w:r>
            <w:rPr>
              <w:rFonts w:ascii="宋体" w:hAnsi="宋体"/>
            </w:rPr>
            <w:fldChar w:fldCharType="separate"/>
          </w:r>
          <w:r>
            <w:rPr>
              <w:rFonts w:ascii="宋体" w:hAnsi="宋体"/>
            </w:rPr>
            <w:t>16</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"_Toc458977264" </w:instrText>
          </w:r>
          <w:r>
            <w:fldChar w:fldCharType="separate"/>
          </w:r>
          <w:r>
            <w:rPr>
              <w:rStyle w:val="15"/>
              <w:rFonts w:ascii="宋体" w:hAnsi="宋体"/>
            </w:rPr>
            <w:t>4.2低功耗模式设置</w:t>
          </w:r>
          <w:r>
            <w:rPr>
              <w:rFonts w:ascii="宋体" w:hAnsi="宋体"/>
            </w:rPr>
            <w:tab/>
          </w:r>
          <w:r>
            <w:rPr>
              <w:rFonts w:ascii="宋体" w:hAnsi="宋体"/>
            </w:rPr>
            <w:fldChar w:fldCharType="begin"/>
          </w:r>
          <w:r>
            <w:rPr>
              <w:rFonts w:ascii="宋体" w:hAnsi="宋体"/>
            </w:rPr>
            <w:instrText xml:space="preserve"> PAGEREF _Toc458977264 \h </w:instrText>
          </w:r>
          <w:r>
            <w:rPr>
              <w:rFonts w:ascii="宋体" w:hAnsi="宋体"/>
            </w:rPr>
            <w:fldChar w:fldCharType="separate"/>
          </w:r>
          <w:r>
            <w:rPr>
              <w:rFonts w:ascii="宋体" w:hAnsi="宋体"/>
            </w:rPr>
            <w:t>16</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"_Toc458977265" </w:instrText>
          </w:r>
          <w:r>
            <w:fldChar w:fldCharType="separate"/>
          </w:r>
          <w:r>
            <w:rPr>
              <w:rStyle w:val="15"/>
              <w:rFonts w:ascii="宋体" w:hAnsi="宋体"/>
            </w:rPr>
            <w:t>4.3</w:t>
          </w:r>
          <w:r>
            <w:rPr>
              <w:rStyle w:val="15"/>
              <w:rFonts w:ascii="宋体" w:hAnsi="宋体" w:cs="微软雅黑"/>
            </w:rPr>
            <w:t>循迹算法</w:t>
          </w:r>
          <w:r>
            <w:rPr>
              <w:rFonts w:ascii="宋体" w:hAnsi="宋体"/>
            </w:rPr>
            <w:tab/>
          </w:r>
          <w:r>
            <w:rPr>
              <w:rFonts w:ascii="宋体" w:hAnsi="宋体"/>
            </w:rPr>
            <w:fldChar w:fldCharType="begin"/>
          </w:r>
          <w:r>
            <w:rPr>
              <w:rFonts w:ascii="宋体" w:hAnsi="宋体"/>
            </w:rPr>
            <w:instrText xml:space="preserve"> PAGEREF _Toc458977265 \h </w:instrText>
          </w:r>
          <w:r>
            <w:rPr>
              <w:rFonts w:ascii="宋体" w:hAnsi="宋体"/>
            </w:rPr>
            <w:fldChar w:fldCharType="separate"/>
          </w:r>
          <w:r>
            <w:rPr>
              <w:rFonts w:ascii="宋体" w:hAnsi="宋体"/>
            </w:rPr>
            <w:t>18</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"_Toc458977266" </w:instrText>
          </w:r>
          <w:r>
            <w:fldChar w:fldCharType="separate"/>
          </w:r>
          <w:r>
            <w:rPr>
              <w:rStyle w:val="15"/>
              <w:rFonts w:ascii="宋体" w:hAnsi="宋体" w:cs="Calibri"/>
            </w:rPr>
            <w:t>4.4</w:t>
          </w:r>
          <w:r>
            <w:rPr>
              <w:rStyle w:val="15"/>
              <w:rFonts w:ascii="宋体" w:hAnsi="宋体"/>
            </w:rPr>
            <w:t>速度和转向控制</w:t>
          </w:r>
          <w:r>
            <w:rPr>
              <w:rFonts w:ascii="宋体" w:hAnsi="宋体"/>
            </w:rPr>
            <w:tab/>
          </w:r>
          <w:r>
            <w:rPr>
              <w:rFonts w:ascii="宋体" w:hAnsi="宋体"/>
            </w:rPr>
            <w:fldChar w:fldCharType="begin"/>
          </w:r>
          <w:r>
            <w:rPr>
              <w:rFonts w:ascii="宋体" w:hAnsi="宋体"/>
            </w:rPr>
            <w:instrText xml:space="preserve"> PAGEREF _Toc458977266 \h </w:instrText>
          </w:r>
          <w:r>
            <w:rPr>
              <w:rFonts w:ascii="宋体" w:hAnsi="宋体"/>
            </w:rPr>
            <w:fldChar w:fldCharType="separate"/>
          </w:r>
          <w:r>
            <w:rPr>
              <w:rFonts w:ascii="宋体" w:hAnsi="宋体"/>
            </w:rPr>
            <w:t>18</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"_Toc458977267" </w:instrText>
          </w:r>
          <w:r>
            <w:fldChar w:fldCharType="separate"/>
          </w:r>
          <w:r>
            <w:rPr>
              <w:rStyle w:val="15"/>
              <w:rFonts w:ascii="宋体" w:hAnsi="宋体"/>
            </w:rPr>
            <w:t>第五章 开发工具调试过程说明</w:t>
          </w:r>
          <w:r>
            <w:rPr>
              <w:rFonts w:ascii="宋体" w:hAnsi="宋体"/>
            </w:rPr>
            <w:tab/>
          </w:r>
          <w:r>
            <w:rPr>
              <w:rFonts w:ascii="宋体" w:hAnsi="宋体"/>
            </w:rPr>
            <w:fldChar w:fldCharType="begin"/>
          </w:r>
          <w:r>
            <w:rPr>
              <w:rFonts w:ascii="宋体" w:hAnsi="宋体"/>
            </w:rPr>
            <w:instrText xml:space="preserve"> PAGEREF _Toc458977267 \h </w:instrText>
          </w:r>
          <w:r>
            <w:rPr>
              <w:rFonts w:ascii="宋体" w:hAnsi="宋体"/>
            </w:rPr>
            <w:fldChar w:fldCharType="separate"/>
          </w:r>
          <w:r>
            <w:rPr>
              <w:rFonts w:ascii="宋体" w:hAnsi="宋体"/>
            </w:rPr>
            <w:t>19</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"_Toc458977268" </w:instrText>
          </w:r>
          <w:r>
            <w:fldChar w:fldCharType="separate"/>
          </w:r>
          <w:r>
            <w:rPr>
              <w:rStyle w:val="15"/>
              <w:rFonts w:ascii="宋体" w:hAnsi="宋体"/>
            </w:rPr>
            <w:t>5.1电能检测装置</w:t>
          </w:r>
          <w:r>
            <w:rPr>
              <w:rFonts w:ascii="宋体" w:hAnsi="宋体"/>
            </w:rPr>
            <w:tab/>
          </w:r>
          <w:r>
            <w:rPr>
              <w:rFonts w:ascii="宋体" w:hAnsi="宋体"/>
            </w:rPr>
            <w:fldChar w:fldCharType="begin"/>
          </w:r>
          <w:r>
            <w:rPr>
              <w:rFonts w:ascii="宋体" w:hAnsi="宋体"/>
            </w:rPr>
            <w:instrText xml:space="preserve"> PAGEREF _Toc458977268 \h </w:instrText>
          </w:r>
          <w:r>
            <w:rPr>
              <w:rFonts w:ascii="宋体" w:hAnsi="宋体"/>
            </w:rPr>
            <w:fldChar w:fldCharType="separate"/>
          </w:r>
          <w:r>
            <w:rPr>
              <w:rFonts w:ascii="宋体" w:hAnsi="宋体"/>
            </w:rPr>
            <w:t>19</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"_Toc458977269" </w:instrText>
          </w:r>
          <w:r>
            <w:fldChar w:fldCharType="separate"/>
          </w:r>
          <w:r>
            <w:rPr>
              <w:rStyle w:val="15"/>
              <w:rFonts w:ascii="宋体" w:hAnsi="宋体"/>
            </w:rPr>
            <w:t>第六章 模型车的主要技术参数说明</w:t>
          </w:r>
          <w:r>
            <w:rPr>
              <w:rFonts w:ascii="宋体" w:hAnsi="宋体"/>
            </w:rPr>
            <w:tab/>
          </w:r>
          <w:r>
            <w:rPr>
              <w:rFonts w:ascii="宋体" w:hAnsi="宋体"/>
            </w:rPr>
            <w:fldChar w:fldCharType="begin"/>
          </w:r>
          <w:r>
            <w:rPr>
              <w:rFonts w:ascii="宋体" w:hAnsi="宋体"/>
            </w:rPr>
            <w:instrText xml:space="preserve"> PAGEREF _Toc458977269 \h </w:instrText>
          </w:r>
          <w:r>
            <w:rPr>
              <w:rFonts w:ascii="宋体" w:hAnsi="宋体"/>
            </w:rPr>
            <w:fldChar w:fldCharType="separate"/>
          </w:r>
          <w:r>
            <w:rPr>
              <w:rFonts w:ascii="宋体" w:hAnsi="宋体"/>
            </w:rPr>
            <w:t>20</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"_Toc458977270" </w:instrText>
          </w:r>
          <w:r>
            <w:fldChar w:fldCharType="separate"/>
          </w:r>
          <w:r>
            <w:rPr>
              <w:rStyle w:val="15"/>
              <w:rFonts w:ascii="宋体" w:hAnsi="宋体"/>
            </w:rPr>
            <w:t>6.1智能车外形参数</w:t>
          </w:r>
          <w:r>
            <w:rPr>
              <w:rFonts w:ascii="宋体" w:hAnsi="宋体"/>
            </w:rPr>
            <w:tab/>
          </w:r>
          <w:r>
            <w:rPr>
              <w:rFonts w:ascii="宋体" w:hAnsi="宋体"/>
            </w:rPr>
            <w:fldChar w:fldCharType="begin"/>
          </w:r>
          <w:r>
            <w:rPr>
              <w:rFonts w:ascii="宋体" w:hAnsi="宋体"/>
            </w:rPr>
            <w:instrText xml:space="preserve"> PAGEREF _Toc458977270 \h </w:instrText>
          </w:r>
          <w:r>
            <w:rPr>
              <w:rFonts w:ascii="宋体" w:hAnsi="宋体"/>
            </w:rPr>
            <w:fldChar w:fldCharType="separate"/>
          </w:r>
          <w:r>
            <w:rPr>
              <w:rFonts w:ascii="宋体" w:hAnsi="宋体"/>
            </w:rPr>
            <w:t>20</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"_Toc458977271" </w:instrText>
          </w:r>
          <w:r>
            <w:fldChar w:fldCharType="separate"/>
          </w:r>
          <w:r>
            <w:rPr>
              <w:rStyle w:val="15"/>
              <w:rFonts w:ascii="宋体" w:hAnsi="宋体"/>
            </w:rPr>
            <w:t>6.2电路部分参数</w:t>
          </w:r>
          <w:r>
            <w:rPr>
              <w:rFonts w:ascii="宋体" w:hAnsi="宋体"/>
            </w:rPr>
            <w:tab/>
          </w:r>
          <w:r>
            <w:rPr>
              <w:rFonts w:ascii="宋体" w:hAnsi="宋体"/>
            </w:rPr>
            <w:fldChar w:fldCharType="begin"/>
          </w:r>
          <w:r>
            <w:rPr>
              <w:rFonts w:ascii="宋体" w:hAnsi="宋体"/>
            </w:rPr>
            <w:instrText xml:space="preserve"> PAGEREF _Toc458977271 \h </w:instrText>
          </w:r>
          <w:r>
            <w:rPr>
              <w:rFonts w:ascii="宋体" w:hAnsi="宋体"/>
            </w:rPr>
            <w:fldChar w:fldCharType="separate"/>
          </w:r>
          <w:r>
            <w:rPr>
              <w:rFonts w:ascii="宋体" w:hAnsi="宋体"/>
            </w:rPr>
            <w:t>20</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"_Toc458977272" </w:instrText>
          </w:r>
          <w:r>
            <w:fldChar w:fldCharType="separate"/>
          </w:r>
          <w:r>
            <w:rPr>
              <w:rStyle w:val="15"/>
              <w:rFonts w:ascii="宋体" w:hAnsi="宋体"/>
            </w:rPr>
            <w:t>6.3传感器个数以及种类</w:t>
          </w:r>
          <w:r>
            <w:rPr>
              <w:rFonts w:ascii="宋体" w:hAnsi="宋体"/>
            </w:rPr>
            <w:tab/>
          </w:r>
          <w:r>
            <w:rPr>
              <w:rFonts w:ascii="宋体" w:hAnsi="宋体"/>
            </w:rPr>
            <w:fldChar w:fldCharType="begin"/>
          </w:r>
          <w:r>
            <w:rPr>
              <w:rFonts w:ascii="宋体" w:hAnsi="宋体"/>
            </w:rPr>
            <w:instrText xml:space="preserve"> PAGEREF _Toc458977272 \h </w:instrText>
          </w:r>
          <w:r>
            <w:rPr>
              <w:rFonts w:ascii="宋体" w:hAnsi="宋体"/>
            </w:rPr>
            <w:fldChar w:fldCharType="separate"/>
          </w:r>
          <w:r>
            <w:rPr>
              <w:rFonts w:ascii="宋体" w:hAnsi="宋体"/>
            </w:rPr>
            <w:t>20</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"_Toc458977273" </w:instrText>
          </w:r>
          <w:r>
            <w:fldChar w:fldCharType="separate"/>
          </w:r>
          <w:r>
            <w:rPr>
              <w:rStyle w:val="15"/>
              <w:rFonts w:ascii="宋体" w:hAnsi="宋体"/>
            </w:rPr>
            <w:t>6.4赛道信息检测精度，频率</w:t>
          </w:r>
          <w:r>
            <w:rPr>
              <w:rFonts w:ascii="宋体" w:hAnsi="宋体"/>
            </w:rPr>
            <w:tab/>
          </w:r>
          <w:r>
            <w:rPr>
              <w:rFonts w:ascii="宋体" w:hAnsi="宋体"/>
            </w:rPr>
            <w:fldChar w:fldCharType="begin"/>
          </w:r>
          <w:r>
            <w:rPr>
              <w:rFonts w:ascii="宋体" w:hAnsi="宋体"/>
            </w:rPr>
            <w:instrText xml:space="preserve"> PAGEREF _Toc458977273 \h </w:instrText>
          </w:r>
          <w:r>
            <w:rPr>
              <w:rFonts w:ascii="宋体" w:hAnsi="宋体"/>
            </w:rPr>
            <w:fldChar w:fldCharType="separate"/>
          </w:r>
          <w:r>
            <w:rPr>
              <w:rFonts w:ascii="宋体" w:hAnsi="宋体"/>
            </w:rPr>
            <w:t>20</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"_Toc458977274" </w:instrText>
          </w:r>
          <w:r>
            <w:fldChar w:fldCharType="separate"/>
          </w:r>
          <w:r>
            <w:rPr>
              <w:rStyle w:val="15"/>
              <w:rFonts w:ascii="宋体" w:hAnsi="宋体"/>
            </w:rPr>
            <w:t>6.5电机参数和选型</w:t>
          </w:r>
          <w:r>
            <w:rPr>
              <w:rFonts w:ascii="宋体" w:hAnsi="宋体"/>
            </w:rPr>
            <w:tab/>
          </w:r>
          <w:r>
            <w:rPr>
              <w:rFonts w:ascii="宋体" w:hAnsi="宋体"/>
            </w:rPr>
            <w:fldChar w:fldCharType="begin"/>
          </w:r>
          <w:r>
            <w:rPr>
              <w:rFonts w:ascii="宋体" w:hAnsi="宋体"/>
            </w:rPr>
            <w:instrText xml:space="preserve"> PAGEREF _Toc458977274 \h </w:instrText>
          </w:r>
          <w:r>
            <w:rPr>
              <w:rFonts w:ascii="宋体" w:hAnsi="宋体"/>
            </w:rPr>
            <w:fldChar w:fldCharType="separate"/>
          </w:r>
          <w:r>
            <w:rPr>
              <w:rFonts w:ascii="宋体" w:hAnsi="宋体"/>
            </w:rPr>
            <w:t>20</w:t>
          </w:r>
          <w:r>
            <w:rPr>
              <w:rFonts w:ascii="宋体" w:hAnsi="宋体"/>
            </w:rPr>
            <w:fldChar w:fldCharType="end"/>
          </w:r>
          <w:r>
            <w:rPr>
              <w:rFonts w:ascii="宋体" w:hAnsi="宋体"/>
            </w:rPr>
            <w:fldChar w:fldCharType="end"/>
          </w:r>
        </w:p>
        <w:p>
          <w:pPr>
            <w:pStyle w:val="12"/>
            <w:tabs>
              <w:tab w:val="right" w:leader="dot" w:pos="8296"/>
            </w:tabs>
            <w:ind w:left="480"/>
            <w:rPr>
              <w:rFonts w:ascii="宋体" w:hAnsi="宋体"/>
              <w:sz w:val="21"/>
              <w:szCs w:val="22"/>
            </w:rPr>
          </w:pPr>
          <w:r>
            <w:fldChar w:fldCharType="begin"/>
          </w:r>
          <w:r>
            <w:instrText xml:space="preserve"> HYPERLINK \l "_Toc458977275" </w:instrText>
          </w:r>
          <w:r>
            <w:fldChar w:fldCharType="separate"/>
          </w:r>
          <w:r>
            <w:rPr>
              <w:rStyle w:val="15"/>
              <w:rFonts w:ascii="宋体" w:hAnsi="宋体"/>
            </w:rPr>
            <w:t>6.5.1带减速箱的maxon空心杯电机</w:t>
          </w:r>
          <w:r>
            <w:rPr>
              <w:rFonts w:ascii="宋体" w:hAnsi="宋体"/>
            </w:rPr>
            <w:tab/>
          </w:r>
          <w:r>
            <w:rPr>
              <w:rFonts w:ascii="宋体" w:hAnsi="宋体"/>
            </w:rPr>
            <w:fldChar w:fldCharType="begin"/>
          </w:r>
          <w:r>
            <w:rPr>
              <w:rFonts w:ascii="宋体" w:hAnsi="宋体"/>
            </w:rPr>
            <w:instrText xml:space="preserve"> PAGEREF _Toc458977275 \h </w:instrText>
          </w:r>
          <w:r>
            <w:rPr>
              <w:rFonts w:ascii="宋体" w:hAnsi="宋体"/>
            </w:rPr>
            <w:fldChar w:fldCharType="separate"/>
          </w:r>
          <w:r>
            <w:rPr>
              <w:rFonts w:ascii="宋体" w:hAnsi="宋体"/>
            </w:rPr>
            <w:t>20</w:t>
          </w:r>
          <w:r>
            <w:rPr>
              <w:rFonts w:ascii="宋体" w:hAnsi="宋体"/>
            </w:rPr>
            <w:fldChar w:fldCharType="end"/>
          </w:r>
          <w:r>
            <w:rPr>
              <w:rFonts w:ascii="宋体" w:hAnsi="宋体"/>
            </w:rPr>
            <w:fldChar w:fldCharType="end"/>
          </w:r>
        </w:p>
        <w:p>
          <w:pPr>
            <w:pStyle w:val="12"/>
            <w:tabs>
              <w:tab w:val="right" w:leader="dot" w:pos="8296"/>
            </w:tabs>
            <w:ind w:left="480"/>
            <w:rPr>
              <w:rFonts w:ascii="宋体" w:hAnsi="宋体"/>
              <w:sz w:val="21"/>
              <w:szCs w:val="22"/>
            </w:rPr>
          </w:pPr>
          <w:r>
            <w:fldChar w:fldCharType="begin"/>
          </w:r>
          <w:r>
            <w:instrText xml:space="preserve"> HYPERLINK \l "_Toc458977276" </w:instrText>
          </w:r>
          <w:r>
            <w:fldChar w:fldCharType="separate"/>
          </w:r>
          <w:r>
            <w:rPr>
              <w:rStyle w:val="15"/>
              <w:rFonts w:ascii="宋体" w:hAnsi="宋体"/>
            </w:rPr>
            <w:t>6.5.2  RS-380电机性能测试</w:t>
          </w:r>
          <w:r>
            <w:rPr>
              <w:rFonts w:ascii="宋体" w:hAnsi="宋体"/>
            </w:rPr>
            <w:tab/>
          </w:r>
          <w:r>
            <w:rPr>
              <w:rFonts w:ascii="宋体" w:hAnsi="宋体"/>
            </w:rPr>
            <w:fldChar w:fldCharType="begin"/>
          </w:r>
          <w:r>
            <w:rPr>
              <w:rFonts w:ascii="宋体" w:hAnsi="宋体"/>
            </w:rPr>
            <w:instrText xml:space="preserve"> PAGEREF _Toc458977276 \h </w:instrText>
          </w:r>
          <w:r>
            <w:rPr>
              <w:rFonts w:ascii="宋体" w:hAnsi="宋体"/>
            </w:rPr>
            <w:fldChar w:fldCharType="separate"/>
          </w:r>
          <w:r>
            <w:rPr>
              <w:rFonts w:ascii="宋体" w:hAnsi="宋体"/>
            </w:rPr>
            <w:t>22</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"_Toc458977277" </w:instrText>
          </w:r>
          <w:r>
            <w:fldChar w:fldCharType="separate"/>
          </w:r>
          <w:r>
            <w:rPr>
              <w:rStyle w:val="15"/>
              <w:rFonts w:ascii="宋体" w:hAnsi="宋体"/>
            </w:rPr>
            <w:t>第七章 结论与反思</w:t>
          </w:r>
          <w:r>
            <w:rPr>
              <w:rFonts w:ascii="宋体" w:hAnsi="宋体"/>
            </w:rPr>
            <w:tab/>
          </w:r>
          <w:r>
            <w:rPr>
              <w:rFonts w:ascii="宋体" w:hAnsi="宋体"/>
            </w:rPr>
            <w:fldChar w:fldCharType="begin"/>
          </w:r>
          <w:r>
            <w:rPr>
              <w:rFonts w:ascii="宋体" w:hAnsi="宋体"/>
            </w:rPr>
            <w:instrText xml:space="preserve"> PAGEREF _Toc458977277 \h </w:instrText>
          </w:r>
          <w:r>
            <w:rPr>
              <w:rFonts w:ascii="宋体" w:hAnsi="宋体"/>
            </w:rPr>
            <w:fldChar w:fldCharType="separate"/>
          </w:r>
          <w:r>
            <w:rPr>
              <w:rFonts w:ascii="宋体" w:hAnsi="宋体"/>
            </w:rPr>
            <w:t>24</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"_Toc458977278" </w:instrText>
          </w:r>
          <w:r>
            <w:fldChar w:fldCharType="separate"/>
          </w:r>
          <w:r>
            <w:rPr>
              <w:rStyle w:val="15"/>
              <w:rFonts w:ascii="宋体" w:hAnsi="宋体"/>
            </w:rPr>
            <w:t>参考文献</w:t>
          </w:r>
          <w:r>
            <w:rPr>
              <w:rFonts w:ascii="宋体" w:hAnsi="宋体"/>
            </w:rPr>
            <w:tab/>
          </w:r>
          <w:r>
            <w:rPr>
              <w:rFonts w:ascii="宋体" w:hAnsi="宋体"/>
            </w:rPr>
            <w:fldChar w:fldCharType="begin"/>
          </w:r>
          <w:r>
            <w:rPr>
              <w:rFonts w:ascii="宋体" w:hAnsi="宋体"/>
            </w:rPr>
            <w:instrText xml:space="preserve"> PAGEREF _Toc458977278 \h </w:instrText>
          </w:r>
          <w:r>
            <w:rPr>
              <w:rFonts w:ascii="宋体" w:hAnsi="宋体"/>
            </w:rPr>
            <w:fldChar w:fldCharType="separate"/>
          </w:r>
          <w:r>
            <w:rPr>
              <w:rFonts w:ascii="宋体" w:hAnsi="宋体"/>
            </w:rPr>
            <w:t>25</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"_Toc458977279" </w:instrText>
          </w:r>
          <w:r>
            <w:fldChar w:fldCharType="separate"/>
          </w:r>
          <w:r>
            <w:rPr>
              <w:rStyle w:val="15"/>
              <w:rFonts w:ascii="宋体" w:hAnsi="宋体"/>
            </w:rPr>
            <w:t>附录A</w:t>
          </w:r>
          <w:r>
            <w:rPr>
              <w:rFonts w:ascii="宋体" w:hAnsi="宋体"/>
            </w:rPr>
            <w:tab/>
          </w:r>
          <w:r>
            <w:rPr>
              <w:rFonts w:ascii="宋体" w:hAnsi="宋体"/>
            </w:rPr>
            <w:fldChar w:fldCharType="begin"/>
          </w:r>
          <w:r>
            <w:rPr>
              <w:rFonts w:ascii="宋体" w:hAnsi="宋体"/>
            </w:rPr>
            <w:instrText xml:space="preserve"> PAGEREF _Toc458977279 \h </w:instrText>
          </w:r>
          <w:r>
            <w:rPr>
              <w:rFonts w:ascii="宋体" w:hAnsi="宋体"/>
            </w:rPr>
            <w:fldChar w:fldCharType="separate"/>
          </w:r>
          <w:r>
            <w:rPr>
              <w:rFonts w:ascii="宋体" w:hAnsi="宋体"/>
            </w:rPr>
            <w:t>26</w:t>
          </w:r>
          <w:r>
            <w:rPr>
              <w:rFonts w:ascii="宋体" w:hAnsi="宋体"/>
            </w:rPr>
            <w:fldChar w:fldCharType="end"/>
          </w:r>
          <w:r>
            <w:rPr>
              <w:rFonts w:ascii="宋体" w:hAnsi="宋体"/>
            </w:rPr>
            <w:fldChar w:fldCharType="end"/>
          </w:r>
        </w:p>
        <w:p>
          <w:pPr>
            <w:pStyle w:val="12"/>
            <w:tabs>
              <w:tab w:val="right" w:leader="dot" w:pos="8296"/>
            </w:tabs>
            <w:ind w:left="480"/>
            <w:rPr>
              <w:rFonts w:ascii="宋体" w:hAnsi="宋体"/>
              <w:sz w:val="21"/>
              <w:szCs w:val="22"/>
            </w:rPr>
          </w:pPr>
          <w:r>
            <w:fldChar w:fldCharType="begin"/>
          </w:r>
          <w:r>
            <w:instrText xml:space="preserve"> HYPERLINK \l "_Toc458977280" </w:instrText>
          </w:r>
          <w:r>
            <w:fldChar w:fldCharType="separate"/>
          </w:r>
          <w:r>
            <w:rPr>
              <w:rStyle w:val="15"/>
              <w:rFonts w:ascii="宋体" w:hAnsi="宋体"/>
            </w:rPr>
            <w:t>电机驱动</w:t>
          </w:r>
          <w:r>
            <w:rPr>
              <w:rFonts w:ascii="宋体" w:hAnsi="宋体"/>
            </w:rPr>
            <w:tab/>
          </w:r>
          <w:r>
            <w:rPr>
              <w:rFonts w:ascii="宋体" w:hAnsi="宋体"/>
            </w:rPr>
            <w:fldChar w:fldCharType="begin"/>
          </w:r>
          <w:r>
            <w:rPr>
              <w:rFonts w:ascii="宋体" w:hAnsi="宋体"/>
            </w:rPr>
            <w:instrText xml:space="preserve"> PAGEREF _Toc458977280 \h </w:instrText>
          </w:r>
          <w:r>
            <w:rPr>
              <w:rFonts w:ascii="宋体" w:hAnsi="宋体"/>
            </w:rPr>
            <w:fldChar w:fldCharType="separate"/>
          </w:r>
          <w:r>
            <w:rPr>
              <w:rFonts w:ascii="宋体" w:hAnsi="宋体"/>
            </w:rPr>
            <w:t>26</w:t>
          </w:r>
          <w:r>
            <w:rPr>
              <w:rFonts w:ascii="宋体" w:hAnsi="宋体"/>
            </w:rPr>
            <w:fldChar w:fldCharType="end"/>
          </w:r>
          <w:r>
            <w:rPr>
              <w:rFonts w:ascii="宋体" w:hAnsi="宋体"/>
            </w:rPr>
            <w:fldChar w:fldCharType="end"/>
          </w:r>
        </w:p>
        <w:p>
          <w:pPr>
            <w:pStyle w:val="12"/>
            <w:tabs>
              <w:tab w:val="right" w:leader="dot" w:pos="8296"/>
            </w:tabs>
            <w:ind w:left="480"/>
            <w:rPr>
              <w:rFonts w:ascii="宋体" w:hAnsi="宋体"/>
              <w:sz w:val="21"/>
              <w:szCs w:val="22"/>
            </w:rPr>
          </w:pPr>
          <w:r>
            <w:fldChar w:fldCharType="begin"/>
          </w:r>
          <w:r>
            <w:instrText xml:space="preserve"> HYPERLINK \l "_Toc458977281" </w:instrText>
          </w:r>
          <w:r>
            <w:fldChar w:fldCharType="separate"/>
          </w:r>
          <w:r>
            <w:rPr>
              <w:rStyle w:val="15"/>
              <w:rFonts w:ascii="宋体" w:hAnsi="宋体"/>
            </w:rPr>
            <w:t>取电电路</w:t>
          </w:r>
          <w:r>
            <w:rPr>
              <w:rFonts w:ascii="宋体" w:hAnsi="宋体"/>
            </w:rPr>
            <w:tab/>
          </w:r>
          <w:r>
            <w:rPr>
              <w:rFonts w:ascii="宋体" w:hAnsi="宋体"/>
            </w:rPr>
            <w:fldChar w:fldCharType="begin"/>
          </w:r>
          <w:r>
            <w:rPr>
              <w:rFonts w:ascii="宋体" w:hAnsi="宋体"/>
            </w:rPr>
            <w:instrText xml:space="preserve"> PAGEREF _Toc458977281 \h </w:instrText>
          </w:r>
          <w:r>
            <w:rPr>
              <w:rFonts w:ascii="宋体" w:hAnsi="宋体"/>
            </w:rPr>
            <w:fldChar w:fldCharType="separate"/>
          </w:r>
          <w:r>
            <w:rPr>
              <w:rFonts w:ascii="宋体" w:hAnsi="宋体"/>
            </w:rPr>
            <w:t>26</w:t>
          </w:r>
          <w:r>
            <w:rPr>
              <w:rFonts w:ascii="宋体" w:hAnsi="宋体"/>
            </w:rPr>
            <w:fldChar w:fldCharType="end"/>
          </w:r>
          <w:r>
            <w:rPr>
              <w:rFonts w:ascii="宋体" w:hAnsi="宋体"/>
            </w:rPr>
            <w:fldChar w:fldCharType="end"/>
          </w:r>
        </w:p>
        <w:p>
          <w:pPr>
            <w:pStyle w:val="12"/>
            <w:tabs>
              <w:tab w:val="right" w:leader="dot" w:pos="8296"/>
            </w:tabs>
            <w:ind w:left="480"/>
            <w:rPr>
              <w:rFonts w:ascii="宋体" w:hAnsi="宋体"/>
              <w:sz w:val="21"/>
              <w:szCs w:val="22"/>
            </w:rPr>
          </w:pPr>
          <w:r>
            <w:fldChar w:fldCharType="begin"/>
          </w:r>
          <w:r>
            <w:instrText xml:space="preserve"> HYPERLINK \l "_Toc458977282" </w:instrText>
          </w:r>
          <w:r>
            <w:fldChar w:fldCharType="separate"/>
          </w:r>
          <w:r>
            <w:rPr>
              <w:rStyle w:val="15"/>
              <w:rFonts w:ascii="宋体" w:hAnsi="宋体"/>
            </w:rPr>
            <w:t>主控电路</w:t>
          </w:r>
          <w:r>
            <w:rPr>
              <w:rFonts w:ascii="宋体" w:hAnsi="宋体"/>
            </w:rPr>
            <w:tab/>
          </w:r>
          <w:r>
            <w:rPr>
              <w:rFonts w:ascii="宋体" w:hAnsi="宋体"/>
            </w:rPr>
            <w:fldChar w:fldCharType="begin"/>
          </w:r>
          <w:r>
            <w:rPr>
              <w:rFonts w:ascii="宋体" w:hAnsi="宋体"/>
            </w:rPr>
            <w:instrText xml:space="preserve"> PAGEREF _Toc458977282 \h </w:instrText>
          </w:r>
          <w:r>
            <w:rPr>
              <w:rFonts w:ascii="宋体" w:hAnsi="宋体"/>
            </w:rPr>
            <w:fldChar w:fldCharType="separate"/>
          </w:r>
          <w:r>
            <w:rPr>
              <w:rFonts w:ascii="宋体" w:hAnsi="宋体"/>
            </w:rPr>
            <w:t>27</w:t>
          </w:r>
          <w:r>
            <w:rPr>
              <w:rFonts w:ascii="宋体" w:hAnsi="宋体"/>
            </w:rPr>
            <w:fldChar w:fldCharType="end"/>
          </w:r>
          <w:r>
            <w:rPr>
              <w:rFonts w:ascii="宋体" w:hAnsi="宋体"/>
            </w:rPr>
            <w:fldChar w:fldCharType="end"/>
          </w:r>
        </w:p>
        <w:p>
          <w:pPr>
            <w:pStyle w:val="11"/>
            <w:tabs>
              <w:tab w:val="right" w:leader="dot" w:pos="8296"/>
            </w:tabs>
            <w:rPr>
              <w:rFonts w:ascii="宋体" w:hAnsi="宋体"/>
              <w:sz w:val="21"/>
              <w:szCs w:val="22"/>
            </w:rPr>
          </w:pPr>
          <w:r>
            <w:fldChar w:fldCharType="begin"/>
          </w:r>
          <w:r>
            <w:instrText xml:space="preserve"> HYPERLINK \l "_Toc458977283" </w:instrText>
          </w:r>
          <w:r>
            <w:fldChar w:fldCharType="separate"/>
          </w:r>
          <w:r>
            <w:rPr>
              <w:rStyle w:val="15"/>
              <w:rFonts w:ascii="宋体" w:hAnsi="宋体"/>
            </w:rPr>
            <w:t>附录B</w:t>
          </w:r>
          <w:r>
            <w:rPr>
              <w:rFonts w:ascii="宋体" w:hAnsi="宋体"/>
            </w:rPr>
            <w:tab/>
          </w:r>
          <w:r>
            <w:rPr>
              <w:rFonts w:ascii="宋体" w:hAnsi="宋体"/>
            </w:rPr>
            <w:fldChar w:fldCharType="begin"/>
          </w:r>
          <w:r>
            <w:rPr>
              <w:rFonts w:ascii="宋体" w:hAnsi="宋体"/>
            </w:rPr>
            <w:instrText xml:space="preserve"> PAGEREF _Toc458977283 \h </w:instrText>
          </w:r>
          <w:r>
            <w:rPr>
              <w:rFonts w:ascii="宋体" w:hAnsi="宋体"/>
            </w:rPr>
            <w:fldChar w:fldCharType="separate"/>
          </w:r>
          <w:r>
            <w:rPr>
              <w:rFonts w:ascii="宋体" w:hAnsi="宋体"/>
            </w:rPr>
            <w:t>28</w:t>
          </w:r>
          <w:r>
            <w:rPr>
              <w:rFonts w:ascii="宋体" w:hAnsi="宋体"/>
            </w:rPr>
            <w:fldChar w:fldCharType="end"/>
          </w:r>
          <w:r>
            <w:rPr>
              <w:rFonts w:ascii="宋体" w:hAnsi="宋体"/>
            </w:rPr>
            <w:fldChar w:fldCharType="end"/>
          </w:r>
        </w:p>
        <w:p>
          <w:pPr/>
          <w:r>
            <w:rPr>
              <w:rFonts w:ascii="宋体" w:hAnsi="宋体"/>
              <w:b/>
              <w:bCs/>
              <w:lang w:val="zh-CN"/>
            </w:rPr>
            <w:fldChar w:fldCharType="end"/>
          </w:r>
        </w:p>
      </w:sdtContent>
    </w:sdt>
    <w:p>
      <w:pPr>
        <w:pStyle w:val="2"/>
        <w:sectPr>
          <w:pgSz w:w="11906" w:h="16838"/>
          <w:pgMar w:top="1440" w:right="1800" w:bottom="1440" w:left="1800" w:header="851" w:footer="992" w:gutter="0"/>
          <w:pgNumType w:fmt="upperRoman" w:start="1"/>
          <w:cols w:space="425" w:num="1"/>
          <w:titlePg/>
          <w:docGrid w:type="lines" w:linePitch="326" w:charSpace="0"/>
        </w:sectPr>
      </w:pPr>
    </w:p>
    <w:p>
      <w:pPr>
        <w:pStyle w:val="2"/>
        <w:sectPr>
          <w:type w:val="continuous"/>
          <w:pgSz w:w="11906" w:h="16838"/>
          <w:pgMar w:top="1440" w:right="1800" w:bottom="1440" w:left="1800" w:header="851" w:footer="992" w:gutter="0"/>
          <w:pgNumType w:fmt="upperRoman" w:start="1"/>
          <w:cols w:space="425" w:num="1"/>
          <w:docGrid w:type="lines" w:linePitch="312" w:charSpace="0"/>
        </w:sectPr>
      </w:pPr>
    </w:p>
    <w:p>
      <w:pPr>
        <w:pStyle w:val="13"/>
      </w:pPr>
      <w:bookmarkStart w:id="1" w:name="_Toc458977247"/>
      <w:r>
        <w:rPr>
          <w:rFonts w:hint="eastAsia"/>
        </w:rPr>
        <w:t>第一章引言</w:t>
      </w:r>
      <w:bookmarkEnd w:id="1"/>
    </w:p>
    <w:p>
      <w:pPr>
        <w:pStyle w:val="2"/>
      </w:pPr>
      <w:bookmarkStart w:id="2" w:name="_Toc458977248"/>
      <w:r>
        <w:rPr>
          <w:rFonts w:hint="eastAsia"/>
        </w:rPr>
        <w:t xml:space="preserve">1.1 </w:t>
      </w:r>
      <w:r>
        <w:rPr>
          <w:rFonts w:hint="eastAsia" w:ascii="微软雅黑" w:hAnsi="微软雅黑" w:eastAsia="微软雅黑" w:cs="微软雅黑"/>
        </w:rPr>
        <w:t>背景介绍</w:t>
      </w:r>
      <w:bookmarkEnd w:id="2"/>
    </w:p>
    <w:p>
      <w:pPr>
        <w:ind w:firstLine="420"/>
      </w:pPr>
      <w:r>
        <w:rPr>
          <w:rFonts w:hint="eastAsia"/>
        </w:rPr>
        <w:t>小小的神奇车模驰骋在暑期各个竞速赛场已过十年，花样翻新智能汽车创意比赛之花也绽放了八年。第十一届全国大学生智能汽车竞赛将继续举办创意组比赛，比赛分为两个组：节能指标组和物联网主题组。其中，节能指标组要求是训练同学能够设计低功耗、节能的运动平台。需要综合机械结构、电路设计、控制方法设计一台节能的智能车。竞赛过程会对电源输送至电轨直流电能进行计量。计量方法是每一毫秒进行累计电源输送至电轨的电流和电压的乘积。直流电源无法回收电能。</w:t>
      </w:r>
    </w:p>
    <w:p>
      <w:pPr>
        <w:ind w:firstLine="420"/>
      </w:pPr>
      <w:r>
        <w:rPr>
          <w:rFonts w:hint="eastAsia"/>
        </w:rPr>
        <w:t>比赛排名根据赛车在规定三分钟时间内完成一周所消耗的电能和运行时间分别进行排名。将两项排名名次相加之后，再进行综合成绩排名。</w:t>
      </w:r>
    </w:p>
    <w:p>
      <w:pPr>
        <w:pStyle w:val="2"/>
        <w:sectPr>
          <w:headerReference r:id="rId12" w:type="first"/>
          <w:footerReference r:id="rId13" w:type="first"/>
          <w:pgSz w:w="11906" w:h="16838"/>
          <w:pgMar w:top="1440" w:right="1800" w:bottom="1440" w:left="1800" w:header="851" w:footer="992" w:gutter="0"/>
          <w:pgNumType w:start="1"/>
          <w:cols w:space="425" w:num="1"/>
          <w:titlePg/>
          <w:docGrid w:type="lines" w:linePitch="326" w:charSpace="0"/>
        </w:sectPr>
      </w:pPr>
    </w:p>
    <w:p>
      <w:pPr>
        <w:pStyle w:val="13"/>
      </w:pPr>
      <w:bookmarkStart w:id="3" w:name="_Toc458977249"/>
      <w:r>
        <w:rPr>
          <w:rFonts w:hint="eastAsia"/>
        </w:rPr>
        <w:t>第二章机械系统设计及实现</w:t>
      </w:r>
      <w:bookmarkEnd w:id="3"/>
    </w:p>
    <w:p>
      <w:pPr>
        <w:pStyle w:val="2"/>
      </w:pPr>
      <w:bookmarkStart w:id="4" w:name="_Toc458977250"/>
      <w:r>
        <w:rPr>
          <w:rFonts w:hint="eastAsia"/>
        </w:rPr>
        <w:t>2.1整体布局</w:t>
      </w:r>
      <w:bookmarkEnd w:id="4"/>
    </w:p>
    <w:p>
      <w:pPr>
        <w:ind w:firstLine="420"/>
      </w:pPr>
      <w:r>
        <w:rPr>
          <w:rFonts w:hint="eastAsia"/>
        </w:rPr>
        <w:t>经过对竞速电轨组的学习和研究，我们决定用环氧树脂板雕刻一个适当镂空的智能车底盘，用于相关硬件电路模块的装配（相关模块有电机驱动模块、主控板、传感器采集模块、电容储电模块、万向轮、传感器支架以及电机支架等）。与A车模电轨组类似，取电部分由两片v型弹簧片连接加长，整车质量靠后，集中在后车轮轴上，以增大后轮的摩檫力，进而增大整车的驱动力，前端有一定伸长量的传感器线圈获取赛道信息，中间是主控板，后端即是电机驱动部分，与两驱动轮相邻。如图2.1.1:</w:t>
      </w:r>
    </w:p>
    <w:p>
      <w:pPr>
        <w:ind w:firstLine="420"/>
      </w:pPr>
    </w:p>
    <w:p>
      <w:pPr>
        <w:widowControl/>
        <w:spacing w:after="5" w:line="257" w:lineRule="auto"/>
        <w:ind w:left="-15" w:firstLine="481"/>
        <w:jc w:val="center"/>
        <w:rPr>
          <w:rFonts w:cs="微软雅黑" w:asciiTheme="majorEastAsia" w:hAnsiTheme="majorEastAsia" w:eastAsiaTheme="majorEastAsia"/>
          <w:color w:val="000000"/>
        </w:rPr>
      </w:pPr>
      <w:r>
        <w:drawing>
          <wp:inline distT="0" distB="0" distL="0" distR="0">
            <wp:extent cx="4243705" cy="25215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4" cstate="print"/>
                    <a:stretch>
                      <a:fillRect/>
                    </a:stretch>
                  </pic:blipFill>
                  <pic:spPr>
                    <a:xfrm>
                      <a:off x="0" y="0"/>
                      <a:ext cx="4259739" cy="2531432"/>
                    </a:xfrm>
                    <a:prstGeom prst="rect">
                      <a:avLst/>
                    </a:prstGeom>
                  </pic:spPr>
                </pic:pic>
              </a:graphicData>
            </a:graphic>
          </wp:inline>
        </w:drawing>
      </w:r>
    </w:p>
    <w:p>
      <w:pPr>
        <w:widowControl/>
        <w:spacing w:after="5" w:line="257" w:lineRule="auto"/>
        <w:ind w:left="-15" w:firstLine="481"/>
        <w:jc w:val="center"/>
        <w:rPr>
          <w:rFonts w:ascii="宋体" w:hAnsi="宋体"/>
          <w:sz w:val="21"/>
          <w:szCs w:val="21"/>
        </w:rPr>
      </w:pPr>
      <w:r>
        <w:rPr>
          <w:rFonts w:hint="eastAsia" w:ascii="宋体" w:hAnsi="宋体"/>
          <w:sz w:val="21"/>
          <w:szCs w:val="21"/>
        </w:rPr>
        <w:t>图2.1.1整车实物图</w:t>
      </w:r>
    </w:p>
    <w:p>
      <w:pPr>
        <w:ind w:firstLine="420"/>
      </w:pPr>
      <w:r>
        <w:rPr>
          <w:rFonts w:hint="eastAsia"/>
        </w:rPr>
        <w:t>在实现做出相关模块后，为了达到高精度的装配效果，防止发生干涉现象，我们在catia v5R20软件里进行了建模仿真，各模块均用量具测量再输入，最终整体布局如下（传感器线圈模块未显示，应该在固联在两根伸长的碳素杆上面）,如图2.</w:t>
      </w:r>
      <w:r>
        <w:t>1</w:t>
      </w:r>
      <w:r>
        <w:rPr>
          <w:rFonts w:hint="eastAsia"/>
        </w:rPr>
        <w:t>.</w:t>
      </w:r>
      <w:r>
        <w:t>2</w:t>
      </w:r>
      <w:r>
        <w:rPr>
          <w:rFonts w:hint="eastAsia"/>
        </w:rPr>
        <w:t>、2.</w:t>
      </w:r>
      <w:r>
        <w:t>1</w:t>
      </w:r>
      <w:r>
        <w:rPr>
          <w:rFonts w:hint="eastAsia"/>
        </w:rPr>
        <w:t>.</w:t>
      </w:r>
      <w:r>
        <w:t>3</w:t>
      </w:r>
      <w:r>
        <w:rPr>
          <w:rFonts w:hint="eastAsia"/>
        </w:rPr>
        <w:t>：</w:t>
      </w:r>
    </w:p>
    <w:p>
      <w:pPr>
        <w:rPr>
          <w:rFonts w:cs="微软雅黑" w:asciiTheme="majorEastAsia" w:hAnsiTheme="majorEastAsia" w:eastAsiaTheme="majorEastAsia"/>
        </w:rPr>
      </w:pPr>
    </w:p>
    <w:p>
      <w:pPr>
        <w:rPr>
          <w:rFonts w:cs="微软雅黑" w:asciiTheme="majorEastAsia" w:hAnsiTheme="majorEastAsia" w:eastAsiaTheme="majorEastAsia"/>
        </w:rPr>
      </w:pPr>
    </w:p>
    <w:p>
      <w:pPr>
        <w:rPr>
          <w:rFonts w:cs="微软雅黑" w:asciiTheme="majorEastAsia" w:hAnsiTheme="majorEastAsia" w:eastAsiaTheme="majorEastAsia"/>
        </w:rPr>
      </w:pPr>
    </w:p>
    <w:p>
      <w:pPr>
        <w:rPr>
          <w:rStyle w:val="17"/>
          <w:b/>
          <w:bCs/>
          <w:color w:val="000000" w:themeColor="text1"/>
          <w:sz w:val="21"/>
          <w:szCs w:val="21"/>
        </w:rPr>
      </w:pPr>
    </w:p>
    <w:p>
      <w:pPr>
        <w:jc w:val="center"/>
        <w:rPr>
          <w:rStyle w:val="17"/>
          <w:b/>
          <w:bCs/>
          <w:color w:val="000000" w:themeColor="text1"/>
          <w:sz w:val="21"/>
          <w:szCs w:val="21"/>
        </w:rPr>
      </w:pPr>
      <w:bookmarkStart w:id="5" w:name="_Toc458977251"/>
      <w:r>
        <w:rPr>
          <w:rStyle w:val="17"/>
          <w:rFonts w:hint="eastAsia"/>
          <w:b/>
          <w:bCs/>
          <w:color w:val="000000" w:themeColor="text1"/>
          <w:sz w:val="21"/>
          <w:szCs w:val="21"/>
        </w:rPr>
        <w:drawing>
          <wp:inline distT="0" distB="0" distL="114300" distR="114300">
            <wp:extent cx="4686300" cy="2279650"/>
            <wp:effectExtent l="0" t="0" r="0" b="0"/>
            <wp:docPr id="38" name="图片 38" descr="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图1"/>
                    <pic:cNvPicPr>
                      <a:picLocks noChangeAspect="1"/>
                    </pic:cNvPicPr>
                  </pic:nvPicPr>
                  <pic:blipFill>
                    <a:blip r:embed="rId35" cstate="print"/>
                    <a:stretch>
                      <a:fillRect/>
                    </a:stretch>
                  </pic:blipFill>
                  <pic:spPr>
                    <a:xfrm>
                      <a:off x="0" y="0"/>
                      <a:ext cx="4734851" cy="2303503"/>
                    </a:xfrm>
                    <a:prstGeom prst="rect">
                      <a:avLst/>
                    </a:prstGeom>
                  </pic:spPr>
                </pic:pic>
              </a:graphicData>
            </a:graphic>
          </wp:inline>
        </w:drawing>
      </w:r>
      <w:bookmarkEnd w:id="5"/>
    </w:p>
    <w:p>
      <w:pPr>
        <w:jc w:val="center"/>
        <w:rPr>
          <w:rFonts w:ascii="宋体" w:hAnsi="宋体"/>
          <w:sz w:val="22"/>
        </w:rPr>
      </w:pPr>
      <w:r>
        <w:rPr>
          <w:rFonts w:hint="eastAsia" w:ascii="宋体" w:hAnsi="宋体"/>
          <w:sz w:val="22"/>
        </w:rPr>
        <w:t>图2.1.2俯视图</w:t>
      </w:r>
    </w:p>
    <w:p>
      <w:pPr>
        <w:jc w:val="center"/>
      </w:pPr>
    </w:p>
    <w:p>
      <w:pPr>
        <w:jc w:val="center"/>
      </w:pPr>
      <w:r>
        <w:rPr>
          <w:rFonts w:hint="eastAsia"/>
        </w:rPr>
        <w:drawing>
          <wp:inline distT="0" distB="0" distL="114300" distR="114300">
            <wp:extent cx="5267960" cy="2962910"/>
            <wp:effectExtent l="0" t="0" r="8890" b="8890"/>
            <wp:docPr id="39" name="图片 39" descr="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截图3"/>
                    <pic:cNvPicPr>
                      <a:picLocks noChangeAspect="1"/>
                    </pic:cNvPicPr>
                  </pic:nvPicPr>
                  <pic:blipFill>
                    <a:blip r:embed="rId36" cstate="print"/>
                    <a:stretch>
                      <a:fillRect/>
                    </a:stretch>
                  </pic:blipFill>
                  <pic:spPr>
                    <a:xfrm>
                      <a:off x="0" y="0"/>
                      <a:ext cx="5267960" cy="2962910"/>
                    </a:xfrm>
                    <a:prstGeom prst="rect">
                      <a:avLst/>
                    </a:prstGeom>
                  </pic:spPr>
                </pic:pic>
              </a:graphicData>
            </a:graphic>
          </wp:inline>
        </w:drawing>
      </w:r>
    </w:p>
    <w:p>
      <w:pPr>
        <w:jc w:val="center"/>
        <w:rPr>
          <w:rFonts w:ascii="宋体" w:hAnsi="宋体" w:cs="微软雅黑"/>
          <w:color w:val="000000"/>
          <w:sz w:val="22"/>
          <w:szCs w:val="22"/>
        </w:rPr>
      </w:pPr>
      <w:r>
        <w:rPr>
          <w:rFonts w:hint="eastAsia" w:ascii="宋体" w:hAnsi="宋体" w:cs="微软雅黑"/>
          <w:color w:val="000000"/>
          <w:sz w:val="22"/>
          <w:szCs w:val="22"/>
        </w:rPr>
        <w:t>图2.1.3后视图</w:t>
      </w:r>
    </w:p>
    <w:p>
      <w:pPr/>
    </w:p>
    <w:p>
      <w:pPr>
        <w:pStyle w:val="2"/>
        <w:rPr>
          <w:rFonts w:ascii="Calibri" w:hAnsi="Calibri" w:eastAsia="Calibri" w:cs="Calibri"/>
        </w:rPr>
      </w:pPr>
      <w:bookmarkStart w:id="6" w:name="_Toc458977252"/>
      <w:r>
        <w:rPr>
          <w:rFonts w:hint="eastAsia" w:ascii="Calibri" w:hAnsi="Calibri" w:eastAsia="Calibri" w:cs="Calibri"/>
        </w:rPr>
        <w:t>2.2</w:t>
      </w:r>
      <w:r>
        <w:rPr>
          <w:rFonts w:hint="eastAsia"/>
        </w:rPr>
        <w:t>智能车底盘设计</w:t>
      </w:r>
      <w:bookmarkEnd w:id="6"/>
    </w:p>
    <w:p>
      <w:pPr>
        <w:rPr>
          <w:b/>
        </w:rPr>
      </w:pPr>
      <w:r>
        <w:rPr>
          <w:rFonts w:hint="eastAsia"/>
          <w:b/>
        </w:rPr>
        <w:t>方案一：</w:t>
      </w:r>
    </w:p>
    <w:p>
      <w:pPr>
        <w:ind w:firstLine="420"/>
      </w:pPr>
      <w:r>
        <w:rPr>
          <w:rFonts w:hint="eastAsia"/>
        </w:rPr>
        <w:t>为了方便模块的安装（原有安装孔）、减少车重及降低重心的原则，底盘精良精简，能不必要的地方均镂空处理，同时又要有一定外观，所以设计时几乎都是圆滑过渡，这同时也减少了底盘的应力集中二炸裂，增强实用性，底盘初稿（cad绘图设计）如图2.</w:t>
      </w:r>
      <w:r>
        <w:t>2</w:t>
      </w:r>
      <w:r>
        <w:rPr>
          <w:rFonts w:hint="eastAsia"/>
        </w:rPr>
        <w:t>.</w:t>
      </w:r>
      <w:r>
        <w:t>1</w:t>
      </w:r>
      <w:r>
        <w:rPr>
          <w:rFonts w:hint="eastAsia"/>
        </w:rPr>
        <w:t>：</w:t>
      </w:r>
    </w:p>
    <w:p>
      <w:pPr>
        <w:jc w:val="center"/>
      </w:pPr>
      <w:r>
        <w:drawing>
          <wp:inline distT="0" distB="0" distL="114300" distR="114300">
            <wp:extent cx="2029460" cy="2784475"/>
            <wp:effectExtent l="0" t="0" r="8890" b="15875"/>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37" cstate="print"/>
                    <a:stretch>
                      <a:fillRect/>
                    </a:stretch>
                  </pic:blipFill>
                  <pic:spPr>
                    <a:xfrm>
                      <a:off x="0" y="0"/>
                      <a:ext cx="2029460" cy="2784475"/>
                    </a:xfrm>
                    <a:prstGeom prst="rect">
                      <a:avLst/>
                    </a:prstGeom>
                    <a:noFill/>
                    <a:ln w="9525">
                      <a:noFill/>
                      <a:miter/>
                    </a:ln>
                  </pic:spPr>
                </pic:pic>
              </a:graphicData>
            </a:graphic>
          </wp:inline>
        </w:drawing>
      </w:r>
    </w:p>
    <w:p>
      <w:pPr>
        <w:jc w:val="center"/>
        <w:rPr>
          <w:rFonts w:ascii="宋体" w:hAnsi="宋体"/>
          <w:sz w:val="21"/>
          <w:szCs w:val="21"/>
        </w:rPr>
      </w:pPr>
      <w:r>
        <w:rPr>
          <w:rFonts w:hint="eastAsia" w:ascii="宋体" w:hAnsi="宋体"/>
          <w:sz w:val="21"/>
          <w:szCs w:val="21"/>
        </w:rPr>
        <w:t>图2.2.1底盘CAD示意图</w:t>
      </w:r>
    </w:p>
    <w:p>
      <w:pPr>
        <w:ind w:firstLine="420"/>
      </w:pPr>
      <w:r>
        <w:rPr>
          <w:rFonts w:hint="eastAsia"/>
        </w:rPr>
        <w:t>经过装配后，发现效果并不是很好，由于测量误差的影响，电机安装到底盘后，两轴并不重合，成一个小夹角，，并且底盘虽然横向刚度满足要求，但纵向（行车方向）刚度太小，挠度过大，于是有设计一块底盘加固板与电机正下方，一方面加强纵向刚度，一方面加以附属电机的长轴，使之与底盘平面平行，左右两轴轴线重合，改善行驶效率（加强件上除了固定用的安装孔外还有两组小圆孔，用于穿过扎带约束电机长轴而固定在底盘上）如图2.</w:t>
      </w:r>
      <w:r>
        <w:t>2</w:t>
      </w:r>
      <w:r>
        <w:rPr>
          <w:rFonts w:hint="eastAsia"/>
        </w:rPr>
        <w:t>.2：</w:t>
      </w:r>
    </w:p>
    <w:p>
      <w:pPr>
        <w:ind w:firstLine="420"/>
        <w:jc w:val="center"/>
      </w:pPr>
      <w:r>
        <w:rPr>
          <w:rFonts w:hint="eastAsia"/>
        </w:rPr>
        <w:drawing>
          <wp:inline distT="0" distB="0" distL="114300" distR="114300">
            <wp:extent cx="4984750" cy="1854835"/>
            <wp:effectExtent l="19050" t="0" r="6350" b="0"/>
            <wp:docPr id="41" name="图片 41" descr="底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底盘"/>
                    <pic:cNvPicPr>
                      <a:picLocks noChangeAspect="1"/>
                    </pic:cNvPicPr>
                  </pic:nvPicPr>
                  <pic:blipFill>
                    <a:blip r:embed="rId38" cstate="print"/>
                    <a:stretch>
                      <a:fillRect/>
                    </a:stretch>
                  </pic:blipFill>
                  <pic:spPr>
                    <a:xfrm>
                      <a:off x="0" y="0"/>
                      <a:ext cx="4994396" cy="1858505"/>
                    </a:xfrm>
                    <a:prstGeom prst="rect">
                      <a:avLst/>
                    </a:prstGeom>
                  </pic:spPr>
                </pic:pic>
              </a:graphicData>
            </a:graphic>
          </wp:inline>
        </w:drawing>
      </w:r>
    </w:p>
    <w:p>
      <w:pPr>
        <w:pStyle w:val="5"/>
        <w:ind w:firstLine="420"/>
        <w:jc w:val="center"/>
        <w:rPr>
          <w:rFonts w:ascii="微软雅黑" w:hAnsi="微软雅黑" w:eastAsia="微软雅黑" w:cs="微软雅黑"/>
          <w:color w:val="000000"/>
          <w:sz w:val="21"/>
          <w:szCs w:val="22"/>
        </w:rPr>
      </w:pPr>
      <w:r>
        <w:rPr>
          <w:rFonts w:hint="eastAsia"/>
        </w:rPr>
        <w:t>图</w:t>
      </w:r>
      <w:r>
        <w:rPr>
          <w:rFonts w:hint="eastAsia" w:ascii="微软雅黑" w:hAnsi="微软雅黑" w:eastAsia="微软雅黑" w:cs="微软雅黑"/>
          <w:color w:val="000000"/>
          <w:sz w:val="21"/>
          <w:szCs w:val="22"/>
        </w:rPr>
        <w:t>2.2.2底盘加强件CAD示意图</w:t>
      </w:r>
    </w:p>
    <w:p>
      <w:pPr>
        <w:rPr>
          <w:b/>
        </w:rPr>
      </w:pPr>
      <w:r>
        <w:rPr>
          <w:rFonts w:hint="eastAsia"/>
          <w:b/>
        </w:rPr>
        <w:t>方案二：</w:t>
      </w:r>
    </w:p>
    <w:p>
      <w:pPr/>
      <w:r>
        <w:rPr>
          <w:b/>
        </w:rPr>
        <w:tab/>
      </w:r>
      <w:r>
        <w:rPr>
          <w:rFonts w:hint="eastAsia"/>
        </w:rPr>
        <w:t>取电用的弹簧片最初做成“U”型安装在底盘电机下方，做好后在跑的过程中发现几个问题，一是弹簧片的反作用力太大，减小车轮的支撑力，以至于车轮的摩擦力很小，会出现左右车轮受力不均匀的情况，甚至无法驱动小车前进；二是在上下坡的时候，速度如果不够快，整个小车就会被“挂”在坡道上，这也是由于弹簧片的刚度太大原因。由此我们改进了弹簧片的使用方法，即将两片弹簧片连接加长。小车底盘的形状如图2.</w:t>
      </w:r>
      <w:r>
        <w:t>2</w:t>
      </w:r>
      <w:r>
        <w:rPr>
          <w:rFonts w:hint="eastAsia"/>
        </w:rPr>
        <w:t>.</w:t>
      </w:r>
      <w:r>
        <w:t>3</w:t>
      </w:r>
      <w:r>
        <w:rPr>
          <w:rFonts w:hint="eastAsia"/>
        </w:rPr>
        <w:t>：</w:t>
      </w:r>
    </w:p>
    <w:p>
      <w:pPr/>
    </w:p>
    <w:p>
      <w:pPr>
        <w:jc w:val="center"/>
        <w:rPr>
          <w:rFonts w:ascii="Calibri" w:hAnsi="Calibri" w:cs="Calibri"/>
          <w:color w:val="000000"/>
          <w:sz w:val="29"/>
          <w:szCs w:val="22"/>
        </w:rPr>
      </w:pPr>
      <w:r>
        <w:drawing>
          <wp:inline distT="0" distB="0" distL="0" distR="0">
            <wp:extent cx="3979545" cy="343598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9"/>
                    <a:stretch>
                      <a:fillRect/>
                    </a:stretch>
                  </pic:blipFill>
                  <pic:spPr>
                    <a:xfrm>
                      <a:off x="0" y="0"/>
                      <a:ext cx="3987238" cy="3442470"/>
                    </a:xfrm>
                    <a:prstGeom prst="rect">
                      <a:avLst/>
                    </a:prstGeom>
                  </pic:spPr>
                </pic:pic>
              </a:graphicData>
            </a:graphic>
          </wp:inline>
        </w:drawing>
      </w:r>
    </w:p>
    <w:p>
      <w:pPr>
        <w:jc w:val="center"/>
        <w:rPr>
          <w:rFonts w:ascii="宋体" w:hAnsi="宋体" w:cs="微软雅黑"/>
          <w:color w:val="000000"/>
          <w:sz w:val="21"/>
          <w:szCs w:val="21"/>
        </w:rPr>
      </w:pPr>
      <w:r>
        <w:rPr>
          <w:rFonts w:hint="eastAsia" w:ascii="宋体" w:hAnsi="宋体"/>
          <w:sz w:val="21"/>
          <w:szCs w:val="21"/>
        </w:rPr>
        <w:t>图</w:t>
      </w:r>
      <w:r>
        <w:rPr>
          <w:rFonts w:hint="eastAsia" w:ascii="宋体" w:hAnsi="宋体" w:cs="微软雅黑"/>
          <w:color w:val="000000"/>
          <w:sz w:val="21"/>
          <w:szCs w:val="21"/>
        </w:rPr>
        <w:t>2.2.3新版底盘CAD示意图</w:t>
      </w:r>
    </w:p>
    <w:p>
      <w:pPr>
        <w:jc w:val="center"/>
        <w:rPr>
          <w:rFonts w:ascii="宋体" w:hAnsi="宋体" w:cs="Calibri"/>
          <w:color w:val="000000"/>
          <w:sz w:val="21"/>
          <w:szCs w:val="21"/>
        </w:rPr>
      </w:pPr>
    </w:p>
    <w:p>
      <w:pPr>
        <w:ind w:firstLine="420"/>
        <w:jc w:val="left"/>
      </w:pPr>
      <w:r>
        <w:rPr>
          <w:rFonts w:hint="eastAsia"/>
        </w:rPr>
        <w:t>两片V型弹簧片连接加长作为取电装置，加长的弹簧片弹性更好，更加适合用于小车取电。实物图</w:t>
      </w:r>
      <w:r>
        <w:t>2</w:t>
      </w:r>
      <w:r>
        <w:rPr>
          <w:rFonts w:hint="eastAsia"/>
        </w:rPr>
        <w:t>.</w:t>
      </w:r>
      <w:r>
        <w:t>2</w:t>
      </w:r>
      <w:r>
        <w:rPr>
          <w:rFonts w:hint="eastAsia"/>
        </w:rPr>
        <w:t>.</w:t>
      </w:r>
      <w:r>
        <w:t>4</w:t>
      </w:r>
      <w:r>
        <w:rPr>
          <w:rFonts w:hint="eastAsia"/>
        </w:rPr>
        <w:t>：</w:t>
      </w:r>
    </w:p>
    <w:p>
      <w:pPr>
        <w:ind w:firstLine="420"/>
        <w:jc w:val="center"/>
      </w:pPr>
      <w:r>
        <w:drawing>
          <wp:inline distT="0" distB="0" distL="0" distR="0">
            <wp:extent cx="2807335" cy="40436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2809523" cy="4046847"/>
                    </a:xfrm>
                    <a:prstGeom prst="rect">
                      <a:avLst/>
                    </a:prstGeom>
                  </pic:spPr>
                </pic:pic>
              </a:graphicData>
            </a:graphic>
          </wp:inline>
        </w:drawing>
      </w:r>
    </w:p>
    <w:p>
      <w:pPr>
        <w:ind w:firstLine="420"/>
        <w:jc w:val="center"/>
        <w:rPr>
          <w:rFonts w:ascii="微软雅黑" w:hAnsi="微软雅黑" w:eastAsia="微软雅黑" w:cs="微软雅黑"/>
          <w:color w:val="000000"/>
          <w:szCs w:val="22"/>
        </w:rPr>
      </w:pPr>
      <w:r>
        <w:rPr>
          <w:rFonts w:hint="eastAsia" w:ascii="微软雅黑" w:hAnsi="微软雅黑" w:eastAsia="微软雅黑" w:cs="微软雅黑"/>
          <w:color w:val="000000"/>
          <w:szCs w:val="22"/>
        </w:rPr>
        <w:t>图2.2.4底盘实物图</w:t>
      </w:r>
    </w:p>
    <w:p>
      <w:pPr>
        <w:ind w:firstLine="420"/>
      </w:pPr>
    </w:p>
    <w:p>
      <w:pPr>
        <w:pStyle w:val="2"/>
        <w:rPr>
          <w:color w:val="4472C4" w:themeColor="accent5"/>
        </w:rPr>
      </w:pPr>
      <w:bookmarkStart w:id="7" w:name="_Toc458977253"/>
      <w:r>
        <w:rPr>
          <w:rFonts w:hint="eastAsia" w:eastAsia="Calibri" w:cs="Calibri"/>
        </w:rPr>
        <w:t>2.3</w:t>
      </w:r>
      <w:r>
        <w:t>电机装配</w:t>
      </w:r>
      <w:bookmarkEnd w:id="7"/>
    </w:p>
    <w:p>
      <w:pPr>
        <w:ind w:firstLine="420"/>
      </w:pPr>
      <w:r>
        <w:rPr>
          <w:rFonts w:hint="eastAsia"/>
        </w:rPr>
        <w:t>由于所选电机与编码器（减速机构和测速机构）固联为一体，为降低重心，突出的部分尽量朝下，然后电机装在L型金属支架上，防止移动，用螺母将支架固定在底盘上，完成电机的安装，如图2.</w:t>
      </w:r>
      <w:r>
        <w:t>3</w:t>
      </w:r>
      <w:r>
        <w:rPr>
          <w:rFonts w:hint="eastAsia"/>
        </w:rPr>
        <w:t>.</w:t>
      </w:r>
      <w:r>
        <w:t>1</w:t>
      </w:r>
      <w:r>
        <w:rPr>
          <w:rFonts w:hint="eastAsia"/>
        </w:rPr>
        <w:t>-</w:t>
      </w:r>
      <w:r>
        <w:t>2</w:t>
      </w:r>
      <w:r>
        <w:rPr>
          <w:rFonts w:hint="eastAsia"/>
        </w:rPr>
        <w:t>.</w:t>
      </w:r>
      <w:r>
        <w:t>3</w:t>
      </w:r>
      <w:r>
        <w:rPr>
          <w:rFonts w:hint="eastAsia"/>
        </w:rPr>
        <w:t>.</w:t>
      </w:r>
      <w:r>
        <w:t>3</w:t>
      </w:r>
      <w:r>
        <w:rPr>
          <w:rFonts w:hint="eastAsia"/>
        </w:rPr>
        <w:t>：</w:t>
      </w:r>
    </w:p>
    <w:p>
      <w:pPr>
        <w:ind w:firstLine="420"/>
        <w:jc w:val="center"/>
      </w:pPr>
      <w:r>
        <w:drawing>
          <wp:inline distT="0" distB="0" distL="114300" distR="114300">
            <wp:extent cx="2781300" cy="1577975"/>
            <wp:effectExtent l="0" t="0" r="0" b="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41" cstate="print"/>
                    <a:stretch>
                      <a:fillRect/>
                    </a:stretch>
                  </pic:blipFill>
                  <pic:spPr>
                    <a:xfrm>
                      <a:off x="0" y="0"/>
                      <a:ext cx="2795177" cy="1586041"/>
                    </a:xfrm>
                    <a:prstGeom prst="rect">
                      <a:avLst/>
                    </a:prstGeom>
                    <a:noFill/>
                    <a:ln w="9525">
                      <a:noFill/>
                      <a:miter/>
                    </a:ln>
                  </pic:spPr>
                </pic:pic>
              </a:graphicData>
            </a:graphic>
          </wp:inline>
        </w:drawing>
      </w:r>
    </w:p>
    <w:p>
      <w:pPr>
        <w:pStyle w:val="5"/>
        <w:ind w:firstLine="420"/>
        <w:jc w:val="center"/>
        <w:rPr>
          <w:rFonts w:ascii="宋体" w:hAnsi="宋体" w:eastAsia="宋体"/>
          <w:sz w:val="21"/>
          <w:szCs w:val="21"/>
        </w:rPr>
      </w:pPr>
      <w:r>
        <w:rPr>
          <w:rFonts w:hint="eastAsia" w:ascii="宋体" w:hAnsi="宋体" w:eastAsia="宋体"/>
          <w:sz w:val="21"/>
          <w:szCs w:val="21"/>
        </w:rPr>
        <w:t>图</w:t>
      </w:r>
      <w:r>
        <w:rPr>
          <w:rFonts w:ascii="宋体" w:hAnsi="宋体" w:eastAsia="宋体"/>
          <w:sz w:val="21"/>
          <w:szCs w:val="21"/>
        </w:rPr>
        <w:t xml:space="preserve">2.3.1 </w:t>
      </w:r>
      <w:r>
        <w:rPr>
          <w:rFonts w:hint="eastAsia" w:ascii="宋体" w:hAnsi="宋体" w:eastAsia="宋体"/>
          <w:sz w:val="21"/>
          <w:szCs w:val="21"/>
        </w:rPr>
        <w:t>L型电机支架</w:t>
      </w:r>
    </w:p>
    <w:p>
      <w:pPr>
        <w:jc w:val="center"/>
      </w:pPr>
      <w:r>
        <w:drawing>
          <wp:inline distT="0" distB="0" distL="114300" distR="114300">
            <wp:extent cx="4914900" cy="2317750"/>
            <wp:effectExtent l="0" t="0" r="0" b="0"/>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42" cstate="print"/>
                    <a:stretch>
                      <a:fillRect/>
                    </a:stretch>
                  </pic:blipFill>
                  <pic:spPr>
                    <a:xfrm>
                      <a:off x="0" y="0"/>
                      <a:ext cx="4951492" cy="2335134"/>
                    </a:xfrm>
                    <a:prstGeom prst="rect">
                      <a:avLst/>
                    </a:prstGeom>
                    <a:noFill/>
                    <a:ln w="9525">
                      <a:noFill/>
                      <a:miter/>
                    </a:ln>
                  </pic:spPr>
                </pic:pic>
              </a:graphicData>
            </a:graphic>
          </wp:inline>
        </w:drawing>
      </w:r>
    </w:p>
    <w:p>
      <w:pPr>
        <w:pStyle w:val="5"/>
        <w:jc w:val="center"/>
        <w:rPr>
          <w:rFonts w:ascii="宋体" w:hAnsi="宋体" w:eastAsia="宋体"/>
          <w:sz w:val="21"/>
          <w:szCs w:val="21"/>
        </w:rPr>
      </w:pPr>
      <w:r>
        <w:rPr>
          <w:rFonts w:hint="eastAsia" w:ascii="宋体" w:hAnsi="宋体" w:eastAsia="宋体"/>
          <w:sz w:val="21"/>
          <w:szCs w:val="21"/>
        </w:rPr>
        <w:t>图2.3.2 电机</w:t>
      </w:r>
    </w:p>
    <w:p>
      <w:pPr/>
    </w:p>
    <w:p>
      <w:pPr>
        <w:jc w:val="center"/>
        <w:rPr>
          <w:rFonts w:ascii="宋体" w:hAnsi="宋体"/>
          <w:sz w:val="21"/>
          <w:szCs w:val="21"/>
        </w:rPr>
      </w:pPr>
      <w:r>
        <w:rPr>
          <w:rFonts w:ascii="宋体" w:hAnsi="宋体"/>
          <w:sz w:val="21"/>
          <w:szCs w:val="21"/>
        </w:rPr>
        <w:drawing>
          <wp:inline distT="0" distB="0" distL="114300" distR="114300">
            <wp:extent cx="5278755" cy="3794125"/>
            <wp:effectExtent l="0" t="0" r="0" b="0"/>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43" cstate="print"/>
                    <a:stretch>
                      <a:fillRect/>
                    </a:stretch>
                  </pic:blipFill>
                  <pic:spPr>
                    <a:xfrm>
                      <a:off x="0" y="0"/>
                      <a:ext cx="5284947" cy="3798773"/>
                    </a:xfrm>
                    <a:prstGeom prst="rect">
                      <a:avLst/>
                    </a:prstGeom>
                    <a:noFill/>
                    <a:ln w="9525">
                      <a:noFill/>
                      <a:miter/>
                    </a:ln>
                  </pic:spPr>
                </pic:pic>
              </a:graphicData>
            </a:graphic>
          </wp:inline>
        </w:drawing>
      </w:r>
    </w:p>
    <w:p>
      <w:pPr>
        <w:jc w:val="center"/>
        <w:rPr>
          <w:rFonts w:ascii="宋体" w:hAnsi="宋体"/>
          <w:sz w:val="21"/>
          <w:szCs w:val="21"/>
        </w:rPr>
      </w:pPr>
      <w:r>
        <w:rPr>
          <w:rFonts w:hint="eastAsia" w:ascii="宋体" w:hAnsi="宋体"/>
          <w:sz w:val="21"/>
          <w:szCs w:val="21"/>
        </w:rPr>
        <w:t>图2.3.3 电机装配示意图</w:t>
      </w:r>
    </w:p>
    <w:p>
      <w:pPr>
        <w:pStyle w:val="2"/>
      </w:pPr>
      <w:bookmarkStart w:id="8" w:name="_Toc458977254"/>
      <w:r>
        <w:rPr>
          <w:rFonts w:hint="eastAsia"/>
        </w:rPr>
        <w:t>2.4</w:t>
      </w:r>
      <w:r>
        <w:rPr>
          <w:rFonts w:hint="eastAsia" w:ascii="微软雅黑" w:hAnsi="微软雅黑" w:eastAsia="微软雅黑" w:cs="微软雅黑"/>
        </w:rPr>
        <w:t>前瞻固定</w:t>
      </w:r>
      <w:bookmarkEnd w:id="8"/>
    </w:p>
    <w:p>
      <w:pPr>
        <w:ind w:firstLine="420"/>
        <w:rPr>
          <w:color w:val="5B9BD5" w:themeColor="accent1"/>
        </w:rPr>
      </w:pPr>
      <w:r>
        <w:rPr>
          <w:rFonts w:hint="eastAsia"/>
        </w:rPr>
        <w:t>直接用碳素杆和安装孔固定在底盘两边的空余地方上如图2.</w:t>
      </w:r>
      <w:r>
        <w:t>4</w:t>
      </w:r>
      <w:r>
        <w:rPr>
          <w:rFonts w:hint="eastAsia"/>
        </w:rPr>
        <w:t>.</w:t>
      </w:r>
      <w:r>
        <w:t>1</w:t>
      </w:r>
      <w:r>
        <w:rPr>
          <w:rFonts w:hint="eastAsia"/>
        </w:rPr>
        <w:t>-</w:t>
      </w:r>
      <w:r>
        <w:t>2</w:t>
      </w:r>
      <w:r>
        <w:rPr>
          <w:rFonts w:hint="eastAsia"/>
        </w:rPr>
        <w:t>.</w:t>
      </w:r>
      <w:r>
        <w:t>4</w:t>
      </w:r>
      <w:r>
        <w:rPr>
          <w:rFonts w:hint="eastAsia"/>
        </w:rPr>
        <w:t>.</w:t>
      </w:r>
      <w:r>
        <w:t>3</w:t>
      </w:r>
      <w:r>
        <w:rPr>
          <w:rFonts w:hint="eastAsia"/>
        </w:rPr>
        <w:t>：</w:t>
      </w:r>
    </w:p>
    <w:p>
      <w:pPr/>
      <w:r>
        <w:drawing>
          <wp:inline distT="0" distB="0" distL="114300" distR="114300">
            <wp:extent cx="2409190" cy="4009390"/>
            <wp:effectExtent l="0" t="0" r="10160" b="1016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44" cstate="print"/>
                    <a:stretch>
                      <a:fillRect/>
                    </a:stretch>
                  </pic:blipFill>
                  <pic:spPr>
                    <a:xfrm>
                      <a:off x="0" y="0"/>
                      <a:ext cx="2409190" cy="4009390"/>
                    </a:xfrm>
                    <a:prstGeom prst="rect">
                      <a:avLst/>
                    </a:prstGeom>
                    <a:noFill/>
                    <a:ln w="9525">
                      <a:noFill/>
                      <a:miter/>
                    </a:ln>
                  </pic:spPr>
                </pic:pic>
              </a:graphicData>
            </a:graphic>
          </wp:inline>
        </w:drawing>
      </w:r>
      <w:r>
        <w:drawing>
          <wp:inline distT="0" distB="0" distL="114300" distR="114300">
            <wp:extent cx="2656840" cy="4018915"/>
            <wp:effectExtent l="0" t="0" r="10160" b="635"/>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45" cstate="print"/>
                    <a:stretch>
                      <a:fillRect/>
                    </a:stretch>
                  </pic:blipFill>
                  <pic:spPr>
                    <a:xfrm>
                      <a:off x="0" y="0"/>
                      <a:ext cx="2656840" cy="4018915"/>
                    </a:xfrm>
                    <a:prstGeom prst="rect">
                      <a:avLst/>
                    </a:prstGeom>
                    <a:noFill/>
                    <a:ln w="9525">
                      <a:noFill/>
                      <a:miter/>
                    </a:ln>
                  </pic:spPr>
                </pic:pic>
              </a:graphicData>
            </a:graphic>
          </wp:inline>
        </w:drawing>
      </w:r>
    </w:p>
    <w:p>
      <w:pPr>
        <w:rPr>
          <w:rFonts w:ascii="宋体" w:hAnsi="宋体"/>
          <w:sz w:val="21"/>
          <w:szCs w:val="21"/>
        </w:rPr>
      </w:pPr>
      <w:r>
        <w:rPr>
          <w:rFonts w:hint="eastAsia" w:ascii="宋体" w:hAnsi="宋体"/>
          <w:sz w:val="21"/>
          <w:szCs w:val="21"/>
        </w:rPr>
        <w:t>图</w:t>
      </w:r>
      <w:r>
        <w:rPr>
          <w:rFonts w:ascii="宋体" w:hAnsi="宋体"/>
          <w:sz w:val="21"/>
          <w:szCs w:val="21"/>
        </w:rPr>
        <w:t xml:space="preserve">2.4.1 </w:t>
      </w:r>
      <w:r>
        <w:rPr>
          <w:rFonts w:hint="eastAsia" w:ascii="宋体" w:hAnsi="宋体"/>
          <w:sz w:val="21"/>
          <w:szCs w:val="21"/>
        </w:rPr>
        <w:t>碳素杆固定示意图一           图</w:t>
      </w:r>
      <w:r>
        <w:rPr>
          <w:rFonts w:ascii="宋体" w:hAnsi="宋体"/>
          <w:sz w:val="21"/>
          <w:szCs w:val="21"/>
        </w:rPr>
        <w:t>2.4.2</w:t>
      </w:r>
      <w:r>
        <w:rPr>
          <w:rFonts w:hint="eastAsia" w:ascii="宋体" w:hAnsi="宋体"/>
          <w:sz w:val="21"/>
          <w:szCs w:val="21"/>
        </w:rPr>
        <w:t>碳素钢固定示意图二</w:t>
      </w:r>
    </w:p>
    <w:p>
      <w:pPr>
        <w:jc w:val="center"/>
      </w:pPr>
      <w:r>
        <w:drawing>
          <wp:inline distT="0" distB="0" distL="114300" distR="114300">
            <wp:extent cx="4381500" cy="3043555"/>
            <wp:effectExtent l="0" t="0" r="0" b="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46" cstate="print"/>
                    <a:stretch>
                      <a:fillRect/>
                    </a:stretch>
                  </pic:blipFill>
                  <pic:spPr>
                    <a:xfrm>
                      <a:off x="0" y="0"/>
                      <a:ext cx="4389722" cy="3049764"/>
                    </a:xfrm>
                    <a:prstGeom prst="rect">
                      <a:avLst/>
                    </a:prstGeom>
                    <a:noFill/>
                    <a:ln w="9525">
                      <a:noFill/>
                      <a:miter/>
                    </a:ln>
                  </pic:spPr>
                </pic:pic>
              </a:graphicData>
            </a:graphic>
          </wp:inline>
        </w:drawing>
      </w:r>
    </w:p>
    <w:p>
      <w:pPr>
        <w:jc w:val="center"/>
        <w:rPr>
          <w:rFonts w:ascii="宋体" w:hAnsi="宋体"/>
          <w:sz w:val="21"/>
          <w:szCs w:val="21"/>
        </w:rPr>
      </w:pPr>
      <w:r>
        <w:rPr>
          <w:rFonts w:hint="eastAsia" w:ascii="宋体" w:hAnsi="宋体"/>
          <w:sz w:val="21"/>
          <w:szCs w:val="21"/>
        </w:rPr>
        <w:t>图</w:t>
      </w:r>
      <w:r>
        <w:rPr>
          <w:rFonts w:ascii="宋体" w:hAnsi="宋体"/>
          <w:sz w:val="21"/>
          <w:szCs w:val="21"/>
        </w:rPr>
        <w:t xml:space="preserve">2.4.3 </w:t>
      </w:r>
      <w:r>
        <w:rPr>
          <w:rFonts w:hint="eastAsia" w:ascii="宋体" w:hAnsi="宋体"/>
          <w:sz w:val="21"/>
          <w:szCs w:val="21"/>
        </w:rPr>
        <w:t>碳素杆固定示意图三</w:t>
      </w:r>
    </w:p>
    <w:p>
      <w:pPr>
        <w:pStyle w:val="2"/>
        <w:rPr>
          <w:rFonts w:ascii="Calibri" w:hAnsi="Calibri" w:eastAsia="Calibri" w:cs="Calibri"/>
        </w:rPr>
      </w:pPr>
      <w:bookmarkStart w:id="9" w:name="_Toc458977255"/>
      <w:r>
        <w:rPr>
          <w:rFonts w:hint="eastAsia" w:ascii="Calibri" w:hAnsi="Calibri" w:eastAsia="Calibri" w:cs="Calibri"/>
        </w:rPr>
        <w:t>2.5</w:t>
      </w:r>
      <w:r>
        <w:rPr>
          <w:rFonts w:hint="eastAsia"/>
        </w:rPr>
        <w:t>万向轮安装</w:t>
      </w:r>
      <w:bookmarkEnd w:id="9"/>
    </w:p>
    <w:p>
      <w:pPr>
        <w:ind w:firstLine="420"/>
        <w:rPr>
          <w:rFonts w:cs="微软雅黑" w:asciiTheme="majorEastAsia" w:hAnsiTheme="majorEastAsia" w:eastAsiaTheme="majorEastAsia"/>
          <w:color w:val="000000"/>
        </w:rPr>
      </w:pPr>
      <w:r>
        <w:rPr>
          <w:rFonts w:hint="eastAsia" w:cs="微软雅黑" w:asciiTheme="majorEastAsia" w:hAnsiTheme="majorEastAsia" w:eastAsiaTheme="majorEastAsia"/>
          <w:color w:val="000000"/>
        </w:rPr>
        <w:t>固定在底盘下底面直接与赛道接触。采用如下图（行车方向前端）所示的万向轮：</w:t>
      </w:r>
    </w:p>
    <w:p>
      <w:pPr>
        <w:jc w:val="center"/>
      </w:pPr>
      <w:r>
        <w:drawing>
          <wp:inline distT="0" distB="0" distL="114300" distR="114300">
            <wp:extent cx="3536950" cy="2981325"/>
            <wp:effectExtent l="0" t="0" r="0" b="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47" cstate="print"/>
                    <a:stretch>
                      <a:fillRect/>
                    </a:stretch>
                  </pic:blipFill>
                  <pic:spPr>
                    <a:xfrm>
                      <a:off x="0" y="0"/>
                      <a:ext cx="3543041" cy="2986479"/>
                    </a:xfrm>
                    <a:prstGeom prst="rect">
                      <a:avLst/>
                    </a:prstGeom>
                    <a:noFill/>
                    <a:ln w="9525">
                      <a:noFill/>
                      <a:miter/>
                    </a:ln>
                  </pic:spPr>
                </pic:pic>
              </a:graphicData>
            </a:graphic>
          </wp:inline>
        </w:drawing>
      </w:r>
    </w:p>
    <w:p>
      <w:pPr>
        <w:jc w:val="center"/>
        <w:rPr>
          <w:rFonts w:ascii="宋体" w:hAnsi="宋体"/>
          <w:sz w:val="21"/>
          <w:szCs w:val="21"/>
        </w:rPr>
      </w:pPr>
      <w:r>
        <w:rPr>
          <w:rFonts w:hint="eastAsia" w:ascii="宋体" w:hAnsi="宋体"/>
          <w:sz w:val="21"/>
          <w:szCs w:val="21"/>
        </w:rPr>
        <w:t>图</w:t>
      </w:r>
      <w:r>
        <w:rPr>
          <w:rFonts w:ascii="宋体" w:hAnsi="宋体"/>
          <w:sz w:val="21"/>
          <w:szCs w:val="21"/>
        </w:rPr>
        <w:t xml:space="preserve">2.5.1 </w:t>
      </w:r>
      <w:r>
        <w:rPr>
          <w:rFonts w:hint="eastAsia" w:ascii="宋体" w:hAnsi="宋体"/>
          <w:sz w:val="21"/>
          <w:szCs w:val="21"/>
        </w:rPr>
        <w:t>万向轮安装示意图一</w:t>
      </w:r>
    </w:p>
    <w:p>
      <w:pPr>
        <w:jc w:val="center"/>
      </w:pPr>
      <w:r>
        <w:drawing>
          <wp:inline distT="0" distB="0" distL="114300" distR="114300">
            <wp:extent cx="2603500" cy="3347085"/>
            <wp:effectExtent l="0" t="0" r="0" b="0"/>
            <wp:docPr id="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pic:cNvPicPr>
                      <a:picLocks noChangeAspect="1"/>
                    </pic:cNvPicPr>
                  </pic:nvPicPr>
                  <pic:blipFill>
                    <a:blip r:embed="rId48" cstate="print"/>
                    <a:stretch>
                      <a:fillRect/>
                    </a:stretch>
                  </pic:blipFill>
                  <pic:spPr>
                    <a:xfrm>
                      <a:off x="0" y="0"/>
                      <a:ext cx="2607511" cy="3352676"/>
                    </a:xfrm>
                    <a:prstGeom prst="rect">
                      <a:avLst/>
                    </a:prstGeom>
                    <a:noFill/>
                    <a:ln w="9525">
                      <a:noFill/>
                      <a:miter/>
                    </a:ln>
                  </pic:spPr>
                </pic:pic>
              </a:graphicData>
            </a:graphic>
          </wp:inline>
        </w:drawing>
      </w:r>
    </w:p>
    <w:p>
      <w:pPr>
        <w:jc w:val="center"/>
        <w:rPr>
          <w:rFonts w:ascii="宋体" w:hAnsi="宋体"/>
          <w:sz w:val="21"/>
          <w:szCs w:val="21"/>
        </w:rPr>
      </w:pPr>
      <w:r>
        <w:rPr>
          <w:rFonts w:hint="eastAsia" w:ascii="宋体" w:hAnsi="宋体"/>
          <w:sz w:val="21"/>
          <w:szCs w:val="21"/>
        </w:rPr>
        <w:t>图</w:t>
      </w:r>
      <w:r>
        <w:rPr>
          <w:rFonts w:ascii="宋体" w:hAnsi="宋体"/>
          <w:sz w:val="21"/>
          <w:szCs w:val="21"/>
        </w:rPr>
        <w:t xml:space="preserve">2.5.2 </w:t>
      </w:r>
      <w:r>
        <w:rPr>
          <w:rFonts w:hint="eastAsia" w:ascii="宋体" w:hAnsi="宋体"/>
          <w:sz w:val="21"/>
          <w:szCs w:val="21"/>
        </w:rPr>
        <w:t>万向轮安装示意图二</w:t>
      </w:r>
    </w:p>
    <w:p>
      <w:pPr>
        <w:ind w:firstLine="420"/>
      </w:pPr>
      <w:r>
        <w:rPr>
          <w:rFonts w:hint="eastAsia"/>
        </w:rPr>
        <w:t>在前期使用的过程中发现这种万向轮的阻力较大，万向轮里的钢珠滚动不顺畅，因此我们改为类似下图所示的万向轮。</w:t>
      </w:r>
    </w:p>
    <w:p>
      <w:pPr>
        <w:ind w:firstLine="420"/>
      </w:pPr>
    </w:p>
    <w:p>
      <w:pPr>
        <w:jc w:val="center"/>
      </w:pPr>
      <w:r>
        <w:drawing>
          <wp:inline distT="0" distB="0" distL="0" distR="0">
            <wp:extent cx="2045335" cy="22961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9"/>
                    <a:stretch>
                      <a:fillRect/>
                    </a:stretch>
                  </pic:blipFill>
                  <pic:spPr>
                    <a:xfrm>
                      <a:off x="0" y="0"/>
                      <a:ext cx="2062156" cy="2315258"/>
                    </a:xfrm>
                    <a:prstGeom prst="rect">
                      <a:avLst/>
                    </a:prstGeom>
                  </pic:spPr>
                </pic:pic>
              </a:graphicData>
            </a:graphic>
          </wp:inline>
        </w:drawing>
      </w:r>
    </w:p>
    <w:p>
      <w:pPr>
        <w:jc w:val="center"/>
        <w:rPr>
          <w:rFonts w:ascii="宋体" w:hAnsi="宋体"/>
          <w:sz w:val="21"/>
          <w:szCs w:val="21"/>
        </w:rPr>
      </w:pPr>
      <w:r>
        <w:rPr>
          <w:rFonts w:hint="eastAsia" w:ascii="宋体" w:hAnsi="宋体"/>
          <w:sz w:val="21"/>
          <w:szCs w:val="21"/>
        </w:rPr>
        <w:t>图</w:t>
      </w:r>
      <w:r>
        <w:rPr>
          <w:rFonts w:ascii="宋体" w:hAnsi="宋体"/>
          <w:sz w:val="21"/>
          <w:szCs w:val="21"/>
        </w:rPr>
        <w:t>2.5.3</w:t>
      </w:r>
      <w:r>
        <w:rPr>
          <w:rFonts w:hint="eastAsia" w:ascii="宋体" w:hAnsi="宋体"/>
          <w:sz w:val="21"/>
          <w:szCs w:val="21"/>
        </w:rPr>
        <w:t>万向轮示意图</w:t>
      </w:r>
    </w:p>
    <w:p>
      <w:pPr>
        <w:rPr>
          <w:rFonts w:ascii="微软雅黑" w:hAnsi="微软雅黑" w:eastAsia="微软雅黑"/>
          <w:szCs w:val="22"/>
        </w:rPr>
      </w:pPr>
      <w:r>
        <w:rPr>
          <w:rFonts w:hint="eastAsia"/>
        </w:rPr>
        <w:t>机械部分如上所述</w:t>
      </w:r>
      <w:r>
        <w:rPr>
          <w:rFonts w:hint="eastAsia" w:ascii="微软雅黑" w:hAnsi="微软雅黑" w:eastAsia="微软雅黑"/>
          <w:szCs w:val="22"/>
        </w:rPr>
        <w:t>。</w:t>
      </w:r>
    </w:p>
    <w:p>
      <w:pPr>
        <w:ind w:firstLine="420"/>
        <w:rPr>
          <w:rFonts w:ascii="微软雅黑" w:hAnsi="微软雅黑" w:eastAsia="微软雅黑" w:cs="微软雅黑"/>
          <w:color w:val="000000"/>
          <w:szCs w:val="22"/>
        </w:rPr>
        <w:sectPr>
          <w:headerReference r:id="rId16" w:type="first"/>
          <w:footerReference r:id="rId17" w:type="first"/>
          <w:headerReference r:id="rId14" w:type="default"/>
          <w:headerReference r:id="rId15" w:type="even"/>
          <w:pgSz w:w="11906" w:h="16838"/>
          <w:pgMar w:top="1440" w:right="1800" w:bottom="1440" w:left="1800" w:header="851" w:footer="992" w:gutter="0"/>
          <w:cols w:space="425" w:num="1"/>
          <w:titlePg/>
          <w:docGrid w:type="lines" w:linePitch="326" w:charSpace="0"/>
        </w:sectPr>
      </w:pPr>
    </w:p>
    <w:p>
      <w:pPr>
        <w:ind w:firstLine="420"/>
        <w:jc w:val="center"/>
        <w:rPr>
          <w:rFonts w:ascii="微软雅黑" w:hAnsi="微软雅黑" w:eastAsia="微软雅黑" w:cs="微软雅黑"/>
          <w:color w:val="000000"/>
          <w:szCs w:val="22"/>
        </w:rPr>
      </w:pPr>
      <w:bookmarkStart w:id="10" w:name="_Toc458977256"/>
      <w:r>
        <w:rPr>
          <w:rStyle w:val="23"/>
          <w:rFonts w:hint="eastAsia"/>
        </w:rPr>
        <w:t>第三章硬件电路设计</w:t>
      </w:r>
      <w:bookmarkEnd w:id="10"/>
    </w:p>
    <w:p>
      <w:pPr>
        <w:pStyle w:val="2"/>
      </w:pPr>
      <w:bookmarkStart w:id="11" w:name="_Toc458977257"/>
      <w:r>
        <w:rPr>
          <w:rFonts w:hint="eastAsia"/>
        </w:rPr>
        <w:t>3.1</w:t>
      </w:r>
      <w:r>
        <w:rPr>
          <w:rFonts w:hint="eastAsia" w:ascii="微软雅黑" w:hAnsi="微软雅黑" w:eastAsia="微软雅黑" w:cs="微软雅黑"/>
        </w:rPr>
        <w:t>整流电路</w:t>
      </w:r>
      <w:bookmarkEnd w:id="11"/>
    </w:p>
    <w:p>
      <w:pPr>
        <w:ind w:firstLine="420"/>
      </w:pPr>
      <w:r>
        <w:rPr>
          <w:rFonts w:hint="eastAsia"/>
        </w:rPr>
        <w:t>由于赛道上两个导电铝膜所给的电</w:t>
      </w:r>
      <w:r>
        <w:t>压正负极</w:t>
      </w:r>
      <w:r>
        <w:rPr>
          <w:rFonts w:hint="eastAsia"/>
        </w:rPr>
        <w:t>无法确定，因此系统取电模块需要进行电源极性矫正，即电刷取电之后需要经过一个二极管全桥整流。考虑到用肖特基二极管有0.3V的压降（SK34），因此搭建的整流桥会产生约0.6V的电压损耗。假设系统正常工作电流2A，则在整流部分将会有0.6W的功率以热能的形式耗散。</w:t>
      </w:r>
    </w:p>
    <w:p>
      <w:pPr>
        <w:ind w:firstLine="420"/>
      </w:pPr>
      <w:r>
        <w:rPr>
          <w:rFonts w:hint="eastAsia"/>
        </w:rPr>
        <w:t>采用理想二极管整流桥控制器LT4320。配合4个N沟道MOSFET,搭建整流桥，作为主整流电路。</w:t>
      </w:r>
    </w:p>
    <w:p>
      <w:pPr>
        <w:ind w:firstLine="420"/>
      </w:pPr>
    </w:p>
    <w:p>
      <w:pPr>
        <w:jc w:val="center"/>
      </w:pPr>
      <w:r>
        <w:drawing>
          <wp:inline distT="0" distB="0" distL="114300" distR="114300">
            <wp:extent cx="3628390" cy="2763520"/>
            <wp:effectExtent l="0" t="0" r="1016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0" cstate="print"/>
                    <a:stretch>
                      <a:fillRect/>
                    </a:stretch>
                  </pic:blipFill>
                  <pic:spPr>
                    <a:xfrm>
                      <a:off x="0" y="0"/>
                      <a:ext cx="3628390" cy="2763520"/>
                    </a:xfrm>
                    <a:prstGeom prst="rect">
                      <a:avLst/>
                    </a:prstGeom>
                    <a:noFill/>
                    <a:ln w="9525">
                      <a:noFill/>
                      <a:miter/>
                    </a:ln>
                  </pic:spPr>
                </pic:pic>
              </a:graphicData>
            </a:graphic>
          </wp:inline>
        </w:drawing>
      </w:r>
    </w:p>
    <w:p>
      <w:pPr>
        <w:jc w:val="center"/>
        <w:rPr>
          <w:rFonts w:ascii="宋体" w:hAnsi="宋体"/>
          <w:sz w:val="21"/>
          <w:szCs w:val="21"/>
        </w:rPr>
      </w:pPr>
      <w:r>
        <w:rPr>
          <w:rFonts w:hint="eastAsia" w:ascii="宋体" w:hAnsi="宋体"/>
          <w:sz w:val="21"/>
          <w:szCs w:val="21"/>
        </w:rPr>
        <w:t>图</w:t>
      </w:r>
      <w:r>
        <w:rPr>
          <w:rFonts w:ascii="宋体" w:hAnsi="宋体"/>
          <w:sz w:val="21"/>
          <w:szCs w:val="21"/>
        </w:rPr>
        <w:t>3.1.1</w:t>
      </w:r>
      <w:r>
        <w:rPr>
          <w:rFonts w:hint="eastAsia" w:ascii="宋体" w:hAnsi="宋体"/>
          <w:sz w:val="21"/>
          <w:szCs w:val="21"/>
        </w:rPr>
        <w:t>理想二极管整流电路图</w:t>
      </w:r>
    </w:p>
    <w:p>
      <w:pPr>
        <w:jc w:val="center"/>
        <w:rPr>
          <w:rFonts w:ascii="宋体" w:hAnsi="宋体"/>
          <w:sz w:val="21"/>
          <w:szCs w:val="21"/>
        </w:rPr>
      </w:pPr>
    </w:p>
    <w:p>
      <w:pPr>
        <w:ind w:firstLine="420"/>
      </w:pPr>
      <w:r>
        <w:rPr>
          <w:rFonts w:hint="eastAsia"/>
        </w:rPr>
        <w:t>每个MOSFET开通后内阻3.3mOhm，所以整流桥内阻约6.6mOhm。在同样2A的工作电流下，耗散功率如公式1：</w:t>
      </w:r>
    </w:p>
    <w:p>
      <w:pPr>
        <w:ind w:firstLine="420"/>
      </w:pPr>
    </w:p>
    <w:p>
      <w:pPr>
        <w:jc w:val="center"/>
        <w:rPr>
          <w:position w:val="-10"/>
        </w:rPr>
      </w:pPr>
      <w:r>
        <w:rPr>
          <w:rFonts w:hint="eastAsia"/>
          <w:position w:val="-6"/>
        </w:rPr>
        <w:object>
          <v:shape id="_x0000_i1025" o:spt="75" type="#_x0000_t75" style="height:15.5pt;width:99pt;" o:ole="t" filled="f" o:preferrelative="t" stroked="f" coordsize="21600,21600">
            <v:path/>
            <v:fill on="f" focussize="0,0"/>
            <v:stroke on="f" joinstyle="miter"/>
            <v:imagedata r:id="rId52" o:title=""/>
            <o:lock v:ext="edit" aspectratio="t"/>
            <w10:wrap type="none"/>
            <w10:anchorlock/>
          </v:shape>
          <o:OLEObject Type="Embed" ProgID="Equation.3" ShapeID="_x0000_i1025" DrawAspect="Content" ObjectID="_1468075725" r:id="rId51">
            <o:LockedField>false</o:LockedField>
          </o:OLEObject>
        </w:object>
      </w:r>
      <w:r>
        <w:rPr>
          <w:rFonts w:hint="eastAsia"/>
          <w:position w:val="-10"/>
        </w:rPr>
        <w:t>（公式1）</w:t>
      </w:r>
    </w:p>
    <w:p>
      <w:pPr>
        <w:ind w:firstLine="420"/>
      </w:pPr>
      <w:r>
        <w:rPr>
          <w:rFonts w:hint="eastAsia"/>
        </w:rPr>
        <w:t>为肖特基二极管搭建整流桥的约1.5%。其中</w:t>
      </w:r>
      <w:r>
        <w:rPr>
          <w:rFonts w:hint="eastAsia"/>
          <w:i/>
          <w:iCs/>
        </w:rPr>
        <w:t>P</w:t>
      </w:r>
      <w:r>
        <w:rPr>
          <w:rFonts w:hint="eastAsia"/>
        </w:rPr>
        <w:t>为耗散功率，</w:t>
      </w:r>
      <w:r>
        <w:rPr>
          <w:rFonts w:hint="eastAsia"/>
          <w:i/>
          <w:iCs/>
        </w:rPr>
        <w:t>I</w:t>
      </w:r>
      <w:r>
        <w:rPr>
          <w:rFonts w:hint="eastAsia"/>
        </w:rPr>
        <w:t>为电流大小，</w:t>
      </w:r>
      <w:r>
        <w:rPr>
          <w:rFonts w:hint="eastAsia"/>
          <w:i/>
          <w:iCs/>
        </w:rPr>
        <w:t>R</w:t>
      </w:r>
      <w:r>
        <w:rPr>
          <w:rFonts w:hint="eastAsia"/>
        </w:rPr>
        <w:t>为整流桥内阻。</w:t>
      </w:r>
    </w:p>
    <w:p>
      <w:pPr>
        <w:ind w:firstLine="420"/>
      </w:pPr>
      <w:r>
        <w:rPr>
          <w:rFonts w:hint="eastAsia"/>
        </w:rPr>
        <w:t>当输入电压小于LT4320的工作电压（9V）时，LT4320不工作，所有MOSFET不开通，电路通过MOSFET内部的二极管进行整流。整流桥压降约1V。</w:t>
      </w:r>
    </w:p>
    <w:p>
      <w:pPr>
        <w:ind w:firstLine="420"/>
      </w:pPr>
    </w:p>
    <w:p>
      <w:pPr>
        <w:jc w:val="center"/>
      </w:pPr>
      <w:r>
        <w:drawing>
          <wp:inline distT="0" distB="0" distL="114300" distR="114300">
            <wp:extent cx="3159125" cy="2844165"/>
            <wp:effectExtent l="0" t="0" r="317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3" cstate="print"/>
                    <a:stretch>
                      <a:fillRect/>
                    </a:stretch>
                  </pic:blipFill>
                  <pic:spPr>
                    <a:xfrm>
                      <a:off x="0" y="0"/>
                      <a:ext cx="3159125" cy="2844165"/>
                    </a:xfrm>
                    <a:prstGeom prst="rect">
                      <a:avLst/>
                    </a:prstGeom>
                    <a:noFill/>
                    <a:ln w="9525">
                      <a:noFill/>
                      <a:miter/>
                    </a:ln>
                  </pic:spPr>
                </pic:pic>
              </a:graphicData>
            </a:graphic>
          </wp:inline>
        </w:drawing>
      </w:r>
    </w:p>
    <w:p>
      <w:pPr>
        <w:jc w:val="center"/>
        <w:rPr>
          <w:rFonts w:ascii="宋体" w:hAnsi="宋体"/>
          <w:sz w:val="21"/>
          <w:szCs w:val="21"/>
        </w:rPr>
      </w:pPr>
      <w:r>
        <w:rPr>
          <w:rFonts w:hint="eastAsia" w:ascii="宋体" w:hAnsi="宋体"/>
          <w:sz w:val="21"/>
          <w:szCs w:val="21"/>
        </w:rPr>
        <w:t>图</w:t>
      </w:r>
      <w:r>
        <w:rPr>
          <w:rFonts w:ascii="宋体" w:hAnsi="宋体"/>
          <w:sz w:val="21"/>
          <w:szCs w:val="21"/>
        </w:rPr>
        <w:t>3.1.2</w:t>
      </w:r>
      <w:r>
        <w:rPr>
          <w:rFonts w:hint="eastAsia" w:ascii="宋体" w:hAnsi="宋体"/>
          <w:sz w:val="21"/>
          <w:szCs w:val="21"/>
        </w:rPr>
        <w:t>寄生二极管整流电路图</w:t>
      </w:r>
    </w:p>
    <w:p>
      <w:pPr>
        <w:jc w:val="center"/>
        <w:rPr>
          <w:rFonts w:ascii="宋体" w:hAnsi="宋体"/>
          <w:sz w:val="21"/>
          <w:szCs w:val="21"/>
        </w:rPr>
      </w:pPr>
    </w:p>
    <w:p>
      <w:pPr>
        <w:ind w:firstLine="420"/>
      </w:pPr>
      <w:r>
        <w:rPr>
          <w:rFonts w:hint="eastAsia"/>
        </w:rPr>
        <w:t>两段铝膜之间间距仅为5mm，为防止车身偏移导致一个电刷短路两段铝膜，每个电刷接触点不能大于5mm。考虑到只有一对小电刷参与取电对稳定性有很大影响，决定在LT4320理想二极管整流桥作为主整流器的前提下，增加8个使用肖特基二极管整流的电刷作为辅助整流电路。</w:t>
      </w:r>
    </w:p>
    <w:p>
      <w:pPr>
        <w:ind w:firstLine="420"/>
      </w:pPr>
      <w:r>
        <w:rPr>
          <w:rFonts w:hint="eastAsia"/>
        </w:rPr>
        <w:t>每个电刷正反连接一个肖特基二极管，当任意两个电刷接触了正负极铝膜，且LT4320理想二极管整流器没有工作，四个肖特基二极管组成一个整流桥，进行辅助整流，确保供电稳定。</w:t>
      </w:r>
    </w:p>
    <w:p>
      <w:pPr>
        <w:jc w:val="center"/>
      </w:pPr>
      <w:r>
        <w:drawing>
          <wp:inline distT="0" distB="0" distL="114300" distR="114300">
            <wp:extent cx="2808605" cy="1692275"/>
            <wp:effectExtent l="0" t="0" r="0" b="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54"/>
                    <a:stretch>
                      <a:fillRect/>
                    </a:stretch>
                  </pic:blipFill>
                  <pic:spPr>
                    <a:xfrm>
                      <a:off x="0" y="0"/>
                      <a:ext cx="2814954" cy="1695918"/>
                    </a:xfrm>
                    <a:prstGeom prst="rect">
                      <a:avLst/>
                    </a:prstGeom>
                    <a:noFill/>
                    <a:ln w="9525">
                      <a:noFill/>
                    </a:ln>
                  </pic:spPr>
                </pic:pic>
              </a:graphicData>
            </a:graphic>
          </wp:inline>
        </w:drawing>
      </w:r>
    </w:p>
    <w:p>
      <w:pPr>
        <w:jc w:val="center"/>
        <w:rPr>
          <w:rFonts w:ascii="宋体" w:hAnsi="宋体"/>
          <w:sz w:val="18"/>
          <w:szCs w:val="18"/>
        </w:rPr>
      </w:pPr>
      <w:r>
        <w:rPr>
          <w:rFonts w:hint="eastAsia" w:ascii="宋体" w:hAnsi="宋体"/>
          <w:sz w:val="18"/>
          <w:szCs w:val="18"/>
        </w:rPr>
        <w:t>图3.1.3辅助电刷</w:t>
      </w:r>
    </w:p>
    <w:p>
      <w:pPr>
        <w:jc w:val="center"/>
        <w:rPr>
          <w:rFonts w:ascii="宋体" w:hAnsi="宋体"/>
          <w:sz w:val="18"/>
          <w:szCs w:val="18"/>
        </w:rPr>
      </w:pPr>
    </w:p>
    <w:p>
      <w:pPr>
        <w:pStyle w:val="2"/>
        <w:rPr>
          <w:rFonts w:ascii="Calibri" w:hAnsi="Calibri" w:eastAsia="Calibri" w:cs="Calibri"/>
        </w:rPr>
      </w:pPr>
      <w:bookmarkStart w:id="12" w:name="_Toc458977258"/>
      <w:r>
        <w:rPr>
          <w:rFonts w:hint="eastAsia" w:ascii="Calibri" w:hAnsi="Calibri" w:eastAsia="Calibri" w:cs="Calibri"/>
        </w:rPr>
        <w:t>3.2</w:t>
      </w:r>
      <w:r>
        <w:rPr>
          <w:rFonts w:hint="eastAsia"/>
        </w:rPr>
        <w:t>大电容储能</w:t>
      </w:r>
      <w:bookmarkEnd w:id="12"/>
    </w:p>
    <w:p>
      <w:pPr>
        <w:ind w:firstLine="420"/>
      </w:pPr>
      <w:r>
        <w:rPr>
          <w:rFonts w:hint="eastAsia"/>
        </w:rPr>
        <w:t>考虑到在十字交叉部分或者其他意外断路可能造成暂时的断电，为此，在整流之后加入大电容进行储能。以保证在断电后能够维持系统工作一段时间。同时，在加入大电容后，容性负载上电瞬间将会产生很大的电流，有引起赛道电源断电的可能。因此我们在电路中串入一个功率电感，和一个自恢复保险管来抑制电流的过快上升。电容所储存的能量将被计算在功耗中，因此电容量不应该过大，以减小总功耗。</w:t>
      </w:r>
    </w:p>
    <w:p>
      <w:pPr>
        <w:pStyle w:val="2"/>
      </w:pPr>
      <w:bookmarkStart w:id="13" w:name="_Toc458977259"/>
      <w:r>
        <w:rPr>
          <w:rFonts w:hint="eastAsia"/>
        </w:rPr>
        <w:t>3.3 Buck</w:t>
      </w:r>
      <w:r>
        <w:rPr>
          <w:rFonts w:hint="eastAsia" w:ascii="微软雅黑" w:hAnsi="微软雅黑" w:eastAsia="微软雅黑" w:cs="微软雅黑"/>
        </w:rPr>
        <w:t>变换和线性稳压电路</w:t>
      </w:r>
      <w:bookmarkEnd w:id="13"/>
    </w:p>
    <w:p>
      <w:pPr>
        <w:ind w:firstLine="420"/>
      </w:pPr>
      <w:r>
        <w:rPr>
          <w:rFonts w:hint="eastAsia"/>
        </w:rPr>
        <w:t>赛道电源提供12V直流电。但主控电路需要的电压主要为5V和3.3V。从12V降压到5V，如果使用线性稳压,假设主控电路消耗电流500mA，如公式2：</w:t>
      </w:r>
    </w:p>
    <w:p>
      <w:pPr>
        <w:jc w:val="center"/>
      </w:pPr>
      <w:r>
        <w:rPr>
          <w:rFonts w:hint="eastAsia"/>
          <w:position w:val="-12"/>
        </w:rPr>
        <w:object>
          <v:shape id="_x0000_i1026" o:spt="75" type="#_x0000_t75" style="height:18.5pt;width:138pt;" o:ole="t" filled="f" o:preferrelative="t" stroked="f" coordsize="21600,21600">
            <v:path/>
            <v:fill on="f" focussize="0,0"/>
            <v:stroke on="f" joinstyle="miter"/>
            <v:imagedata r:id="rId56" o:title=""/>
            <o:lock v:ext="edit" aspectratio="t"/>
            <w10:wrap type="none"/>
            <w10:anchorlock/>
          </v:shape>
          <o:OLEObject Type="Embed" ProgID="Equation.3" ShapeID="_x0000_i1026" DrawAspect="Content" ObjectID="_1468075726" r:id="rId55">
            <o:LockedField>false</o:LockedField>
          </o:OLEObject>
        </w:object>
      </w:r>
      <w:r>
        <w:rPr>
          <w:rFonts w:hint="eastAsia"/>
        </w:rPr>
        <w:t>（公式2）</w:t>
      </w:r>
    </w:p>
    <w:p>
      <w:pPr>
        <w:ind w:firstLine="420"/>
      </w:pPr>
      <w:r>
        <w:rPr>
          <w:rFonts w:hint="eastAsia"/>
        </w:rPr>
        <w:t>将会有约3.5W功率以热能形式耗散。其中P为耗散功率，</w:t>
      </w:r>
      <w:r>
        <w:rPr>
          <w:rFonts w:hint="eastAsia"/>
          <w:position w:val="-12"/>
        </w:rPr>
        <w:object>
          <v:shape id="_x0000_i1027" o:spt="75" type="#_x0000_t75" style="height:18.5pt;width:20pt;" o:ole="t" filled="f" o:preferrelative="t" stroked="f" coordsize="21600,21600">
            <v:path/>
            <v:fill on="f" focussize="0,0"/>
            <v:stroke on="f" joinstyle="miter"/>
            <v:imagedata r:id="rId58" o:title=""/>
            <o:lock v:ext="edit" aspectratio="t"/>
            <w10:wrap type="none"/>
            <w10:anchorlock/>
          </v:shape>
          <o:OLEObject Type="Embed" ProgID="Equation.3" ShapeID="_x0000_i1027" DrawAspect="Content" ObjectID="_1468075727" r:id="rId57">
            <o:LockedField>false</o:LockedField>
          </o:OLEObject>
        </w:object>
      </w:r>
      <w:r>
        <w:rPr>
          <w:rFonts w:hint="eastAsia"/>
        </w:rPr>
        <w:t>为输入电压，</w:t>
      </w:r>
      <w:r>
        <w:rPr>
          <w:rFonts w:hint="eastAsia"/>
          <w:position w:val="-12"/>
        </w:rPr>
        <w:object>
          <v:shape id="_x0000_i1028" o:spt="75" type="#_x0000_t75" style="height:18.5pt;width:27pt;" o:ole="t" filled="f" o:preferrelative="t" stroked="f" coordsize="21600,21600">
            <v:path/>
            <v:fill on="f" focussize="0,0"/>
            <v:stroke on="f" joinstyle="miter"/>
            <v:imagedata r:id="rId60" o:title=""/>
            <o:lock v:ext="edit" aspectratio="t"/>
            <w10:wrap type="none"/>
            <w10:anchorlock/>
          </v:shape>
          <o:OLEObject Type="Embed" ProgID="Equation.3" ShapeID="_x0000_i1028" DrawAspect="Content" ObjectID="_1468075728" r:id="rId59">
            <o:LockedField>false</o:LockedField>
          </o:OLEObject>
        </w:object>
      </w:r>
      <w:r>
        <w:rPr>
          <w:rFonts w:hint="eastAsia"/>
        </w:rPr>
        <w:t>为输出电压。采用buck电路将12V开关稳压到5V更加节能。</w:t>
      </w:r>
    </w:p>
    <w:p>
      <w:pPr>
        <w:jc w:val="center"/>
      </w:pPr>
      <w:r>
        <w:drawing>
          <wp:inline distT="0" distB="0" distL="114300" distR="114300">
            <wp:extent cx="5038725" cy="2521585"/>
            <wp:effectExtent l="0" t="0" r="0" b="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61" cstate="print"/>
                    <a:stretch>
                      <a:fillRect/>
                    </a:stretch>
                  </pic:blipFill>
                  <pic:spPr>
                    <a:xfrm>
                      <a:off x="0" y="0"/>
                      <a:ext cx="5045010" cy="2525239"/>
                    </a:xfrm>
                    <a:prstGeom prst="rect">
                      <a:avLst/>
                    </a:prstGeom>
                    <a:noFill/>
                    <a:ln w="9525">
                      <a:noFill/>
                    </a:ln>
                  </pic:spPr>
                </pic:pic>
              </a:graphicData>
            </a:graphic>
          </wp:inline>
        </w:drawing>
      </w:r>
    </w:p>
    <w:p>
      <w:pPr>
        <w:jc w:val="center"/>
        <w:rPr>
          <w:rFonts w:ascii="宋体" w:hAnsi="宋体"/>
          <w:sz w:val="21"/>
          <w:szCs w:val="21"/>
        </w:rPr>
      </w:pPr>
      <w:r>
        <w:rPr>
          <w:rFonts w:hint="eastAsia" w:ascii="宋体" w:hAnsi="宋体"/>
          <w:sz w:val="21"/>
          <w:szCs w:val="21"/>
        </w:rPr>
        <w:t>图3.3.1buck变换电路示意图</w:t>
      </w:r>
    </w:p>
    <w:p>
      <w:pPr>
        <w:ind w:firstLine="420"/>
      </w:pPr>
    </w:p>
    <w:p>
      <w:pPr>
        <w:ind w:firstLine="420"/>
      </w:pPr>
      <w:r>
        <w:rPr>
          <w:rFonts w:hint="eastAsia"/>
        </w:rPr>
        <w:t>假设buck变换的效率为80%（参考LM2596-5（TI）），参考公式3：</w:t>
      </w:r>
    </w:p>
    <w:p>
      <w:pPr>
        <w:ind w:firstLine="420"/>
      </w:pPr>
    </w:p>
    <w:p>
      <w:pPr>
        <w:jc w:val="center"/>
      </w:pPr>
      <w:r>
        <w:rPr>
          <w:rFonts w:hint="eastAsia"/>
          <w:position w:val="-28"/>
        </w:rPr>
        <w:object>
          <v:shape id="_x0000_i1029" o:spt="75" type="#_x0000_t75" style="height:34.5pt;width:136pt;" o:ole="t" filled="f" o:preferrelative="t" stroked="f" coordsize="21600,21600">
            <v:path/>
            <v:fill on="f" focussize="0,0"/>
            <v:stroke on="f" joinstyle="miter"/>
            <v:imagedata r:id="rId63" o:title=""/>
            <o:lock v:ext="edit" aspectratio="t"/>
            <w10:wrap type="none"/>
            <w10:anchorlock/>
          </v:shape>
          <o:OLEObject Type="Embed" ProgID="Equation.3" ShapeID="_x0000_i1029" DrawAspect="Content" ObjectID="_1468075729" r:id="rId62">
            <o:LockedField>false</o:LockedField>
          </o:OLEObject>
        </w:object>
      </w:r>
      <w:r>
        <w:rPr>
          <w:rFonts w:hint="eastAsia"/>
        </w:rPr>
        <w:t>（公式3）</w:t>
      </w:r>
    </w:p>
    <w:p>
      <w:pPr/>
    </w:p>
    <w:p>
      <w:pPr>
        <w:ind w:firstLine="420"/>
      </w:pPr>
      <w:r>
        <w:rPr>
          <w:rFonts w:hint="eastAsia"/>
        </w:rPr>
        <w:t>则buck变换的开关损耗为0.625w，为线性稳压的17.8%。其中</w:t>
      </w:r>
      <w:r>
        <w:rPr>
          <w:rFonts w:hint="eastAsia"/>
          <w:position w:val="-10"/>
        </w:rPr>
        <w:object>
          <v:shape id="_x0000_i1030" o:spt="75" type="#_x0000_t75" style="height:13pt;width:10pt;" o:ole="t" filled="f" o:preferrelative="t" stroked="f" coordsize="21600,21600">
            <v:path/>
            <v:fill on="f" focussize="0,0"/>
            <v:stroke on="f" joinstyle="miter"/>
            <v:imagedata r:id="rId65" o:title=""/>
            <o:lock v:ext="edit" aspectratio="t"/>
            <w10:wrap type="none"/>
            <w10:anchorlock/>
          </v:shape>
          <o:OLEObject Type="Embed" ProgID="Equation.3" ShapeID="_x0000_i1030" DrawAspect="Content" ObjectID="_1468075730" r:id="rId64">
            <o:LockedField>false</o:LockedField>
          </o:OLEObject>
        </w:object>
      </w:r>
      <w:r>
        <w:rPr>
          <w:rFonts w:hint="eastAsia"/>
        </w:rPr>
        <w:t>为效率。</w:t>
      </w:r>
    </w:p>
    <w:p>
      <w:pPr>
        <w:ind w:firstLine="420"/>
      </w:pPr>
      <w:r>
        <w:rPr>
          <w:rFonts w:hint="eastAsia"/>
        </w:rPr>
        <w:t>使用开关稳压方案将给电源带来比较大的纹波，对主控及传感器的工作将有一定的影响。因此，使用线性稳压芯片，将5V经电容滤波后稳压到3.3V供给处理器和传感器使用。</w:t>
      </w:r>
    </w:p>
    <w:p>
      <w:pPr>
        <w:ind w:firstLine="420"/>
      </w:pPr>
    </w:p>
    <w:p>
      <w:pPr>
        <w:jc w:val="center"/>
        <w:rPr>
          <w:rFonts w:ascii="宋体" w:hAnsi="宋体"/>
        </w:rPr>
      </w:pPr>
      <w:r>
        <w:rPr>
          <w:rFonts w:ascii="宋体" w:hAnsi="宋体"/>
        </w:rPr>
        <w:drawing>
          <wp:inline distT="0" distB="0" distL="114300" distR="114300">
            <wp:extent cx="2618740" cy="1275080"/>
            <wp:effectExtent l="0" t="0" r="0" b="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66" cstate="print"/>
                    <a:stretch>
                      <a:fillRect/>
                    </a:stretch>
                  </pic:blipFill>
                  <pic:spPr>
                    <a:xfrm>
                      <a:off x="0" y="0"/>
                      <a:ext cx="2641340" cy="1286040"/>
                    </a:xfrm>
                    <a:prstGeom prst="rect">
                      <a:avLst/>
                    </a:prstGeom>
                    <a:noFill/>
                    <a:ln w="9525">
                      <a:noFill/>
                    </a:ln>
                  </pic:spPr>
                </pic:pic>
              </a:graphicData>
            </a:graphic>
          </wp:inline>
        </w:drawing>
      </w:r>
    </w:p>
    <w:p>
      <w:pPr>
        <w:jc w:val="center"/>
        <w:rPr>
          <w:rFonts w:ascii="宋体" w:hAnsi="宋体"/>
          <w:sz w:val="18"/>
          <w:szCs w:val="18"/>
        </w:rPr>
      </w:pPr>
      <w:r>
        <w:rPr>
          <w:rFonts w:hint="eastAsia" w:ascii="宋体" w:hAnsi="宋体"/>
          <w:sz w:val="18"/>
          <w:szCs w:val="18"/>
        </w:rPr>
        <w:t>图3.3.2线性稳压电路图</w:t>
      </w:r>
    </w:p>
    <w:p>
      <w:pPr>
        <w:jc w:val="center"/>
        <w:rPr>
          <w:rFonts w:ascii="宋体" w:hAnsi="宋体"/>
          <w:sz w:val="18"/>
          <w:szCs w:val="18"/>
        </w:rPr>
      </w:pPr>
    </w:p>
    <w:p>
      <w:pPr>
        <w:pStyle w:val="2"/>
      </w:pPr>
      <w:bookmarkStart w:id="14" w:name="_Toc458977260"/>
      <w:r>
        <w:rPr>
          <w:rFonts w:hint="eastAsia"/>
        </w:rPr>
        <w:t>3.4</w:t>
      </w:r>
      <w:r>
        <w:rPr>
          <w:rFonts w:hint="eastAsia" w:ascii="微软雅黑" w:hAnsi="微软雅黑" w:eastAsia="微软雅黑" w:cs="微软雅黑"/>
        </w:rPr>
        <w:t>取电方案</w:t>
      </w:r>
      <w:bookmarkEnd w:id="14"/>
    </w:p>
    <w:p>
      <w:pPr>
        <w:ind w:firstLine="420"/>
      </w:pPr>
      <w:r>
        <w:rPr>
          <w:rFonts w:hint="eastAsia"/>
        </w:rPr>
        <w:t>取电需要较多小电刷，而且需要电刷对赛道有一定压力以保证接触良好。为此采用弹簧片以保证取电的稳定性。同时，金属弹簧片电阻很小，对电机机械特性几乎无影响。</w:t>
      </w:r>
    </w:p>
    <w:p>
      <w:pPr>
        <w:ind w:firstLine="420"/>
      </w:pPr>
    </w:p>
    <w:p>
      <w:pPr>
        <w:ind w:firstLine="420"/>
        <w:jc w:val="center"/>
      </w:pPr>
      <w:r>
        <w:drawing>
          <wp:inline distT="0" distB="0" distL="114300" distR="114300">
            <wp:extent cx="943610" cy="970915"/>
            <wp:effectExtent l="0" t="0" r="0" b="0"/>
            <wp:docPr id="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pic:cNvPicPr>
                      <a:picLocks noChangeAspect="1"/>
                    </pic:cNvPicPr>
                  </pic:nvPicPr>
                  <pic:blipFill>
                    <a:blip r:embed="rId67" cstate="print"/>
                    <a:stretch>
                      <a:fillRect/>
                    </a:stretch>
                  </pic:blipFill>
                  <pic:spPr>
                    <a:xfrm>
                      <a:off x="0" y="0"/>
                      <a:ext cx="959172" cy="987054"/>
                    </a:xfrm>
                    <a:prstGeom prst="rect">
                      <a:avLst/>
                    </a:prstGeom>
                    <a:noFill/>
                    <a:ln w="9525">
                      <a:noFill/>
                    </a:ln>
                  </pic:spPr>
                </pic:pic>
              </a:graphicData>
            </a:graphic>
          </wp:inline>
        </w:drawing>
      </w:r>
    </w:p>
    <w:p>
      <w:pPr>
        <w:ind w:firstLine="420"/>
        <w:jc w:val="center"/>
        <w:rPr>
          <w:rFonts w:asciiTheme="majorEastAsia" w:hAnsiTheme="majorEastAsia" w:eastAsiaTheme="majorEastAsia"/>
          <w:sz w:val="18"/>
          <w:szCs w:val="18"/>
        </w:rPr>
      </w:pPr>
      <w:r>
        <w:rPr>
          <w:rFonts w:hint="eastAsia" w:asciiTheme="majorEastAsia" w:hAnsiTheme="majorEastAsia" w:eastAsiaTheme="majorEastAsia"/>
          <w:sz w:val="18"/>
          <w:szCs w:val="18"/>
        </w:rPr>
        <w:t>图3.5.1弹簧片图</w:t>
      </w:r>
    </w:p>
    <w:p>
      <w:pPr>
        <w:ind w:firstLine="420"/>
        <w:jc w:val="center"/>
        <w:rPr>
          <w:rFonts w:asciiTheme="majorEastAsia" w:hAnsiTheme="majorEastAsia" w:eastAsiaTheme="majorEastAsia"/>
          <w:sz w:val="18"/>
          <w:szCs w:val="18"/>
        </w:rPr>
      </w:pPr>
    </w:p>
    <w:p>
      <w:pPr>
        <w:pStyle w:val="2"/>
      </w:pPr>
      <w:bookmarkStart w:id="15" w:name="_Toc458977261"/>
      <w:r>
        <w:rPr>
          <w:rFonts w:hint="eastAsia"/>
        </w:rPr>
        <w:t>3.6</w:t>
      </w:r>
      <w:r>
        <w:rPr>
          <w:rFonts w:hint="eastAsia" w:ascii="微软雅黑" w:hAnsi="微软雅黑" w:eastAsia="微软雅黑" w:cs="微软雅黑"/>
        </w:rPr>
        <w:t>主控方案</w:t>
      </w:r>
      <w:bookmarkEnd w:id="15"/>
    </w:p>
    <w:p>
      <w:pPr>
        <w:ind w:firstLine="420"/>
        <w:rPr>
          <w:rFonts w:ascii="Calibri" w:hAnsi="Calibri" w:eastAsia="Calibri" w:cs="Calibri"/>
          <w:sz w:val="22"/>
        </w:rPr>
      </w:pPr>
      <w:r>
        <w:rPr>
          <w:rFonts w:hint="eastAsia"/>
        </w:rPr>
        <w:t>采用恩智浦Kinetis L系列超低功率微处理器，并在使用时根据需求适当采用降低内核频率，进入低功耗模式，关闭多余的外设时钟，合理进行任务调度，进入等待模式等方法降低系统功耗。</w:t>
      </w:r>
    </w:p>
    <w:p>
      <w:pPr>
        <w:pStyle w:val="13"/>
        <w:sectPr>
          <w:headerReference r:id="rId18" w:type="default"/>
          <w:headerReference r:id="rId19" w:type="even"/>
          <w:footerReference r:id="rId20" w:type="even"/>
          <w:pgSz w:w="11906" w:h="16838"/>
          <w:pgMar w:top="2268" w:right="1814" w:bottom="1814" w:left="1814" w:header="851" w:footer="992" w:gutter="0"/>
          <w:cols w:space="425" w:num="1"/>
          <w:titlePg/>
          <w:docGrid w:type="lines" w:linePitch="326" w:charSpace="0"/>
        </w:sectPr>
      </w:pPr>
    </w:p>
    <w:p>
      <w:pPr>
        <w:pStyle w:val="13"/>
      </w:pPr>
      <w:bookmarkStart w:id="16" w:name="_Toc458977262"/>
      <w:r>
        <w:rPr>
          <w:rFonts w:hint="eastAsia"/>
        </w:rPr>
        <w:t>第四章控制软件设计说明</w:t>
      </w:r>
      <w:bookmarkEnd w:id="16"/>
    </w:p>
    <w:p>
      <w:pPr>
        <w:pStyle w:val="2"/>
      </w:pPr>
      <w:bookmarkStart w:id="17" w:name="_Toc458977263"/>
      <w:r>
        <w:rPr>
          <w:rFonts w:hint="eastAsia" w:ascii="Calibri" w:hAnsi="Calibri" w:eastAsia="Calibri" w:cs="Calibri"/>
        </w:rPr>
        <w:t>4.1</w:t>
      </w:r>
      <w:r>
        <w:rPr>
          <w:rFonts w:hint="eastAsia"/>
        </w:rPr>
        <w:t>程序流程图</w:t>
      </w:r>
      <w:bookmarkEnd w:id="17"/>
    </w:p>
    <w:p>
      <w:pPr>
        <w:jc w:val="center"/>
      </w:pPr>
      <w:r>
        <w:drawing>
          <wp:inline distT="0" distB="0" distL="114300" distR="114300">
            <wp:extent cx="3833495" cy="4184015"/>
            <wp:effectExtent l="0" t="0" r="6985" b="6985"/>
            <wp:docPr id="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pic:cNvPicPr>
                      <a:picLocks noChangeAspect="1"/>
                    </pic:cNvPicPr>
                  </pic:nvPicPr>
                  <pic:blipFill>
                    <a:blip r:embed="rId68" cstate="print"/>
                    <a:stretch>
                      <a:fillRect/>
                    </a:stretch>
                  </pic:blipFill>
                  <pic:spPr>
                    <a:xfrm>
                      <a:off x="0" y="0"/>
                      <a:ext cx="3833495" cy="4184015"/>
                    </a:xfrm>
                    <a:prstGeom prst="rect">
                      <a:avLst/>
                    </a:prstGeom>
                    <a:noFill/>
                    <a:ln w="9525">
                      <a:noFill/>
                    </a:ln>
                  </pic:spPr>
                </pic:pic>
              </a:graphicData>
            </a:graphic>
          </wp:inline>
        </w:drawing>
      </w:r>
    </w:p>
    <w:p>
      <w:pPr>
        <w:jc w:val="center"/>
        <w:rPr>
          <w:rFonts w:ascii="宋体" w:hAnsi="宋体"/>
          <w:sz w:val="21"/>
          <w:szCs w:val="21"/>
        </w:rPr>
      </w:pPr>
      <w:r>
        <w:rPr>
          <w:rFonts w:hint="eastAsia" w:ascii="宋体" w:hAnsi="宋体"/>
          <w:sz w:val="21"/>
          <w:szCs w:val="21"/>
        </w:rPr>
        <w:t>图</w:t>
      </w:r>
      <w:r>
        <w:rPr>
          <w:rFonts w:ascii="宋体" w:hAnsi="宋体"/>
          <w:sz w:val="21"/>
          <w:szCs w:val="21"/>
        </w:rPr>
        <w:t>4.1.1</w:t>
      </w:r>
      <w:r>
        <w:rPr>
          <w:rFonts w:hint="eastAsia" w:ascii="宋体" w:hAnsi="宋体"/>
          <w:sz w:val="21"/>
          <w:szCs w:val="21"/>
        </w:rPr>
        <w:t>程序流程图</w:t>
      </w:r>
    </w:p>
    <w:p>
      <w:pPr>
        <w:jc w:val="center"/>
        <w:rPr>
          <w:rFonts w:ascii="宋体" w:hAnsi="宋体"/>
          <w:sz w:val="21"/>
          <w:szCs w:val="21"/>
        </w:rPr>
      </w:pPr>
    </w:p>
    <w:p>
      <w:pPr>
        <w:pStyle w:val="2"/>
      </w:pPr>
      <w:bookmarkStart w:id="18" w:name="_Toc458977264"/>
      <w:r>
        <w:rPr>
          <w:rFonts w:hint="eastAsia"/>
        </w:rPr>
        <w:t>4.2低功耗模式设置</w:t>
      </w:r>
      <w:bookmarkEnd w:id="18"/>
    </w:p>
    <w:p>
      <w:pPr>
        <w:ind w:firstLine="420"/>
      </w:pPr>
      <w:r>
        <w:rPr>
          <w:rFonts w:hint="eastAsia"/>
        </w:rPr>
        <w:t>KL25系列处理器具有RUN、WAIT、STOP、VLPR、VLPW、VLPS、LLS、VLLS3、VLLS1、VLLS0，10种电源模式。按ARM模式大类分有Run，Sleep，Deep Sleep三种模式。为了减小处理器功耗，需要在算法运算处理的时候工作在Run模式下，处理完成后进入Sleep模式降低功耗。为了获得更低的功耗，可以优化控制算法，使对总线时钟频率的需求降低，从而可以进入更低功耗的VLPR模式，当处理完毕后，进入更低功耗的VLPW模式。</w:t>
      </w:r>
    </w:p>
    <w:p>
      <w:pPr>
        <w:ind w:firstLine="420"/>
      </w:pPr>
      <w:r>
        <w:rPr>
          <w:rFonts w:hint="eastAsia"/>
        </w:rPr>
        <w:t>要进入低功耗模式，首先要对系统的时钟状态进行设置。如图4.2.1：</w:t>
      </w:r>
    </w:p>
    <w:p>
      <w:pPr>
        <w:ind w:firstLine="420"/>
      </w:pPr>
    </w:p>
    <w:p>
      <w:pPr>
        <w:jc w:val="center"/>
      </w:pPr>
      <w:r>
        <w:drawing>
          <wp:inline distT="0" distB="0" distL="114300" distR="114300">
            <wp:extent cx="2654300" cy="2635250"/>
            <wp:effectExtent l="0" t="0" r="0" b="635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69"/>
                    <a:stretch>
                      <a:fillRect/>
                    </a:stretch>
                  </pic:blipFill>
                  <pic:spPr>
                    <a:xfrm>
                      <a:off x="0" y="0"/>
                      <a:ext cx="2654300" cy="2635250"/>
                    </a:xfrm>
                    <a:prstGeom prst="rect">
                      <a:avLst/>
                    </a:prstGeom>
                    <a:noFill/>
                    <a:ln w="9525">
                      <a:noFill/>
                    </a:ln>
                  </pic:spPr>
                </pic:pic>
              </a:graphicData>
            </a:graphic>
          </wp:inline>
        </w:drawing>
      </w:r>
    </w:p>
    <w:p>
      <w:pPr>
        <w:jc w:val="center"/>
        <w:rPr>
          <w:rFonts w:ascii="宋体" w:hAnsi="宋体"/>
          <w:sz w:val="21"/>
          <w:szCs w:val="21"/>
        </w:rPr>
      </w:pPr>
      <w:r>
        <w:rPr>
          <w:rFonts w:hint="eastAsia" w:ascii="宋体" w:hAnsi="宋体"/>
          <w:sz w:val="21"/>
          <w:szCs w:val="21"/>
        </w:rPr>
        <w:t>图4.2.1 KL25多用途时钟发生器状态图</w:t>
      </w:r>
    </w:p>
    <w:p>
      <w:pPr>
        <w:rPr>
          <w:sz w:val="18"/>
          <w:szCs w:val="18"/>
        </w:rPr>
      </w:pPr>
    </w:p>
    <w:p>
      <w:pPr>
        <w:ind w:firstLine="420"/>
      </w:pPr>
      <w:r>
        <w:rPr>
          <w:rFonts w:hint="eastAsia"/>
        </w:rPr>
        <w:t>由状态图可知，系统复位后，首先进入FEI模式，要进入VLPR电源模式，必须让时钟状态处在BLPI或者BLPE模式。因此首先需要把时钟从FEI转到FBI，再从FBI转到BLPI模式，并使用内部4MHz快速时钟源。设置分频系数后，让内核时钟频率达到4MHz，总线时钟频率1MHz。</w:t>
      </w:r>
    </w:p>
    <w:p>
      <w:pPr>
        <w:ind w:firstLine="420"/>
      </w:pPr>
      <w:r>
        <w:rPr>
          <w:rFonts w:hint="eastAsia"/>
        </w:rPr>
        <w:t>在控制时，将串口，ADC等多余的外设失能，在控制算法允许的条件下将传感器数据采集和电机控制的周期加长，增加VLPW状态的占比以获得更低的功耗。</w:t>
      </w:r>
    </w:p>
    <w:p>
      <w:pPr>
        <w:ind w:firstLine="420"/>
      </w:pPr>
      <w:r>
        <w:rPr>
          <w:rFonts w:hint="eastAsia"/>
        </w:rPr>
        <w:t>使用“恩智浦”提供的微控制器功耗预计工具，可以分别计算处理前后功耗的差距。</w:t>
      </w:r>
    </w:p>
    <w:p>
      <w:pPr>
        <w:jc w:val="center"/>
      </w:pPr>
      <w:r>
        <w:drawing>
          <wp:inline distT="0" distB="0" distL="114300" distR="114300">
            <wp:extent cx="4498975" cy="217805"/>
            <wp:effectExtent l="0" t="0" r="9525" b="10795"/>
            <wp:docPr id="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pic:cNvPicPr>
                      <a:picLocks noChangeAspect="1"/>
                    </pic:cNvPicPr>
                  </pic:nvPicPr>
                  <pic:blipFill>
                    <a:blip r:embed="rId70"/>
                    <a:stretch>
                      <a:fillRect/>
                    </a:stretch>
                  </pic:blipFill>
                  <pic:spPr>
                    <a:xfrm>
                      <a:off x="0" y="0"/>
                      <a:ext cx="4498975" cy="217805"/>
                    </a:xfrm>
                    <a:prstGeom prst="rect">
                      <a:avLst/>
                    </a:prstGeom>
                    <a:noFill/>
                    <a:ln w="9525">
                      <a:noFill/>
                    </a:ln>
                  </pic:spPr>
                </pic:pic>
              </a:graphicData>
            </a:graphic>
          </wp:inline>
        </w:drawing>
      </w:r>
    </w:p>
    <w:p>
      <w:pPr>
        <w:jc w:val="center"/>
        <w:rPr>
          <w:rFonts w:ascii="宋体" w:hAnsi="宋体"/>
          <w:sz w:val="21"/>
          <w:szCs w:val="21"/>
        </w:rPr>
      </w:pPr>
      <w:r>
        <w:rPr>
          <w:rFonts w:hint="eastAsia" w:ascii="宋体" w:hAnsi="宋体"/>
          <w:sz w:val="21"/>
          <w:szCs w:val="21"/>
        </w:rPr>
        <w:t>图4.2.2正常模式功耗计算图</w:t>
      </w:r>
    </w:p>
    <w:p>
      <w:pPr>
        <w:jc w:val="center"/>
      </w:pPr>
      <w:r>
        <w:drawing>
          <wp:inline distT="0" distB="0" distL="114300" distR="114300">
            <wp:extent cx="4493895" cy="283210"/>
            <wp:effectExtent l="0" t="0" r="1905" b="8890"/>
            <wp:docPr id="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pic:cNvPicPr>
                      <a:picLocks noChangeAspect="1"/>
                    </pic:cNvPicPr>
                  </pic:nvPicPr>
                  <pic:blipFill>
                    <a:blip r:embed="rId71"/>
                    <a:stretch>
                      <a:fillRect/>
                    </a:stretch>
                  </pic:blipFill>
                  <pic:spPr>
                    <a:xfrm>
                      <a:off x="0" y="0"/>
                      <a:ext cx="4493895" cy="283210"/>
                    </a:xfrm>
                    <a:prstGeom prst="rect">
                      <a:avLst/>
                    </a:prstGeom>
                    <a:noFill/>
                    <a:ln w="9525">
                      <a:noFill/>
                    </a:ln>
                  </pic:spPr>
                </pic:pic>
              </a:graphicData>
            </a:graphic>
          </wp:inline>
        </w:drawing>
      </w:r>
    </w:p>
    <w:p>
      <w:pPr>
        <w:jc w:val="center"/>
        <w:rPr>
          <w:rFonts w:ascii="宋体" w:hAnsi="宋体"/>
          <w:sz w:val="21"/>
          <w:szCs w:val="21"/>
        </w:rPr>
      </w:pPr>
      <w:r>
        <w:rPr>
          <w:rFonts w:hint="eastAsia" w:ascii="宋体" w:hAnsi="宋体"/>
          <w:sz w:val="21"/>
          <w:szCs w:val="21"/>
        </w:rPr>
        <w:t>图4.2.3低功耗模式功耗计算图</w:t>
      </w:r>
    </w:p>
    <w:p>
      <w:pPr>
        <w:pStyle w:val="2"/>
      </w:pPr>
      <w:bookmarkStart w:id="19" w:name="_Toc458977265"/>
      <w:r>
        <w:rPr>
          <w:rFonts w:hint="eastAsia" w:eastAsia="Calibri"/>
        </w:rPr>
        <w:t>4.</w:t>
      </w:r>
      <w:r>
        <w:rPr>
          <w:rFonts w:hint="eastAsia" w:eastAsia="宋体"/>
        </w:rPr>
        <w:t>3</w:t>
      </w:r>
      <w:r>
        <w:rPr>
          <w:rFonts w:hint="eastAsia" w:ascii="微软雅黑" w:hAnsi="微软雅黑" w:cs="微软雅黑"/>
        </w:rPr>
        <w:t>循迹算法</w:t>
      </w:r>
      <w:bookmarkEnd w:id="19"/>
    </w:p>
    <w:p>
      <w:pPr>
        <w:ind w:firstLine="420"/>
      </w:pPr>
      <w:r>
        <w:rPr>
          <w:rFonts w:hint="eastAsia"/>
        </w:rPr>
        <w:t>赛道是由两条铝膜构成，通过线圈检测铝膜的位置来判断小车所在的位置。通过读取LDC1614寄存器的值，得到三个线圈与各自电容组成的谐振电路的振荡频率。当线圈下方有金属铝膜时，谐振频率会发生改变，且变化大小和覆盖面积有关。</w:t>
      </w:r>
    </w:p>
    <w:p>
      <w:pPr>
        <w:ind w:firstLine="420"/>
      </w:pPr>
      <w:r>
        <w:rPr>
          <w:rFonts w:hint="eastAsia"/>
        </w:rPr>
        <w:t>因此我们通过静态采集小车与赛道偏移位置的大小与三个线圈两两读数之差的关系，获得一系列数据点，并进行三次多项式拟合。得到线圈读数和小车位置的多个关系公式，再用一些特征点最终判断小车的正确位置。</w:t>
      </w:r>
    </w:p>
    <w:p>
      <w:pPr>
        <w:ind w:firstLine="420"/>
      </w:pPr>
    </w:p>
    <w:p>
      <w:pPr>
        <w:jc w:val="center"/>
      </w:pPr>
      <w:r>
        <w:drawing>
          <wp:inline distT="0" distB="0" distL="114300" distR="114300">
            <wp:extent cx="4782185" cy="1227455"/>
            <wp:effectExtent l="0" t="0" r="5715" b="4445"/>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pic:cNvPicPr>
                      <a:picLocks noChangeAspect="1"/>
                    </pic:cNvPicPr>
                  </pic:nvPicPr>
                  <pic:blipFill>
                    <a:blip r:embed="rId72" cstate="print"/>
                    <a:stretch>
                      <a:fillRect/>
                    </a:stretch>
                  </pic:blipFill>
                  <pic:spPr>
                    <a:xfrm>
                      <a:off x="0" y="0"/>
                      <a:ext cx="4782185" cy="1227455"/>
                    </a:xfrm>
                    <a:prstGeom prst="rect">
                      <a:avLst/>
                    </a:prstGeom>
                    <a:noFill/>
                    <a:ln w="9525">
                      <a:noFill/>
                    </a:ln>
                  </pic:spPr>
                </pic:pic>
              </a:graphicData>
            </a:graphic>
          </wp:inline>
        </w:drawing>
      </w:r>
    </w:p>
    <w:p>
      <w:pPr>
        <w:jc w:val="center"/>
        <w:rPr>
          <w:rFonts w:ascii="宋体" w:hAnsi="宋体"/>
          <w:sz w:val="21"/>
          <w:szCs w:val="21"/>
        </w:rPr>
      </w:pPr>
      <w:r>
        <w:rPr>
          <w:rFonts w:hint="eastAsia" w:ascii="宋体" w:hAnsi="宋体"/>
          <w:sz w:val="21"/>
          <w:szCs w:val="21"/>
        </w:rPr>
        <w:t>图</w:t>
      </w:r>
      <w:r>
        <w:rPr>
          <w:rFonts w:ascii="宋体" w:hAnsi="宋体"/>
          <w:sz w:val="21"/>
          <w:szCs w:val="21"/>
        </w:rPr>
        <w:t>4.</w:t>
      </w:r>
      <w:r>
        <w:rPr>
          <w:rFonts w:hint="eastAsia" w:ascii="宋体" w:hAnsi="宋体"/>
          <w:sz w:val="21"/>
          <w:szCs w:val="21"/>
        </w:rPr>
        <w:t>3</w:t>
      </w:r>
      <w:r>
        <w:rPr>
          <w:rFonts w:ascii="宋体" w:hAnsi="宋体"/>
          <w:sz w:val="21"/>
          <w:szCs w:val="21"/>
        </w:rPr>
        <w:t>.1</w:t>
      </w:r>
      <w:r>
        <w:rPr>
          <w:rFonts w:hint="eastAsia" w:ascii="宋体" w:hAnsi="宋体"/>
          <w:sz w:val="21"/>
          <w:szCs w:val="21"/>
        </w:rPr>
        <w:t>赛道检测拟合示意图</w:t>
      </w:r>
    </w:p>
    <w:p>
      <w:pPr>
        <w:jc w:val="center"/>
        <w:rPr>
          <w:rFonts w:ascii="宋体" w:hAnsi="宋体"/>
          <w:sz w:val="21"/>
          <w:szCs w:val="21"/>
        </w:rPr>
      </w:pPr>
    </w:p>
    <w:p>
      <w:pPr>
        <w:pStyle w:val="2"/>
        <w:rPr>
          <w:rFonts w:ascii="Calibri" w:hAnsi="Calibri" w:eastAsia="Calibri" w:cs="Calibri"/>
        </w:rPr>
      </w:pPr>
      <w:bookmarkStart w:id="20" w:name="_Toc458977266"/>
      <w:r>
        <w:rPr>
          <w:rFonts w:hint="eastAsia" w:ascii="Calibri" w:hAnsi="Calibri" w:eastAsia="Calibri" w:cs="Calibri"/>
        </w:rPr>
        <w:t>4.</w:t>
      </w:r>
      <w:r>
        <w:rPr>
          <w:rFonts w:hint="eastAsia" w:ascii="Calibri" w:hAnsi="Calibri" w:eastAsia="宋体" w:cs="Calibri"/>
        </w:rPr>
        <w:t>4</w:t>
      </w:r>
      <w:r>
        <w:rPr>
          <w:rFonts w:hint="eastAsia"/>
        </w:rPr>
        <w:t>速度和转向控制</w:t>
      </w:r>
      <w:bookmarkEnd w:id="20"/>
    </w:p>
    <w:p>
      <w:pPr>
        <w:ind w:firstLine="420"/>
      </w:pPr>
      <w:r>
        <w:rPr>
          <w:rFonts w:hint="eastAsia"/>
        </w:rPr>
        <w:t>小车是由两个伺服电机和一个支撑用万向轮组成的。在允许的调速范围内，可以使用增量式PI算法，分别控制两个电机的转速。在实际赛道上，首先设定一个基础速度，在弯道时，使用外环的pid根据当前位置偏差获得一个差速值，将此差速值分别正负叠加到速度内环的给定上，使左右轮产生差速从而实现转弯。</w:t>
      </w:r>
    </w:p>
    <w:p>
      <w:pPr>
        <w:pStyle w:val="13"/>
        <w:sectPr>
          <w:headerReference r:id="rId22" w:type="first"/>
          <w:headerReference r:id="rId21" w:type="default"/>
          <w:pgSz w:w="11906" w:h="16838"/>
          <w:pgMar w:top="1440" w:right="1800" w:bottom="1440" w:left="1800" w:header="851" w:footer="992" w:gutter="0"/>
          <w:cols w:space="425" w:num="1"/>
          <w:titlePg/>
          <w:docGrid w:type="lines" w:linePitch="326" w:charSpace="0"/>
        </w:sectPr>
      </w:pPr>
    </w:p>
    <w:p>
      <w:pPr>
        <w:pStyle w:val="13"/>
      </w:pPr>
      <w:bookmarkStart w:id="21" w:name="_Toc458977267"/>
      <w:r>
        <w:rPr>
          <w:rFonts w:hint="eastAsia"/>
        </w:rPr>
        <w:t>第五章开发工具调试过程说明</w:t>
      </w:r>
      <w:bookmarkEnd w:id="21"/>
    </w:p>
    <w:p>
      <w:pPr>
        <w:pStyle w:val="2"/>
      </w:pPr>
      <w:bookmarkStart w:id="22" w:name="_Toc458977268"/>
      <w:r>
        <w:rPr>
          <w:rFonts w:hint="eastAsia"/>
        </w:rPr>
        <w:t>5.1电能检测装置</w:t>
      </w:r>
      <w:bookmarkEnd w:id="22"/>
    </w:p>
    <w:p>
      <w:pPr>
        <w:ind w:firstLine="420"/>
      </w:pPr>
      <w:r>
        <w:rPr>
          <w:rFonts w:hint="eastAsia"/>
        </w:rPr>
        <w:t>为了测量运行过程中消耗的电能，我们独立设计了一个嵌入式电能检测控制系统。</w:t>
      </w:r>
    </w:p>
    <w:p>
      <w:pPr>
        <w:ind w:firstLine="420"/>
      </w:pPr>
      <w:r>
        <w:rPr>
          <w:rFonts w:hint="eastAsia"/>
        </w:rPr>
        <w:t>该系统采用K60处理器，独立电源供电，经过霍尔电流检测芯片ACS712-5实时监测赛道上的电流。通过电磁继电器控制赛道的通电与否。</w:t>
      </w:r>
    </w:p>
    <w:p>
      <w:pPr>
        <w:ind w:firstLine="420"/>
      </w:pPr>
      <w:r>
        <w:rPr>
          <w:rFonts w:hint="eastAsia"/>
        </w:rPr>
        <w:t>系统上电时，在断开电源状态下连续采集电流传感器零点，完成后闭合继电器，给赛道上电，对电流进行积分，并使用OLED显示电能消耗情况.赛车出发后，检测是否过流，如发生过流，关闭继电器并报警。延时2秒后重新闭合继电器。</w:t>
      </w:r>
    </w:p>
    <w:p>
      <w:pPr>
        <w:pStyle w:val="13"/>
        <w:sectPr>
          <w:headerReference r:id="rId23" w:type="default"/>
          <w:pgSz w:w="11906" w:h="16838"/>
          <w:pgMar w:top="1440" w:right="1800" w:bottom="1440" w:left="1800" w:header="851" w:footer="992" w:gutter="0"/>
          <w:cols w:space="425" w:num="1"/>
          <w:titlePg/>
          <w:docGrid w:type="lines" w:linePitch="326" w:charSpace="0"/>
        </w:sectPr>
      </w:pPr>
    </w:p>
    <w:p>
      <w:pPr>
        <w:pStyle w:val="13"/>
      </w:pPr>
      <w:bookmarkStart w:id="23" w:name="_Toc458977269"/>
      <w:r>
        <w:rPr>
          <w:rFonts w:hint="eastAsia"/>
        </w:rPr>
        <w:t>第六章模型车的主要技术参数说明</w:t>
      </w:r>
      <w:bookmarkEnd w:id="23"/>
    </w:p>
    <w:p>
      <w:pPr>
        <w:pStyle w:val="2"/>
      </w:pPr>
      <w:bookmarkStart w:id="24" w:name="_Toc458977270"/>
      <w:r>
        <w:rPr>
          <w:rFonts w:hint="eastAsia"/>
        </w:rPr>
        <w:t>6.1智能车外形参数</w:t>
      </w:r>
      <w:bookmarkEnd w:id="24"/>
    </w:p>
    <w:p>
      <w:pPr>
        <w:ind w:firstLine="420"/>
      </w:pPr>
      <w:r>
        <w:rPr>
          <w:rFonts w:hint="eastAsia"/>
        </w:rPr>
        <w:t>长35cm，宽22</w:t>
      </w:r>
      <w:r>
        <w:t>cm</w:t>
      </w:r>
      <w:r>
        <w:rPr>
          <w:rFonts w:hint="eastAsia"/>
        </w:rPr>
        <w:t>，高3</w:t>
      </w:r>
      <w:r>
        <w:t>cm。</w:t>
      </w:r>
    </w:p>
    <w:p>
      <w:pPr>
        <w:pStyle w:val="2"/>
      </w:pPr>
      <w:bookmarkStart w:id="25" w:name="_Toc458977271"/>
      <w:r>
        <w:rPr>
          <w:rFonts w:hint="eastAsia"/>
        </w:rPr>
        <w:t>6.2电路部分参数</w:t>
      </w:r>
      <w:bookmarkEnd w:id="25"/>
    </w:p>
    <w:p>
      <w:pPr>
        <w:ind w:firstLine="420"/>
      </w:pPr>
      <w:r>
        <w:rPr>
          <w:rFonts w:hint="eastAsia"/>
        </w:rPr>
        <w:t>6个电解电容储能约0.03F,正常工作功率6W。</w:t>
      </w:r>
    </w:p>
    <w:p>
      <w:pPr>
        <w:pStyle w:val="2"/>
      </w:pPr>
      <w:bookmarkStart w:id="26" w:name="_Toc458977272"/>
      <w:r>
        <w:rPr>
          <w:rFonts w:hint="eastAsia"/>
        </w:rPr>
        <w:t>6.3传感器个数以及种类</w:t>
      </w:r>
      <w:bookmarkEnd w:id="26"/>
    </w:p>
    <w:p>
      <w:pPr>
        <w:ind w:firstLine="420"/>
      </w:pPr>
      <w:r>
        <w:rPr>
          <w:rFonts w:hint="eastAsia"/>
        </w:rPr>
        <w:t>3个漆包线线圈，2个编码器，3个干簧管。</w:t>
      </w:r>
    </w:p>
    <w:p>
      <w:pPr>
        <w:pStyle w:val="2"/>
      </w:pPr>
      <w:bookmarkStart w:id="27" w:name="_Toc458977273"/>
      <w:r>
        <w:rPr>
          <w:rFonts w:hint="eastAsia"/>
        </w:rPr>
        <w:t>6.4赛道信息检测精度，频率</w:t>
      </w:r>
      <w:bookmarkEnd w:id="27"/>
    </w:p>
    <w:p>
      <w:pPr>
        <w:ind w:firstLine="420"/>
      </w:pPr>
      <w:r>
        <w:rPr>
          <w:rFonts w:hint="eastAsia"/>
        </w:rPr>
        <w:t>检测精度1cm，频率20ms。</w:t>
      </w:r>
    </w:p>
    <w:p>
      <w:pPr>
        <w:pStyle w:val="2"/>
      </w:pPr>
      <w:bookmarkStart w:id="28" w:name="_Toc458977274"/>
      <w:r>
        <w:rPr>
          <w:rFonts w:hint="eastAsia"/>
        </w:rPr>
        <w:t>6.5电机参数和选型</w:t>
      </w:r>
      <w:bookmarkEnd w:id="28"/>
    </w:p>
    <w:p>
      <w:pPr>
        <w:ind w:firstLine="420"/>
      </w:pPr>
      <w:r>
        <w:rPr>
          <w:rFonts w:hint="eastAsia"/>
        </w:rPr>
        <w:t>电机励磁方式为他励，转矩和电流成正比，同时电枢回路电阻尽量小，能够获得更加硬的机械特性。</w:t>
      </w:r>
    </w:p>
    <w:p>
      <w:pPr>
        <w:ind w:firstLine="420"/>
      </w:pPr>
      <w:r>
        <w:rPr>
          <w:rFonts w:hint="eastAsia"/>
        </w:rPr>
        <w:t>将待测电机和同一个电机同轴连接。待测电机直接接到12V稳压源，工作在正向电动状态，另一个电机的电枢串联功率电位器，工作在发电状态。调节电位器，调整发电机负载从空载到重载，记录电动机电枢电流大小和转速。测试几种电机特性</w:t>
      </w:r>
    </w:p>
    <w:p>
      <w:pPr>
        <w:pStyle w:val="3"/>
      </w:pPr>
      <w:bookmarkStart w:id="29" w:name="_Toc458977275"/>
      <w:r>
        <w:rPr>
          <w:rFonts w:hint="eastAsia"/>
        </w:rPr>
        <w:t>6.5.1带减速箱的maxon空心杯电机</w:t>
      </w:r>
      <w:bookmarkEnd w:id="29"/>
    </w:p>
    <w:p>
      <w:pPr/>
      <w:r>
        <w:rPr>
          <w:rFonts w:hint="eastAsia"/>
        </w:rPr>
        <w:t>电机电枢内阻为5.8Ω，额定电压为12V，因此在12V下带减速箱测试其特性曲线，数据如下：</w:t>
      </w:r>
    </w:p>
    <w:p>
      <w:pPr/>
    </w:p>
    <w:p>
      <w:pPr/>
    </w:p>
    <w:p>
      <w:pPr/>
    </w:p>
    <w:p>
      <w:pPr>
        <w:jc w:val="center"/>
        <w:rPr>
          <w:rFonts w:ascii="宋体" w:hAnsi="宋体" w:cs="微软雅黑"/>
          <w:color w:val="000000"/>
          <w:sz w:val="21"/>
          <w:szCs w:val="21"/>
        </w:rPr>
      </w:pPr>
      <w:r>
        <w:rPr>
          <w:rFonts w:hint="eastAsia" w:ascii="宋体" w:hAnsi="宋体" w:cs="微软雅黑"/>
          <w:color w:val="000000"/>
          <w:sz w:val="21"/>
          <w:szCs w:val="21"/>
        </w:rPr>
        <w:t>表6.5.1</w:t>
      </w:r>
      <w:r>
        <w:rPr>
          <w:rFonts w:hint="eastAsia" w:ascii="宋体" w:hAnsi="宋体"/>
          <w:sz w:val="21"/>
          <w:szCs w:val="21"/>
        </w:rPr>
        <w:t>Maxon空心杯电机测试数据</w:t>
      </w:r>
    </w:p>
    <w:p>
      <w:pPr>
        <w:jc w:val="center"/>
      </w:pPr>
      <w:r>
        <w:drawing>
          <wp:inline distT="0" distB="0" distL="114300" distR="114300">
            <wp:extent cx="2369820" cy="3512820"/>
            <wp:effectExtent l="0" t="0" r="7620" b="762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73"/>
                    <a:stretch>
                      <a:fillRect/>
                    </a:stretch>
                  </pic:blipFill>
                  <pic:spPr>
                    <a:xfrm>
                      <a:off x="0" y="0"/>
                      <a:ext cx="2369820" cy="3512820"/>
                    </a:xfrm>
                    <a:prstGeom prst="rect">
                      <a:avLst/>
                    </a:prstGeom>
                    <a:noFill/>
                    <a:ln w="9525">
                      <a:noFill/>
                    </a:ln>
                  </pic:spPr>
                </pic:pic>
              </a:graphicData>
            </a:graphic>
          </wp:inline>
        </w:drawing>
      </w:r>
    </w:p>
    <w:p>
      <w:pPr/>
    </w:p>
    <w:p>
      <w:pPr>
        <w:rPr>
          <w:rFonts w:cs="微软雅黑" w:asciiTheme="minorEastAsia" w:hAnsiTheme="minorEastAsia"/>
          <w:color w:val="000000"/>
          <w:szCs w:val="22"/>
        </w:rPr>
      </w:pPr>
      <w:r>
        <w:rPr>
          <w:rFonts w:hint="eastAsia" w:cs="微软雅黑" w:asciiTheme="minorEastAsia" w:hAnsiTheme="minorEastAsia"/>
          <w:color w:val="000000"/>
          <w:szCs w:val="22"/>
        </w:rPr>
        <w:t>使用Matlab对特性曲线进行拟合，结果如图6.5.1.1：</w:t>
      </w:r>
    </w:p>
    <w:p>
      <w:pPr/>
      <w:r>
        <w:drawing>
          <wp:inline distT="0" distB="0" distL="114300" distR="114300">
            <wp:extent cx="5269865" cy="2483485"/>
            <wp:effectExtent l="0" t="0" r="3175" b="635"/>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74"/>
                    <a:stretch>
                      <a:fillRect/>
                    </a:stretch>
                  </pic:blipFill>
                  <pic:spPr>
                    <a:xfrm>
                      <a:off x="0" y="0"/>
                      <a:ext cx="5269865" cy="2483485"/>
                    </a:xfrm>
                    <a:prstGeom prst="rect">
                      <a:avLst/>
                    </a:prstGeom>
                    <a:noFill/>
                    <a:ln w="9525">
                      <a:noFill/>
                    </a:ln>
                  </pic:spPr>
                </pic:pic>
              </a:graphicData>
            </a:graphic>
          </wp:inline>
        </w:drawing>
      </w:r>
    </w:p>
    <w:p>
      <w:pPr>
        <w:jc w:val="center"/>
        <w:rPr>
          <w:rFonts w:ascii="宋体" w:hAnsi="宋体"/>
          <w:sz w:val="21"/>
          <w:szCs w:val="21"/>
        </w:rPr>
      </w:pPr>
      <w:r>
        <w:rPr>
          <w:rFonts w:hint="eastAsia" w:ascii="宋体" w:hAnsi="宋体"/>
          <w:sz w:val="21"/>
          <w:szCs w:val="21"/>
        </w:rPr>
        <w:t>图6.5.1.1Maxon空心杯电机特性曲线</w:t>
      </w:r>
    </w:p>
    <w:p>
      <w:pPr>
        <w:jc w:val="center"/>
        <w:rPr>
          <w:rFonts w:ascii="宋体" w:hAnsi="宋体"/>
          <w:sz w:val="21"/>
          <w:szCs w:val="21"/>
        </w:rPr>
      </w:pPr>
    </w:p>
    <w:p>
      <w:pPr>
        <w:jc w:val="center"/>
        <w:rPr>
          <w:rFonts w:ascii="宋体" w:hAnsi="宋体"/>
          <w:sz w:val="21"/>
          <w:szCs w:val="21"/>
        </w:rPr>
      </w:pPr>
    </w:p>
    <w:p>
      <w:pPr>
        <w:rPr>
          <w:rFonts w:cs="微软雅黑" w:asciiTheme="minorEastAsia" w:hAnsiTheme="minorEastAsia"/>
          <w:color w:val="000000"/>
          <w:szCs w:val="22"/>
        </w:rPr>
      </w:pPr>
      <w:r>
        <w:rPr>
          <w:rFonts w:hint="eastAsia" w:cs="微软雅黑" w:asciiTheme="minorEastAsia" w:hAnsiTheme="minorEastAsia"/>
          <w:color w:val="000000"/>
          <w:szCs w:val="22"/>
        </w:rPr>
        <w:t>由测试数据可以得到公式4：</w:t>
      </w:r>
    </w:p>
    <w:p>
      <w:pPr>
        <w:rPr>
          <w:rFonts w:cs="微软雅黑" w:asciiTheme="minorEastAsia" w:hAnsiTheme="minorEastAsia"/>
          <w:color w:val="000000"/>
          <w:szCs w:val="22"/>
        </w:rPr>
      </w:pPr>
    </w:p>
    <w:p>
      <w:pPr>
        <w:jc w:val="center"/>
        <w:rPr>
          <w:rFonts w:cs="微软雅黑" w:asciiTheme="minorEastAsia" w:hAnsiTheme="minorEastAsia"/>
          <w:color w:val="000000"/>
          <w:position w:val="-6"/>
          <w:szCs w:val="22"/>
        </w:rPr>
      </w:pPr>
      <w:r>
        <w:rPr>
          <w:rFonts w:hint="eastAsia" w:cs="微软雅黑" w:asciiTheme="minorEastAsia" w:hAnsiTheme="minorEastAsia"/>
          <w:color w:val="000000"/>
          <w:position w:val="-6"/>
          <w:szCs w:val="22"/>
        </w:rPr>
        <w:object>
          <v:shape id="_x0000_i1031" o:spt="75" type="#_x0000_t75" style="height:14.5pt;width:79pt;" o:ole="t" filled="f" o:preferrelative="t" stroked="f" coordsize="21600,21600">
            <v:path/>
            <v:fill on="f" focussize="0,0"/>
            <v:stroke on="f" joinstyle="miter"/>
            <v:imagedata r:id="rId76" o:title=""/>
            <o:lock v:ext="edit" aspectratio="t"/>
            <w10:wrap type="none"/>
            <w10:anchorlock/>
          </v:shape>
          <o:OLEObject Type="Embed" ProgID="Equation.3" ShapeID="_x0000_i1031" DrawAspect="Content" ObjectID="_1468075731" r:id="rId75">
            <o:LockedField>false</o:LockedField>
          </o:OLEObject>
        </w:object>
      </w:r>
      <w:r>
        <w:rPr>
          <w:rFonts w:hint="eastAsia" w:cs="微软雅黑" w:asciiTheme="minorEastAsia" w:hAnsiTheme="minorEastAsia"/>
          <w:color w:val="000000"/>
          <w:position w:val="-6"/>
          <w:szCs w:val="22"/>
        </w:rPr>
        <w:t xml:space="preserve">                 （公式4）</w:t>
      </w:r>
    </w:p>
    <w:p>
      <w:pPr>
        <w:jc w:val="center"/>
        <w:rPr>
          <w:rFonts w:cs="微软雅黑" w:asciiTheme="minorEastAsia" w:hAnsiTheme="minorEastAsia"/>
          <w:color w:val="000000"/>
          <w:position w:val="-6"/>
          <w:szCs w:val="22"/>
        </w:rPr>
      </w:pPr>
    </w:p>
    <w:p>
      <w:pPr>
        <w:ind w:firstLine="420"/>
        <w:rPr>
          <w:rFonts w:cs="微软雅黑" w:asciiTheme="minorEastAsia" w:hAnsiTheme="minorEastAsia"/>
          <w:color w:val="000000"/>
          <w:position w:val="-6"/>
          <w:szCs w:val="22"/>
        </w:rPr>
      </w:pPr>
      <w:r>
        <w:rPr>
          <w:rFonts w:hint="eastAsia" w:cs="微软雅黑" w:asciiTheme="minorEastAsia" w:hAnsiTheme="minorEastAsia"/>
          <w:i/>
          <w:iCs/>
          <w:color w:val="000000"/>
          <w:position w:val="-6"/>
          <w:szCs w:val="22"/>
        </w:rPr>
        <w:t>其中n</w:t>
      </w:r>
      <w:r>
        <w:rPr>
          <w:rFonts w:hint="eastAsia" w:cs="微软雅黑" w:asciiTheme="minorEastAsia" w:hAnsiTheme="minorEastAsia"/>
          <w:color w:val="000000"/>
          <w:position w:val="-6"/>
          <w:szCs w:val="22"/>
        </w:rPr>
        <w:t>为电动机转速，</w:t>
      </w:r>
      <w:r>
        <w:rPr>
          <w:rFonts w:hint="eastAsia" w:cs="微软雅黑" w:asciiTheme="minorEastAsia" w:hAnsiTheme="minorEastAsia"/>
          <w:i/>
          <w:iCs/>
          <w:color w:val="000000"/>
          <w:position w:val="-6"/>
          <w:szCs w:val="22"/>
        </w:rPr>
        <w:t>I</w:t>
      </w:r>
      <w:r>
        <w:rPr>
          <w:rFonts w:hint="eastAsia" w:cs="微软雅黑" w:asciiTheme="minorEastAsia" w:hAnsiTheme="minorEastAsia"/>
          <w:color w:val="000000"/>
          <w:position w:val="-6"/>
          <w:szCs w:val="22"/>
        </w:rPr>
        <w:t>为电枢回路电流大小。</w:t>
      </w:r>
    </w:p>
    <w:p>
      <w:pPr>
        <w:ind w:firstLine="420"/>
        <w:rPr>
          <w:rFonts w:cs="微软雅黑" w:asciiTheme="minorEastAsia" w:hAnsiTheme="minorEastAsia"/>
          <w:color w:val="000000"/>
          <w:szCs w:val="22"/>
        </w:rPr>
      </w:pPr>
      <w:r>
        <w:rPr>
          <w:rFonts w:hint="eastAsia" w:cs="微软雅黑" w:asciiTheme="minorEastAsia" w:hAnsiTheme="minorEastAsia"/>
          <w:color w:val="000000"/>
          <w:szCs w:val="22"/>
        </w:rPr>
        <w:t>由此可知该电机在带减速箱外接12V电压的情况下的理想空载转速为574r/min，电磁转矩常数，如公式5：</w:t>
      </w:r>
    </w:p>
    <w:p>
      <w:pPr>
        <w:ind w:firstLine="420"/>
        <w:rPr>
          <w:rFonts w:cs="微软雅黑" w:asciiTheme="minorEastAsia" w:hAnsiTheme="minorEastAsia"/>
          <w:color w:val="000000"/>
          <w:szCs w:val="22"/>
        </w:rPr>
      </w:pPr>
    </w:p>
    <w:p>
      <w:pPr>
        <w:jc w:val="center"/>
        <w:rPr>
          <w:rFonts w:cs="微软雅黑" w:asciiTheme="minorEastAsia" w:hAnsiTheme="minorEastAsia"/>
          <w:color w:val="000000"/>
          <w:position w:val="-12"/>
          <w:szCs w:val="22"/>
        </w:rPr>
      </w:pPr>
      <w:r>
        <w:rPr>
          <w:rFonts w:hint="eastAsia" w:cs="微软雅黑" w:asciiTheme="minorEastAsia" w:hAnsiTheme="minorEastAsia"/>
          <w:color w:val="000000"/>
          <w:position w:val="-12"/>
          <w:szCs w:val="22"/>
        </w:rPr>
        <w:object>
          <v:shape id="_x0000_i1032" o:spt="75" type="#_x0000_t75" style="height:18pt;width:69pt;" o:ole="t" filled="f" o:preferrelative="t" stroked="f" coordsize="21600,21600">
            <v:path/>
            <v:fill on="f" focussize="0,0"/>
            <v:stroke on="f" joinstyle="miter"/>
            <v:imagedata r:id="rId78" o:title=""/>
            <o:lock v:ext="edit" aspectratio="t"/>
            <w10:wrap type="none"/>
            <w10:anchorlock/>
          </v:shape>
          <o:OLEObject Type="Embed" ProgID="Equation.3" ShapeID="_x0000_i1032" DrawAspect="Content" ObjectID="_1468075732" r:id="rId77">
            <o:LockedField>false</o:LockedField>
          </o:OLEObject>
        </w:object>
      </w:r>
      <w:r>
        <w:rPr>
          <w:rFonts w:hint="eastAsia" w:cs="微软雅黑" w:asciiTheme="minorEastAsia" w:hAnsiTheme="minorEastAsia"/>
          <w:color w:val="000000"/>
          <w:position w:val="-12"/>
          <w:szCs w:val="22"/>
        </w:rPr>
        <w:t xml:space="preserve">                   （公式5）</w:t>
      </w:r>
    </w:p>
    <w:p>
      <w:pPr>
        <w:jc w:val="center"/>
        <w:rPr>
          <w:rFonts w:cs="微软雅黑" w:asciiTheme="minorEastAsia" w:hAnsiTheme="minorEastAsia"/>
          <w:color w:val="000000"/>
          <w:position w:val="-12"/>
          <w:szCs w:val="22"/>
        </w:rPr>
      </w:pPr>
    </w:p>
    <w:p>
      <w:pPr>
        <w:ind w:firstLine="420"/>
        <w:rPr>
          <w:rFonts w:cs="微软雅黑" w:asciiTheme="minorEastAsia" w:hAnsiTheme="minorEastAsia"/>
          <w:color w:val="000000"/>
          <w:position w:val="-12"/>
          <w:szCs w:val="22"/>
        </w:rPr>
      </w:pPr>
      <w:r>
        <w:rPr>
          <w:rFonts w:hint="eastAsia" w:cs="微软雅黑" w:asciiTheme="minorEastAsia" w:hAnsiTheme="minorEastAsia"/>
          <w:color w:val="000000"/>
          <w:position w:val="-12"/>
          <w:szCs w:val="22"/>
        </w:rPr>
        <w:t>其中</w:t>
      </w:r>
      <w:r>
        <w:rPr>
          <w:rFonts w:hint="eastAsia" w:cs="微软雅黑" w:asciiTheme="minorEastAsia" w:hAnsiTheme="minorEastAsia"/>
          <w:color w:val="000000"/>
          <w:position w:val="-12"/>
          <w:szCs w:val="22"/>
        </w:rPr>
        <w:object>
          <v:shape id="_x0000_i1033" o:spt="75" type="#_x0000_t75" style="height:18.5pt;width:15pt;" o:ole="t" filled="f" o:preferrelative="t" stroked="f" coordsize="21600,21600">
            <v:path/>
            <v:fill on="f" focussize="0,0"/>
            <v:stroke on="f" joinstyle="miter"/>
            <v:imagedata r:id="rId80" o:title=""/>
            <o:lock v:ext="edit" aspectratio="t"/>
            <w10:wrap type="none"/>
            <w10:anchorlock/>
          </v:shape>
          <o:OLEObject Type="Embed" ProgID="Equation.3" ShapeID="_x0000_i1033" DrawAspect="Content" ObjectID="_1468075733" r:id="rId79">
            <o:LockedField>false</o:LockedField>
          </o:OLEObject>
        </w:object>
      </w:r>
      <w:r>
        <w:rPr>
          <w:rFonts w:hint="eastAsia" w:cs="微软雅黑" w:asciiTheme="minorEastAsia" w:hAnsiTheme="minorEastAsia"/>
          <w:color w:val="000000"/>
          <w:position w:val="-12"/>
          <w:szCs w:val="22"/>
        </w:rPr>
        <w:t>为电磁转矩常数，</w:t>
      </w:r>
      <w:r>
        <w:rPr>
          <w:rFonts w:hint="eastAsia" w:cs="微软雅黑" w:asciiTheme="minorEastAsia" w:hAnsiTheme="minorEastAsia"/>
          <w:color w:val="000000"/>
          <w:position w:val="-4"/>
          <w:szCs w:val="22"/>
        </w:rPr>
        <w:object>
          <v:shape id="_x0000_i1034" o:spt="75" type="#_x0000_t75" style="height:13pt;width:13pt;" o:ole="t" filled="f" o:preferrelative="t" stroked="f" coordsize="21600,21600">
            <v:path/>
            <v:fill on="f" focussize="0,0"/>
            <v:stroke on="f" joinstyle="miter"/>
            <v:imagedata r:id="rId82" o:title=""/>
            <o:lock v:ext="edit" aspectratio="t"/>
            <w10:wrap type="none"/>
            <w10:anchorlock/>
          </v:shape>
          <o:OLEObject Type="Embed" ProgID="Equation.3" ShapeID="_x0000_i1034" DrawAspect="Content" ObjectID="_1468075734" r:id="rId81">
            <o:LockedField>false</o:LockedField>
          </o:OLEObject>
        </w:object>
      </w:r>
      <w:r>
        <w:rPr>
          <w:rFonts w:hint="eastAsia" w:cs="微软雅黑" w:asciiTheme="minorEastAsia" w:hAnsiTheme="minorEastAsia"/>
          <w:color w:val="000000"/>
          <w:position w:val="-12"/>
          <w:szCs w:val="22"/>
        </w:rPr>
        <w:t>为励磁大小。</w:t>
      </w:r>
    </w:p>
    <w:p>
      <w:pPr>
        <w:pStyle w:val="3"/>
      </w:pPr>
      <w:bookmarkStart w:id="30" w:name="_Toc458977276"/>
      <w:r>
        <w:rPr>
          <w:rFonts w:hint="eastAsia"/>
        </w:rPr>
        <w:t>6.5.2  RS-380电机性能测试</w:t>
      </w:r>
      <w:bookmarkEnd w:id="30"/>
    </w:p>
    <w:p>
      <w:pPr>
        <w:ind w:firstLine="420"/>
      </w:pPr>
      <w:r>
        <w:rPr>
          <w:rFonts w:hint="eastAsia"/>
        </w:rPr>
        <w:t>由于该电机电流较大，实验室设备功率有限，所以采用降电压测试，再用公式推算的方法。在1.19V下测试数据如下：</w:t>
      </w:r>
    </w:p>
    <w:p>
      <w:pPr>
        <w:ind w:firstLine="420"/>
      </w:pPr>
    </w:p>
    <w:p>
      <w:pPr>
        <w:jc w:val="center"/>
        <w:rPr>
          <w:rFonts w:ascii="宋体" w:hAnsi="宋体"/>
          <w:sz w:val="21"/>
          <w:szCs w:val="21"/>
        </w:rPr>
      </w:pPr>
      <w:r>
        <w:rPr>
          <w:rFonts w:hint="eastAsia" w:ascii="宋体" w:hAnsi="宋体"/>
          <w:sz w:val="21"/>
          <w:szCs w:val="21"/>
        </w:rPr>
        <w:t>表6.5.2.1RS-380电机测试数据</w:t>
      </w:r>
    </w:p>
    <w:p>
      <w:pPr>
        <w:jc w:val="center"/>
      </w:pPr>
      <w:r>
        <w:drawing>
          <wp:inline distT="0" distB="0" distL="114300" distR="114300">
            <wp:extent cx="1363980" cy="1531620"/>
            <wp:effectExtent l="0" t="0" r="7620" b="7620"/>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83" cstate="print"/>
                    <a:stretch>
                      <a:fillRect/>
                    </a:stretch>
                  </pic:blipFill>
                  <pic:spPr>
                    <a:xfrm>
                      <a:off x="0" y="0"/>
                      <a:ext cx="1363980" cy="1531620"/>
                    </a:xfrm>
                    <a:prstGeom prst="rect">
                      <a:avLst/>
                    </a:prstGeom>
                    <a:noFill/>
                    <a:ln w="9525">
                      <a:noFill/>
                    </a:ln>
                  </pic:spPr>
                </pic:pic>
              </a:graphicData>
            </a:graphic>
          </wp:inline>
        </w:drawing>
      </w:r>
    </w:p>
    <w:p>
      <w:pPr>
        <w:jc w:val="center"/>
      </w:pPr>
      <w:r>
        <w:drawing>
          <wp:inline distT="0" distB="0" distL="114300" distR="114300">
            <wp:extent cx="5267325" cy="2414270"/>
            <wp:effectExtent l="0" t="0" r="5715" b="8890"/>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pic:cNvPicPr>
                      <a:picLocks noChangeAspect="1"/>
                    </pic:cNvPicPr>
                  </pic:nvPicPr>
                  <pic:blipFill>
                    <a:blip r:embed="rId84" cstate="print"/>
                    <a:stretch>
                      <a:fillRect/>
                    </a:stretch>
                  </pic:blipFill>
                  <pic:spPr>
                    <a:xfrm>
                      <a:off x="0" y="0"/>
                      <a:ext cx="5267325" cy="2414270"/>
                    </a:xfrm>
                    <a:prstGeom prst="rect">
                      <a:avLst/>
                    </a:prstGeom>
                    <a:noFill/>
                    <a:ln w="9525">
                      <a:noFill/>
                    </a:ln>
                  </pic:spPr>
                </pic:pic>
              </a:graphicData>
            </a:graphic>
          </wp:inline>
        </w:drawing>
      </w:r>
    </w:p>
    <w:p>
      <w:pPr>
        <w:jc w:val="center"/>
        <w:rPr>
          <w:rFonts w:ascii="宋体" w:hAnsi="宋体"/>
          <w:sz w:val="21"/>
          <w:szCs w:val="21"/>
        </w:rPr>
      </w:pPr>
      <w:r>
        <w:rPr>
          <w:rFonts w:hint="eastAsia" w:ascii="宋体" w:hAnsi="宋体"/>
          <w:sz w:val="21"/>
          <w:szCs w:val="21"/>
        </w:rPr>
        <w:t>图6.5.2.1RS-380电机特性曲线</w:t>
      </w:r>
    </w:p>
    <w:p>
      <w:pPr>
        <w:ind w:firstLine="420"/>
      </w:pPr>
      <w:r>
        <w:rPr>
          <w:rFonts w:hint="eastAsia"/>
        </w:rPr>
        <w:t>由测试数据可以得到公式6：</w:t>
      </w:r>
    </w:p>
    <w:p>
      <w:pPr>
        <w:ind w:firstLine="420"/>
      </w:pPr>
    </w:p>
    <w:p>
      <w:pPr>
        <w:jc w:val="center"/>
      </w:pPr>
      <w:r>
        <w:rPr>
          <w:rFonts w:hint="eastAsia"/>
        </w:rPr>
        <w:object>
          <v:shape id="_x0000_i1035" o:spt="75" type="#_x0000_t75" style="height:14.5pt;width:87.5pt;" o:ole="t" filled="f" o:preferrelative="t" stroked="f" coordsize="21600,21600">
            <v:path/>
            <v:fill on="f" focussize="0,0"/>
            <v:stroke on="f" joinstyle="miter"/>
            <v:imagedata r:id="rId86" o:title=""/>
            <o:lock v:ext="edit" aspectratio="t"/>
            <w10:wrap type="none"/>
            <w10:anchorlock/>
          </v:shape>
          <o:OLEObject Type="Embed" ProgID="Equation.3" ShapeID="_x0000_i1035" DrawAspect="Content" ObjectID="_1468075735" r:id="rId85">
            <o:LockedField>false</o:LockedField>
          </o:OLEObject>
        </w:object>
      </w:r>
      <w:r>
        <w:rPr>
          <w:rFonts w:hint="eastAsia"/>
        </w:rPr>
        <w:t>（公式6）</w:t>
      </w:r>
    </w:p>
    <w:p>
      <w:pPr>
        <w:jc w:val="center"/>
      </w:pPr>
    </w:p>
    <w:p>
      <w:pPr>
        <w:ind w:firstLine="420"/>
      </w:pPr>
      <w:r>
        <w:rPr>
          <w:rFonts w:hint="eastAsia"/>
        </w:rPr>
        <w:t>计算可得公式7：</w:t>
      </w:r>
    </w:p>
    <w:p>
      <w:pPr>
        <w:ind w:firstLine="420"/>
      </w:pPr>
    </w:p>
    <w:p>
      <w:pPr>
        <w:jc w:val="center"/>
      </w:pPr>
      <w:r>
        <w:rPr>
          <w:rFonts w:hint="eastAsia"/>
        </w:rPr>
        <w:object>
          <v:shape id="_x0000_i1036" o:spt="75" type="#_x0000_t75" style="height:18pt;width:69pt;" o:ole="t" filled="f" o:preferrelative="t" stroked="f" coordsize="21600,21600">
            <v:path/>
            <v:fill on="f" focussize="0,0"/>
            <v:stroke on="f" joinstyle="miter"/>
            <v:imagedata r:id="rId88" o:title=""/>
            <o:lock v:ext="edit" aspectratio="t"/>
            <w10:wrap type="none"/>
            <w10:anchorlock/>
          </v:shape>
          <o:OLEObject Type="Embed" ProgID="Equation.3" ShapeID="_x0000_i1036" DrawAspect="Content" ObjectID="_1468075736" r:id="rId87">
            <o:LockedField>false</o:LockedField>
          </o:OLEObject>
        </w:object>
      </w:r>
      <w:r>
        <w:rPr>
          <w:rFonts w:hint="eastAsia"/>
        </w:rPr>
        <w:t>（公式7）</w:t>
      </w:r>
    </w:p>
    <w:p>
      <w:pPr>
        <w:jc w:val="center"/>
      </w:pPr>
    </w:p>
    <w:p>
      <w:pPr>
        <w:ind w:firstLine="420"/>
      </w:pPr>
      <w:r>
        <w:rPr>
          <w:rFonts w:hint="eastAsia"/>
        </w:rPr>
        <w:t>由此可以推算该电机在12V时的特性如公式8：</w:t>
      </w:r>
    </w:p>
    <w:p>
      <w:pPr>
        <w:ind w:firstLine="420"/>
      </w:pPr>
    </w:p>
    <w:p>
      <w:pPr>
        <w:jc w:val="center"/>
      </w:pPr>
      <w:r>
        <w:rPr>
          <w:rFonts w:hint="eastAsia"/>
        </w:rPr>
        <w:object>
          <v:shape id="_x0000_i1037" o:spt="75" type="#_x0000_t75" style="height:14.5pt;width:90.5pt;" o:ole="t" filled="f" o:preferrelative="t" stroked="f" coordsize="21600,21600">
            <v:path/>
            <v:fill on="f" focussize="0,0"/>
            <v:stroke on="f" joinstyle="miter"/>
            <v:imagedata r:id="rId90" o:title=""/>
            <o:lock v:ext="edit" aspectratio="t"/>
            <w10:wrap type="none"/>
            <w10:anchorlock/>
          </v:shape>
          <o:OLEObject Type="Embed" ProgID="Equation.3" ShapeID="_x0000_i1037" DrawAspect="Content" ObjectID="_1468075737" r:id="rId89">
            <o:LockedField>false</o:LockedField>
          </o:OLEObject>
        </w:object>
      </w:r>
      <w:r>
        <w:rPr>
          <w:rFonts w:hint="eastAsia"/>
        </w:rPr>
        <w:t>（公式8）</w:t>
      </w:r>
    </w:p>
    <w:p>
      <w:pPr/>
    </w:p>
    <w:p>
      <w:pPr>
        <w:ind w:firstLine="420"/>
      </w:pPr>
      <w:r>
        <w:rPr>
          <w:rFonts w:hint="eastAsia"/>
        </w:rPr>
        <w:t>参考规则要求，选用maxon电机更为合适。</w:t>
      </w:r>
    </w:p>
    <w:p>
      <w:pPr>
        <w:pStyle w:val="13"/>
        <w:sectPr>
          <w:headerReference r:id="rId25" w:type="first"/>
          <w:headerReference r:id="rId24" w:type="even"/>
          <w:pgSz w:w="11906" w:h="16838"/>
          <w:pgMar w:top="1440" w:right="1800" w:bottom="1440" w:left="1800" w:header="851" w:footer="992" w:gutter="0"/>
          <w:cols w:space="425" w:num="1"/>
          <w:titlePg/>
          <w:docGrid w:type="lines" w:linePitch="326" w:charSpace="0"/>
        </w:sectPr>
      </w:pPr>
    </w:p>
    <w:p>
      <w:pPr>
        <w:pStyle w:val="13"/>
      </w:pPr>
      <w:bookmarkStart w:id="31" w:name="_Toc458977277"/>
      <w:r>
        <w:rPr>
          <w:rFonts w:hint="eastAsia"/>
        </w:rPr>
        <w:t>第七章结论与反思</w:t>
      </w:r>
      <w:bookmarkEnd w:id="31"/>
    </w:p>
    <w:p>
      <w:pPr>
        <w:ind w:firstLine="420"/>
      </w:pPr>
      <w:r>
        <w:rPr>
          <w:rFonts w:hint="eastAsia"/>
        </w:rPr>
        <w:t>作品设计为采用LT4320和四个场效应管搭建的理想二极管整流桥的主整流装置和多组肖特基二极管的辅助整流装置对赛道电源做极性矫正，最大限度消除了二极管压降带来的损耗，同时尽可能保证取电的稳定性。采用buck变换将电压从12V稳压到5V，使用线性稳压将5V稳压到3.3V,最大限度地减小能耗并抑制电源纹波。处理器采用恩智浦公司的KL25系列低功耗微处理器，合理运用了低功耗模式，设置系统时钟，最大限度地降低了系统功耗。作品采用两个空心杯伺服电机差速驱动，并用一个球式万向轮支撑，在速度和功耗上取得平衡。循迹采用LDC系列电感数字传感器，能够非常精确地识别赛道。</w:t>
      </w:r>
    </w:p>
    <w:p>
      <w:pPr>
        <w:ind w:firstLine="420"/>
      </w:pPr>
      <w:r>
        <w:rPr>
          <w:rFonts w:hint="eastAsia"/>
        </w:rPr>
        <w:t>在这几个月的准备过程中，我们感到通过创意赛大大提高了自己的工程实践能力和创造能力。学会了根据实际需要，设计合适的电路。并对电力电子有了初步的认识。</w:t>
      </w:r>
    </w:p>
    <w:p>
      <w:pPr>
        <w:ind w:firstLine="420"/>
      </w:pPr>
      <w:r>
        <w:rPr>
          <w:rFonts w:hint="eastAsia"/>
        </w:rPr>
        <w:t>在这几个月的备战中，在场地、经费方面都的到了学校的大力支持，在此特别感谢一直支持和关注智能车比赛的学校领导以及各位老师。同时也感谢比赛组委会能组织这样一项很有意义的比赛。</w:t>
      </w:r>
    </w:p>
    <w:p>
      <w:pPr>
        <w:pStyle w:val="13"/>
        <w:sectPr>
          <w:headerReference r:id="rId26" w:type="even"/>
          <w:pgSz w:w="11906" w:h="16838"/>
          <w:pgMar w:top="1440" w:right="1800" w:bottom="1440" w:left="1800" w:header="851" w:footer="992" w:gutter="0"/>
          <w:cols w:space="425" w:num="1"/>
          <w:docGrid w:type="lines" w:linePitch="312" w:charSpace="0"/>
        </w:sectPr>
      </w:pPr>
    </w:p>
    <w:p>
      <w:pPr>
        <w:pStyle w:val="13"/>
      </w:pPr>
      <w:bookmarkStart w:id="32" w:name="_Toc458977278"/>
      <w:r>
        <w:rPr>
          <w:rFonts w:hint="eastAsia"/>
        </w:rPr>
        <w:t>参考文献</w:t>
      </w:r>
      <w:bookmarkEnd w:id="32"/>
    </w:p>
    <w:p>
      <w:pPr/>
      <w:r>
        <w:rPr>
          <w:rFonts w:hint="eastAsia"/>
        </w:rPr>
        <w:t>[1]阮毅陈伯时电力拖动自动控制系统——运动控制系统机械工业出版社 2015</w:t>
      </w:r>
    </w:p>
    <w:p>
      <w:pPr/>
      <w:r>
        <w:rPr>
          <w:rFonts w:hint="eastAsia"/>
        </w:rPr>
        <w:t>[2]李发海王岩电机与拖动基础清华大学出版社 2013</w:t>
      </w:r>
    </w:p>
    <w:p>
      <w:pPr/>
      <w:r>
        <w:rPr>
          <w:rFonts w:hint="eastAsia"/>
        </w:rPr>
        <w:t>[3]胡寿松自动控制原理科学出版社 2013</w:t>
      </w:r>
    </w:p>
    <w:p>
      <w:pPr/>
      <w:r>
        <w:t>[</w:t>
      </w:r>
      <w:r>
        <w:rPr>
          <w:rFonts w:hint="eastAsia"/>
        </w:rPr>
        <w:t>4</w:t>
      </w:r>
      <w:r>
        <w:t>]</w:t>
      </w:r>
      <w:r>
        <w:rPr>
          <w:rFonts w:hint="eastAsia"/>
        </w:rPr>
        <w:t>王兆安、刘进军主编.电力电子技术.北京:机械工业出版社,</w:t>
      </w:r>
      <w:r>
        <w:t>2009.5</w:t>
      </w:r>
    </w:p>
    <w:p>
      <w:pPr>
        <w:rPr>
          <w:rFonts w:hint="eastAsia"/>
          <w:lang w:bidi="ar"/>
        </w:rPr>
      </w:pPr>
      <w:r>
        <w:rPr>
          <w:rFonts w:hint="eastAsia"/>
          <w:lang w:bidi="ar"/>
        </w:rPr>
        <w:t>[</w:t>
      </w:r>
      <w:r>
        <w:rPr>
          <w:lang w:bidi="ar"/>
        </w:rPr>
        <w:t>5</w:t>
      </w:r>
      <w:r>
        <w:rPr>
          <w:rFonts w:hint="eastAsia"/>
          <w:lang w:bidi="ar"/>
        </w:rPr>
        <w:t>]谭浩强C 语言程序设计[M]，北京：清华大学出版社. 2005 年7 月第三版</w:t>
      </w:r>
    </w:p>
    <w:p>
      <w:pPr>
        <w:rPr>
          <w:rFonts w:hint="eastAsia"/>
          <w:lang w:bidi="ar"/>
        </w:rPr>
      </w:pPr>
      <w:r>
        <w:rPr>
          <w:rFonts w:hint="eastAsia"/>
          <w:lang w:bidi="ar"/>
        </w:rPr>
        <w:t>[</w:t>
      </w:r>
      <w:r>
        <w:rPr>
          <w:lang w:bidi="ar"/>
        </w:rPr>
        <w:t>6</w:t>
      </w:r>
      <w:r>
        <w:rPr>
          <w:rFonts w:hint="eastAsia"/>
          <w:lang w:bidi="ar"/>
        </w:rPr>
        <w:t>]童诗白，华成英．模拟电子技术基础[M]．北京. 高等教育出版社．2000</w:t>
      </w:r>
    </w:p>
    <w:p>
      <w:pPr>
        <w:rPr>
          <w:rFonts w:hint="eastAsia"/>
          <w:lang w:bidi="ar"/>
        </w:rPr>
      </w:pPr>
      <w:r>
        <w:rPr>
          <w:rFonts w:hint="eastAsia"/>
          <w:lang w:bidi="ar"/>
        </w:rPr>
        <w:t>[</w:t>
      </w:r>
      <w:r>
        <w:rPr>
          <w:lang w:bidi="ar"/>
        </w:rPr>
        <w:t>7</w:t>
      </w:r>
      <w:r>
        <w:rPr>
          <w:rFonts w:hint="eastAsia"/>
          <w:lang w:bidi="ar"/>
        </w:rPr>
        <w:t>]陶永华 新型 PID 控制及其应用，机械工业出版社，2002</w:t>
      </w:r>
    </w:p>
    <w:p>
      <w:pPr>
        <w:rPr>
          <w:lang w:bidi="ar"/>
        </w:rPr>
      </w:pPr>
      <w:r>
        <w:rPr>
          <w:rFonts w:hint="eastAsia"/>
          <w:lang w:bidi="ar"/>
        </w:rPr>
        <w:t>[</w:t>
      </w:r>
      <w:r>
        <w:rPr>
          <w:lang w:bidi="ar"/>
        </w:rPr>
        <w:t>8</w:t>
      </w:r>
      <w:r>
        <w:rPr>
          <w:rFonts w:hint="eastAsia"/>
          <w:lang w:bidi="ar"/>
        </w:rPr>
        <w:t>]仇慎谦</w:t>
      </w:r>
      <w:r>
        <w:rPr>
          <w:rFonts w:hint="eastAsia"/>
          <w:lang w:eastAsia="zh-CN" w:bidi="ar"/>
        </w:rPr>
        <w:t>，</w:t>
      </w:r>
      <w:bookmarkStart w:id="38" w:name="_GoBack"/>
      <w:bookmarkEnd w:id="38"/>
      <w:r>
        <w:rPr>
          <w:rFonts w:hint="eastAsia"/>
          <w:lang w:bidi="ar"/>
        </w:rPr>
        <w:t>PID 调节规律和过程控制，江苏科学技术出版社，1987.12</w:t>
      </w:r>
    </w:p>
    <w:p>
      <w:pPr>
        <w:sectPr>
          <w:headerReference r:id="rId27" w:type="default"/>
          <w:pgSz w:w="11906" w:h="16838"/>
          <w:pgMar w:top="1440" w:right="1800" w:bottom="1440" w:left="1800" w:header="851" w:footer="992" w:gutter="0"/>
          <w:cols w:space="425" w:num="1"/>
          <w:docGrid w:type="lines" w:linePitch="312" w:charSpace="0"/>
        </w:sectPr>
      </w:pPr>
    </w:p>
    <w:p>
      <w:pPr>
        <w:pStyle w:val="2"/>
      </w:pPr>
      <w:bookmarkStart w:id="33" w:name="_Toc458977279"/>
      <w:r>
        <w:rPr>
          <w:rFonts w:hint="eastAsia"/>
        </w:rPr>
        <w:t>附录A</w:t>
      </w:r>
      <w:bookmarkEnd w:id="33"/>
    </w:p>
    <w:p>
      <w:pPr>
        <w:pStyle w:val="3"/>
      </w:pPr>
      <w:bookmarkStart w:id="34" w:name="_Toc458977280"/>
      <w:r>
        <w:rPr>
          <w:rFonts w:hint="eastAsia"/>
        </w:rPr>
        <w:t>电机驱动</w:t>
      </w:r>
      <w:bookmarkEnd w:id="34"/>
    </w:p>
    <w:p>
      <w:pPr/>
    </w:p>
    <w:p>
      <w:pPr/>
      <w:r>
        <w:drawing>
          <wp:inline distT="0" distB="0" distL="114300" distR="114300">
            <wp:extent cx="5274310" cy="1237615"/>
            <wp:effectExtent l="0" t="0" r="13970" b="12065"/>
            <wp:docPr id="1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7"/>
                    <pic:cNvPicPr>
                      <a:picLocks noChangeAspect="1"/>
                    </pic:cNvPicPr>
                  </pic:nvPicPr>
                  <pic:blipFill>
                    <a:blip r:embed="rId91" cstate="print"/>
                    <a:stretch>
                      <a:fillRect/>
                    </a:stretch>
                  </pic:blipFill>
                  <pic:spPr>
                    <a:xfrm>
                      <a:off x="0" y="0"/>
                      <a:ext cx="5274310" cy="1237615"/>
                    </a:xfrm>
                    <a:prstGeom prst="rect">
                      <a:avLst/>
                    </a:prstGeom>
                    <a:noFill/>
                    <a:ln w="9525">
                      <a:noFill/>
                    </a:ln>
                  </pic:spPr>
                </pic:pic>
              </a:graphicData>
            </a:graphic>
          </wp:inline>
        </w:drawing>
      </w:r>
    </w:p>
    <w:p>
      <w:pPr>
        <w:jc w:val="center"/>
        <w:rPr>
          <w:rFonts w:ascii="宋体" w:hAnsi="宋体"/>
          <w:sz w:val="21"/>
          <w:szCs w:val="21"/>
        </w:rPr>
      </w:pPr>
      <w:r>
        <w:rPr>
          <w:rFonts w:hint="eastAsia" w:ascii="宋体" w:hAnsi="宋体"/>
          <w:sz w:val="21"/>
          <w:szCs w:val="21"/>
        </w:rPr>
        <w:t>图A-1电机驱动电路图</w:t>
      </w:r>
    </w:p>
    <w:p>
      <w:pPr>
        <w:jc w:val="center"/>
        <w:rPr>
          <w:rFonts w:ascii="宋体" w:hAnsi="宋体"/>
          <w:sz w:val="21"/>
          <w:szCs w:val="21"/>
        </w:rPr>
      </w:pPr>
    </w:p>
    <w:p>
      <w:pPr>
        <w:pStyle w:val="3"/>
      </w:pPr>
      <w:bookmarkStart w:id="35" w:name="_Toc458977281"/>
      <w:r>
        <w:rPr>
          <w:rFonts w:hint="eastAsia"/>
        </w:rPr>
        <w:t>取电电路</w:t>
      </w:r>
      <w:bookmarkEnd w:id="35"/>
    </w:p>
    <w:p>
      <w:pPr/>
    </w:p>
    <w:p>
      <w:pPr>
        <w:jc w:val="center"/>
      </w:pPr>
      <w:r>
        <w:drawing>
          <wp:inline distT="0" distB="0" distL="114300" distR="114300">
            <wp:extent cx="4847590" cy="3839210"/>
            <wp:effectExtent l="0" t="0" r="3810" b="8890"/>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92" cstate="print"/>
                    <a:stretch>
                      <a:fillRect/>
                    </a:stretch>
                  </pic:blipFill>
                  <pic:spPr>
                    <a:xfrm>
                      <a:off x="0" y="0"/>
                      <a:ext cx="4847590" cy="3839210"/>
                    </a:xfrm>
                    <a:prstGeom prst="rect">
                      <a:avLst/>
                    </a:prstGeom>
                    <a:noFill/>
                    <a:ln w="9525">
                      <a:noFill/>
                    </a:ln>
                  </pic:spPr>
                </pic:pic>
              </a:graphicData>
            </a:graphic>
          </wp:inline>
        </w:drawing>
      </w:r>
    </w:p>
    <w:p>
      <w:pPr>
        <w:jc w:val="center"/>
        <w:rPr>
          <w:rFonts w:ascii="宋体" w:hAnsi="宋体"/>
          <w:sz w:val="21"/>
          <w:szCs w:val="21"/>
        </w:rPr>
      </w:pPr>
      <w:r>
        <w:rPr>
          <w:rFonts w:hint="eastAsia" w:ascii="宋体" w:hAnsi="宋体"/>
          <w:sz w:val="21"/>
          <w:szCs w:val="21"/>
        </w:rPr>
        <w:t>图A-2取电电路图</w:t>
      </w:r>
    </w:p>
    <w:p>
      <w:pPr>
        <w:pStyle w:val="3"/>
      </w:pPr>
      <w:bookmarkStart w:id="36" w:name="_Toc458977282"/>
      <w:r>
        <w:rPr>
          <w:rFonts w:hint="eastAsia"/>
        </w:rPr>
        <w:t>主控电路</w:t>
      </w:r>
      <w:bookmarkEnd w:id="36"/>
    </w:p>
    <w:p>
      <w:pPr>
        <w:jc w:val="center"/>
      </w:pPr>
      <w:r>
        <w:drawing>
          <wp:inline distT="0" distB="0" distL="114300" distR="114300">
            <wp:extent cx="4448175" cy="3073400"/>
            <wp:effectExtent l="0" t="0" r="0" b="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93" cstate="print"/>
                    <a:stretch>
                      <a:fillRect/>
                    </a:stretch>
                  </pic:blipFill>
                  <pic:spPr>
                    <a:xfrm>
                      <a:off x="0" y="0"/>
                      <a:ext cx="4455612" cy="3078706"/>
                    </a:xfrm>
                    <a:prstGeom prst="rect">
                      <a:avLst/>
                    </a:prstGeom>
                    <a:noFill/>
                    <a:ln w="9525">
                      <a:noFill/>
                    </a:ln>
                  </pic:spPr>
                </pic:pic>
              </a:graphicData>
            </a:graphic>
          </wp:inline>
        </w:drawing>
      </w:r>
    </w:p>
    <w:p>
      <w:pPr>
        <w:jc w:val="center"/>
        <w:rPr>
          <w:rFonts w:ascii="宋体" w:hAnsi="宋体"/>
          <w:sz w:val="21"/>
          <w:szCs w:val="21"/>
        </w:rPr>
      </w:pPr>
      <w:r>
        <w:rPr>
          <w:rFonts w:hint="eastAsia" w:ascii="宋体" w:hAnsi="宋体"/>
          <w:sz w:val="21"/>
          <w:szCs w:val="21"/>
        </w:rPr>
        <w:t>图A-3主控电路图</w:t>
      </w:r>
    </w:p>
    <w:p>
      <w:pPr>
        <w:pStyle w:val="2"/>
        <w:sectPr>
          <w:headerReference r:id="rId28" w:type="default"/>
          <w:headerReference r:id="rId29" w:type="even"/>
          <w:pgSz w:w="11906" w:h="16838"/>
          <w:pgMar w:top="1440" w:right="1800" w:bottom="1440" w:left="1800" w:header="851" w:footer="992" w:gutter="0"/>
          <w:cols w:space="425" w:num="1"/>
          <w:docGrid w:type="lines" w:linePitch="312" w:charSpace="0"/>
        </w:sectPr>
      </w:pPr>
    </w:p>
    <w:p>
      <w:pPr>
        <w:pStyle w:val="2"/>
      </w:pPr>
      <w:bookmarkStart w:id="37" w:name="_Toc458977283"/>
      <w:r>
        <w:rPr>
          <w:rFonts w:hint="eastAsia"/>
        </w:rPr>
        <w:t>附录B</w:t>
      </w:r>
      <w:bookmarkEnd w:id="37"/>
    </w:p>
    <w:p>
      <w:pPr/>
      <w:r>
        <w:rPr>
          <w:rFonts w:hint="eastAsia"/>
        </w:rPr>
        <w:t>进入BLPI模式代码：</w:t>
      </w:r>
    </w:p>
    <w:p>
      <w:pPr/>
      <w:r>
        <w:rPr>
          <w:rFonts w:hint="eastAsia"/>
        </w:rPr>
        <w:t xml:space="preserve">  MCG_C1 = MCG_C1 | MCG_C1_CLKS(1) ;</w:t>
      </w:r>
    </w:p>
    <w:p>
      <w:pPr/>
    </w:p>
    <w:p>
      <w:pPr/>
      <w:r>
        <w:rPr>
          <w:rFonts w:hint="eastAsia"/>
        </w:rPr>
        <w:t xml:space="preserve">  while( !( MCG_S &amp; MCG_S_CLKST(1)) );</w:t>
      </w:r>
    </w:p>
    <w:p>
      <w:pPr/>
      <w:r>
        <w:rPr>
          <w:rFonts w:hint="eastAsia"/>
        </w:rPr>
        <w:t xml:space="preserve">  /* Wait and check status. */</w:t>
      </w:r>
    </w:p>
    <w:p>
      <w:pPr/>
      <w:r>
        <w:rPr>
          <w:rFonts w:hint="eastAsia"/>
        </w:rPr>
        <w:t xml:space="preserve">  while (!( MCG_S &amp; MCG_S_IREFST_MASK));</w:t>
      </w:r>
    </w:p>
    <w:p>
      <w:pPr/>
      <w:r>
        <w:rPr>
          <w:rFonts w:hint="eastAsia"/>
        </w:rPr>
        <w:t xml:space="preserve">  MCG_C2 = MCG_C2 &amp; ~MCG_C2_LP_MASK;</w:t>
      </w:r>
    </w:p>
    <w:p>
      <w:pPr/>
      <w:r>
        <w:rPr>
          <w:rFonts w:hint="eastAsia"/>
        </w:rPr>
        <w:t xml:space="preserve">  MCG_C6 = MCG_C6 &amp; ~MCG_C6_PLLS_MASK;</w:t>
      </w:r>
    </w:p>
    <w:p>
      <w:pPr/>
    </w:p>
    <w:p>
      <w:pPr/>
      <w:r>
        <w:rPr>
          <w:rFonts w:hint="eastAsia"/>
        </w:rPr>
        <w:t xml:space="preserve">  MCG_C2 = MCG_C2 | MCG_C2_LP_MASK;</w:t>
      </w:r>
    </w:p>
    <w:p>
      <w:pPr/>
      <w:r>
        <w:rPr>
          <w:rFonts w:hint="eastAsia"/>
        </w:rPr>
        <w:t xml:space="preserve">  MCG_C2 |= MCG_C2_IRCS_MASK;</w:t>
      </w:r>
    </w:p>
    <w:p>
      <w:pPr/>
    </w:p>
    <w:p>
      <w:pPr/>
      <w:r>
        <w:rPr>
          <w:rFonts w:hint="eastAsia"/>
        </w:rPr>
        <w:t xml:space="preserve">  MCG_C1 |= MCG_C1_IRCLKEN_MASK;</w:t>
      </w:r>
    </w:p>
    <w:p>
      <w:pPr/>
    </w:p>
    <w:p>
      <w:pPr/>
      <w:r>
        <w:rPr>
          <w:rFonts w:hint="eastAsia"/>
        </w:rPr>
        <w:t>#define SIM_SOPT2_PLLFLLSEL(x)                   (((uint32_t)(((uint32_t)(x)) &lt;&lt; SIM_SOPT2_PLLFLLSEL_SHIFT)) &amp; SIM_SOPT2_PLLFLLSEL_MASK)</w:t>
      </w:r>
    </w:p>
    <w:p>
      <w:pPr/>
    </w:p>
    <w:p>
      <w:pPr/>
      <w:r>
        <w:rPr>
          <w:rFonts w:hint="eastAsia"/>
        </w:rPr>
        <w:t xml:space="preserve">  MCG_SC = 0;</w:t>
      </w:r>
    </w:p>
    <w:p>
      <w:pPr/>
      <w:r>
        <w:rPr>
          <w:rFonts w:hint="eastAsia"/>
        </w:rPr>
        <w:t xml:space="preserve">  SIM_CLKDIV1 = 0x00030000U;</w:t>
      </w:r>
    </w:p>
    <w:p>
      <w:pPr/>
      <w:r>
        <w:rPr>
          <w:rFonts w:hint="eastAsia"/>
        </w:rPr>
        <w:t xml:space="preserve">  SIM_SOPT2 = ((SIM_SOPT2 &amp; ~SIM_SOPT2_PLLFLLSEL_MASK) | SIM_SOPT2_PLLFLLSEL(0U));</w:t>
      </w:r>
    </w:p>
    <w:p>
      <w:pPr/>
      <w:r>
        <w:rPr>
          <w:rFonts w:hint="eastAsia"/>
        </w:rPr>
        <w:t xml:space="preserve">  SIM_SOPT1 = ((SIM_SOPT1 &amp; ~SIM_SOPT1_OSC32KSEL_MASK) | SIM_SOPT1_OSC32KSEL(3U));</w:t>
      </w:r>
    </w:p>
    <w:p>
      <w:pPr/>
    </w:p>
    <w:p>
      <w:pPr/>
    </w:p>
    <w:p>
      <w:pPr/>
      <w:r>
        <w:rPr>
          <w:rFonts w:hint="eastAsia"/>
        </w:rPr>
        <w:t xml:space="preserve">  core_clk_mhz = 4;</w:t>
      </w:r>
    </w:p>
    <w:p>
      <w:pPr/>
      <w:r>
        <w:rPr>
          <w:rFonts w:hint="eastAsia"/>
        </w:rPr>
        <w:t xml:space="preserve">  core_clk_khz = core_clk_mhz * 1000;</w:t>
      </w:r>
    </w:p>
    <w:p>
      <w:pPr/>
      <w:r>
        <w:rPr>
          <w:rFonts w:hint="eastAsia"/>
        </w:rPr>
        <w:t xml:space="preserve">  bus_clk_khz = core_clk_khz / (((SIM_CLKDIV1 &amp; SIM_CLKDIV1_OUTDIV4_MASK) &gt;&gt; 16) +1);</w:t>
      </w:r>
    </w:p>
    <w:p>
      <w:pPr/>
    </w:p>
    <w:p>
      <w:pPr/>
      <w:r>
        <w:rPr>
          <w:rFonts w:hint="eastAsia"/>
        </w:rPr>
        <w:t>进入VLPR模式代码：</w:t>
      </w:r>
    </w:p>
    <w:p>
      <w:pPr/>
      <w:r>
        <w:rPr>
          <w:rFonts w:hint="eastAsia"/>
        </w:rPr>
        <w:t xml:space="preserve">  SMC_PMPROT =  SMC_PMPROT | SMC_PMPROT_AVLP_MASK;</w:t>
      </w:r>
    </w:p>
    <w:p>
      <w:pPr/>
      <w:r>
        <w:rPr>
          <w:rFonts w:hint="eastAsia"/>
        </w:rPr>
        <w:t xml:space="preserve">  SMC_PMCTRL =  SMC_PMCTRL | SMC_PMCTRL_RUNM(2);</w:t>
      </w:r>
    </w:p>
    <w:p>
      <w:pPr/>
      <w:r>
        <w:rPr>
          <w:rFonts w:hint="eastAsia"/>
        </w:rPr>
        <w:t xml:space="preserve">  while(SMC_PMSTAT != 0x04);//进入VLPR</w:t>
      </w:r>
    </w:p>
    <w:sectPr>
      <w:headerReference r:id="rId30"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swiss"/>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Unicode MS">
    <w:altName w:val="宋体"/>
    <w:panose1 w:val="020B0604020202020204"/>
    <w:charset w:val="86"/>
    <w:family w:val="swiss"/>
    <w:pitch w:val="default"/>
    <w:sig w:usb0="00000000" w:usb1="00000000" w:usb2="0000003F" w:usb3="00000000" w:csb0="003F01FF" w:csb1="0000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80000287" w:usb1="28CF3C52" w:usb2="00000016" w:usb3="00000000" w:csb0="0004001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33773597"/>
    </w:sdtPr>
    <w:sdtContent>
      <w:p>
        <w:pPr>
          <w:pStyle w:val="9"/>
          <w:jc w:val="center"/>
        </w:pPr>
        <w:r>
          <w:fldChar w:fldCharType="begin"/>
        </w:r>
        <w:r>
          <w:instrText xml:space="preserve">PAGE   \* MERGEFORMAT</w:instrText>
        </w:r>
        <w:r>
          <w:fldChar w:fldCharType="separate"/>
        </w:r>
        <w:r>
          <w:rPr>
            <w:lang w:val="zh-CN"/>
          </w:rPr>
          <w:t>9</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94034529"/>
    </w:sdtPr>
    <w:sdtContent>
      <w:p>
        <w:pPr>
          <w:pStyle w:val="9"/>
          <w:jc w:val="center"/>
        </w:pPr>
        <w:r>
          <w:fldChar w:fldCharType="begin"/>
        </w:r>
        <w:r>
          <w:instrText xml:space="preserve">PAGE   \* MERGEFORMAT</w:instrText>
        </w:r>
        <w:r>
          <w:fldChar w:fldCharType="separate"/>
        </w:r>
        <w:r>
          <w:rPr>
            <w:lang w:val="zh-CN"/>
          </w:rPr>
          <w:t>10</w:t>
        </w:r>
        <w:r>
          <w:fldChar w:fldCharType="end"/>
        </w:r>
      </w:p>
    </w:sdtContent>
  </w:sdt>
  <w:p>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63231237"/>
    </w:sdtPr>
    <w:sdtContent>
      <w:p>
        <w:pPr>
          <w:pStyle w:val="9"/>
          <w:jc w:val="center"/>
        </w:pPr>
        <w:r>
          <w:fldChar w:fldCharType="begin"/>
        </w:r>
        <w:r>
          <w:instrText xml:space="preserve">PAGE   \* MERGEFORMAT</w:instrText>
        </w:r>
        <w:r>
          <w:fldChar w:fldCharType="separate"/>
        </w:r>
        <w:r>
          <w:rPr>
            <w:lang w:val="zh-CN"/>
          </w:rPr>
          <w:t>1</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84780798"/>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69321051"/>
    </w:sdtPr>
    <w:sdtContent>
      <w:p>
        <w:pPr>
          <w:pStyle w:val="9"/>
          <w:jc w:val="center"/>
        </w:pPr>
        <w:r>
          <w:fldChar w:fldCharType="begin"/>
        </w:r>
        <w:r>
          <w:instrText xml:space="preserve">PAGE   \* MERGEFORMAT</w:instrText>
        </w:r>
        <w:r>
          <w:fldChar w:fldCharType="separate"/>
        </w:r>
        <w:r>
          <w:rPr>
            <w:lang w:val="zh-CN"/>
          </w:rPr>
          <w:t>28</w:t>
        </w:r>
        <w: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jc w:val="right"/>
      <w:rPr>
        <w:sz w:val="20"/>
      </w:rPr>
    </w:pPr>
    <w:r>
      <w:rPr>
        <w:rFonts w:hint="eastAsia"/>
        <w:sz w:val="20"/>
      </w:rPr>
      <w:t>第二章机械系统设计及实现</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pPr>
    <w:r>
      <w:rPr>
        <w:rFonts w:hint="eastAsia"/>
      </w:rPr>
      <w:t>第三章硬件电路设计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jc w:val="left"/>
      <w:rPr>
        <w:sz w:val="20"/>
      </w:rPr>
    </w:pPr>
    <w:r>
      <w:rPr>
        <w:rFonts w:hint="eastAsia"/>
        <w:sz w:val="20"/>
      </w:rPr>
      <w:t>第十一届全国大学生智能汽车竞赛技术报告</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rPr>
        <w:sz w:val="18"/>
        <w:szCs w:val="18"/>
      </w:rPr>
    </w:pPr>
    <w:r>
      <w:rPr>
        <w:rFonts w:hint="eastAsia"/>
        <w:sz w:val="18"/>
        <w:szCs w:val="18"/>
      </w:rPr>
      <w:t>第四章控制软件设计说明</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jc w:val="right"/>
      <w:rPr>
        <w:sz w:val="20"/>
      </w:rPr>
    </w:pPr>
    <w:r>
      <w:rPr>
        <w:rFonts w:hint="eastAsia"/>
      </w:rPr>
      <w:t>第六章模型车的主要技术参数说明</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jc w:val="left"/>
      <w:rPr>
        <w:sz w:val="20"/>
      </w:rPr>
    </w:pPr>
    <w:r>
      <w:rPr>
        <w:rFonts w:hint="eastAsia"/>
        <w:sz w:val="20"/>
      </w:rPr>
      <w:t>第十一届全国大学生智能汽车竞赛技术报告</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jc w:val="right"/>
      <w:rPr>
        <w:sz w:val="2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jc w:val="left"/>
      <w:rPr>
        <w:sz w:val="20"/>
      </w:rPr>
    </w:pPr>
    <w:r>
      <w:rPr>
        <w:rFonts w:hint="eastAsia"/>
        <w:sz w:val="20"/>
      </w:rPr>
      <w:t>第十一届全国大学生智能汽车竞赛技术报告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jc w:val="left"/>
      <w:rPr>
        <w:sz w:val="20"/>
      </w:rPr>
    </w:pPr>
    <w:r>
      <w:rPr>
        <w:rFonts w:hint="eastAsia"/>
        <w:sz w:val="20"/>
      </w:rPr>
      <w:t>目录</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right"/>
    </w:pPr>
    <w:r>
      <w:rPr>
        <w:rFonts w:hint="eastAsia"/>
      </w:rPr>
      <w:t>附录B</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jc w:val="left"/>
      <w:rPr>
        <w:sz w:val="20"/>
      </w:rPr>
    </w:pPr>
    <w:r>
      <w:rPr>
        <w:rFonts w:hint="eastAsia"/>
        <w:sz w:val="20"/>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wordWrap w:val="0"/>
      <w:ind w:right="400"/>
      <w:jc w:val="right"/>
      <w:rPr>
        <w:sz w:val="20"/>
      </w:rPr>
    </w:pPr>
    <w:r>
      <w:rPr>
        <w:rFonts w:hint="eastAsia"/>
        <w:sz w:val="20"/>
      </w:rPr>
      <w:t>第二章机械系统设计</w:t>
    </w:r>
    <w:r>
      <w:rPr>
        <w:rFonts w:hint="eastAsia"/>
      </w:rPr>
      <w:t>及实现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jc w:val="left"/>
      <w:rPr>
        <w:sz w:val="20"/>
      </w:rPr>
    </w:pPr>
    <w:r>
      <w:rPr>
        <w:rFonts w:hint="eastAsia"/>
        <w:sz w:val="20"/>
      </w:rPr>
      <w:t>第十一届全国大学生智能汽车竞赛技术报告</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evenAndOddHeaders w:val="1"/>
  <w:drawingGridHorizontalSpacing w:val="120"/>
  <w:drawingGridVerticalSpacing w:val="163"/>
  <w:displayHorizontalDrawingGridEvery w:val="2"/>
  <w:displayVerticalDrawingGridEvery w:val="2"/>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A20E0C"/>
    <w:rsid w:val="00037518"/>
    <w:rsid w:val="00044901"/>
    <w:rsid w:val="000548B8"/>
    <w:rsid w:val="000A4D68"/>
    <w:rsid w:val="00123F8B"/>
    <w:rsid w:val="0012578E"/>
    <w:rsid w:val="00172D98"/>
    <w:rsid w:val="001815A4"/>
    <w:rsid w:val="00193C3E"/>
    <w:rsid w:val="001B7E87"/>
    <w:rsid w:val="001C3442"/>
    <w:rsid w:val="001D43C1"/>
    <w:rsid w:val="001D5A45"/>
    <w:rsid w:val="001F0791"/>
    <w:rsid w:val="001F2FF2"/>
    <w:rsid w:val="00220CAC"/>
    <w:rsid w:val="00240198"/>
    <w:rsid w:val="002B1566"/>
    <w:rsid w:val="002B44DE"/>
    <w:rsid w:val="003334D6"/>
    <w:rsid w:val="003604AE"/>
    <w:rsid w:val="00366479"/>
    <w:rsid w:val="0038308C"/>
    <w:rsid w:val="003A16D6"/>
    <w:rsid w:val="003E53FB"/>
    <w:rsid w:val="003F1A52"/>
    <w:rsid w:val="00420BBD"/>
    <w:rsid w:val="00420F0C"/>
    <w:rsid w:val="00450C55"/>
    <w:rsid w:val="00496C7D"/>
    <w:rsid w:val="004C76D9"/>
    <w:rsid w:val="004D733C"/>
    <w:rsid w:val="004E326E"/>
    <w:rsid w:val="00516736"/>
    <w:rsid w:val="00531C5E"/>
    <w:rsid w:val="00555046"/>
    <w:rsid w:val="0055637A"/>
    <w:rsid w:val="0055714F"/>
    <w:rsid w:val="00560936"/>
    <w:rsid w:val="005C7618"/>
    <w:rsid w:val="005F0056"/>
    <w:rsid w:val="005F7D23"/>
    <w:rsid w:val="00607A90"/>
    <w:rsid w:val="006D3D09"/>
    <w:rsid w:val="006F2E0F"/>
    <w:rsid w:val="00753790"/>
    <w:rsid w:val="00755C34"/>
    <w:rsid w:val="007A7A20"/>
    <w:rsid w:val="008536FC"/>
    <w:rsid w:val="00891103"/>
    <w:rsid w:val="00895BF6"/>
    <w:rsid w:val="008A24E7"/>
    <w:rsid w:val="008D197C"/>
    <w:rsid w:val="008D76FF"/>
    <w:rsid w:val="008E1A57"/>
    <w:rsid w:val="00921F37"/>
    <w:rsid w:val="00947B9E"/>
    <w:rsid w:val="009736F2"/>
    <w:rsid w:val="00973707"/>
    <w:rsid w:val="00980C94"/>
    <w:rsid w:val="009A1265"/>
    <w:rsid w:val="009B11C8"/>
    <w:rsid w:val="009D0486"/>
    <w:rsid w:val="009D3424"/>
    <w:rsid w:val="009D4CB2"/>
    <w:rsid w:val="00A1320B"/>
    <w:rsid w:val="00A46491"/>
    <w:rsid w:val="00A65F90"/>
    <w:rsid w:val="00A715AC"/>
    <w:rsid w:val="00A72744"/>
    <w:rsid w:val="00A91567"/>
    <w:rsid w:val="00AA4613"/>
    <w:rsid w:val="00AC7C06"/>
    <w:rsid w:val="00AE4D17"/>
    <w:rsid w:val="00AF0CAE"/>
    <w:rsid w:val="00B043B6"/>
    <w:rsid w:val="00B05E73"/>
    <w:rsid w:val="00B10C77"/>
    <w:rsid w:val="00B210E2"/>
    <w:rsid w:val="00B365AC"/>
    <w:rsid w:val="00B40CF0"/>
    <w:rsid w:val="00B43F02"/>
    <w:rsid w:val="00B474B7"/>
    <w:rsid w:val="00B655DB"/>
    <w:rsid w:val="00B7793D"/>
    <w:rsid w:val="00B85FD1"/>
    <w:rsid w:val="00B86BCB"/>
    <w:rsid w:val="00B96390"/>
    <w:rsid w:val="00BA3CC3"/>
    <w:rsid w:val="00BA7CC0"/>
    <w:rsid w:val="00BB1F8F"/>
    <w:rsid w:val="00C47844"/>
    <w:rsid w:val="00C93D02"/>
    <w:rsid w:val="00CB0541"/>
    <w:rsid w:val="00CB06F4"/>
    <w:rsid w:val="00D01822"/>
    <w:rsid w:val="00D03E9A"/>
    <w:rsid w:val="00D10933"/>
    <w:rsid w:val="00D5452A"/>
    <w:rsid w:val="00DB4CFB"/>
    <w:rsid w:val="00DB64D3"/>
    <w:rsid w:val="00DF7650"/>
    <w:rsid w:val="00E17AE0"/>
    <w:rsid w:val="00E428F2"/>
    <w:rsid w:val="00E651BC"/>
    <w:rsid w:val="00E65ADB"/>
    <w:rsid w:val="00E66F24"/>
    <w:rsid w:val="00E72E56"/>
    <w:rsid w:val="00E84ECE"/>
    <w:rsid w:val="00E85495"/>
    <w:rsid w:val="00EE2F84"/>
    <w:rsid w:val="00EF5BC8"/>
    <w:rsid w:val="00F05638"/>
    <w:rsid w:val="00F100C3"/>
    <w:rsid w:val="00F13372"/>
    <w:rsid w:val="00F34023"/>
    <w:rsid w:val="00F4045A"/>
    <w:rsid w:val="00FB23B3"/>
    <w:rsid w:val="00FC3E34"/>
    <w:rsid w:val="00FE01FC"/>
    <w:rsid w:val="038A2D56"/>
    <w:rsid w:val="03BE3331"/>
    <w:rsid w:val="051E211B"/>
    <w:rsid w:val="053217EA"/>
    <w:rsid w:val="0539061F"/>
    <w:rsid w:val="073B0D07"/>
    <w:rsid w:val="0759609B"/>
    <w:rsid w:val="085C6FCE"/>
    <w:rsid w:val="08E60228"/>
    <w:rsid w:val="09EB548C"/>
    <w:rsid w:val="0BD4443C"/>
    <w:rsid w:val="0BF65C94"/>
    <w:rsid w:val="0CC7131C"/>
    <w:rsid w:val="0CE7311A"/>
    <w:rsid w:val="10320AB4"/>
    <w:rsid w:val="11495B1B"/>
    <w:rsid w:val="11925528"/>
    <w:rsid w:val="12157616"/>
    <w:rsid w:val="138101B6"/>
    <w:rsid w:val="141015C0"/>
    <w:rsid w:val="159B6CB7"/>
    <w:rsid w:val="16204B87"/>
    <w:rsid w:val="17132D1B"/>
    <w:rsid w:val="1A052AC8"/>
    <w:rsid w:val="1A1F3DCC"/>
    <w:rsid w:val="1C443633"/>
    <w:rsid w:val="1CDD6B91"/>
    <w:rsid w:val="1D3A5644"/>
    <w:rsid w:val="1D98405B"/>
    <w:rsid w:val="1E6F5F8E"/>
    <w:rsid w:val="1ED13255"/>
    <w:rsid w:val="1F921CE7"/>
    <w:rsid w:val="23113B5C"/>
    <w:rsid w:val="239C167B"/>
    <w:rsid w:val="23BA4594"/>
    <w:rsid w:val="240750AB"/>
    <w:rsid w:val="24E109B3"/>
    <w:rsid w:val="24EE231F"/>
    <w:rsid w:val="26A93E93"/>
    <w:rsid w:val="26F16978"/>
    <w:rsid w:val="2712761F"/>
    <w:rsid w:val="275A39F7"/>
    <w:rsid w:val="27C572FF"/>
    <w:rsid w:val="286610A5"/>
    <w:rsid w:val="293D5113"/>
    <w:rsid w:val="294D103A"/>
    <w:rsid w:val="2AC157B2"/>
    <w:rsid w:val="2B03769C"/>
    <w:rsid w:val="2B3F3E40"/>
    <w:rsid w:val="2BAB1E96"/>
    <w:rsid w:val="2DEF1DC1"/>
    <w:rsid w:val="2DF638BF"/>
    <w:rsid w:val="2EA20E0C"/>
    <w:rsid w:val="31454B13"/>
    <w:rsid w:val="317659AE"/>
    <w:rsid w:val="32781EF7"/>
    <w:rsid w:val="352046D9"/>
    <w:rsid w:val="35A01657"/>
    <w:rsid w:val="36402C7F"/>
    <w:rsid w:val="36DA330C"/>
    <w:rsid w:val="36EE2278"/>
    <w:rsid w:val="36FB40B8"/>
    <w:rsid w:val="37280AE4"/>
    <w:rsid w:val="37EF304F"/>
    <w:rsid w:val="3A857950"/>
    <w:rsid w:val="3AF875C5"/>
    <w:rsid w:val="3C37782B"/>
    <w:rsid w:val="3D792AAC"/>
    <w:rsid w:val="3DC8442F"/>
    <w:rsid w:val="3DD44710"/>
    <w:rsid w:val="3DFF6EBB"/>
    <w:rsid w:val="3F2B1A86"/>
    <w:rsid w:val="3F347ECC"/>
    <w:rsid w:val="4006355E"/>
    <w:rsid w:val="41C2709D"/>
    <w:rsid w:val="41E204F4"/>
    <w:rsid w:val="449714C4"/>
    <w:rsid w:val="453F3457"/>
    <w:rsid w:val="464918B2"/>
    <w:rsid w:val="4703600F"/>
    <w:rsid w:val="474A4205"/>
    <w:rsid w:val="47A522FA"/>
    <w:rsid w:val="47D34E26"/>
    <w:rsid w:val="48451C9B"/>
    <w:rsid w:val="48793B84"/>
    <w:rsid w:val="4AB150D0"/>
    <w:rsid w:val="4B773176"/>
    <w:rsid w:val="4CFD75DE"/>
    <w:rsid w:val="4D3E30A5"/>
    <w:rsid w:val="4D6F2B55"/>
    <w:rsid w:val="4E7E0279"/>
    <w:rsid w:val="506121EE"/>
    <w:rsid w:val="52753E57"/>
    <w:rsid w:val="541B5AAF"/>
    <w:rsid w:val="547E04C0"/>
    <w:rsid w:val="54D1666C"/>
    <w:rsid w:val="54FB55CE"/>
    <w:rsid w:val="55110A49"/>
    <w:rsid w:val="55716C98"/>
    <w:rsid w:val="565D343D"/>
    <w:rsid w:val="569C3F73"/>
    <w:rsid w:val="585C3808"/>
    <w:rsid w:val="58B1374F"/>
    <w:rsid w:val="5B7D7945"/>
    <w:rsid w:val="5B944F74"/>
    <w:rsid w:val="5D91413B"/>
    <w:rsid w:val="60137EB2"/>
    <w:rsid w:val="602437C9"/>
    <w:rsid w:val="60663BD0"/>
    <w:rsid w:val="62354B39"/>
    <w:rsid w:val="627B4B6F"/>
    <w:rsid w:val="629B7510"/>
    <w:rsid w:val="64186C6F"/>
    <w:rsid w:val="64C65B61"/>
    <w:rsid w:val="65215F1E"/>
    <w:rsid w:val="65D83031"/>
    <w:rsid w:val="66986E8D"/>
    <w:rsid w:val="66BE141F"/>
    <w:rsid w:val="67566017"/>
    <w:rsid w:val="67B92533"/>
    <w:rsid w:val="6A3C0EE0"/>
    <w:rsid w:val="6E027C5C"/>
    <w:rsid w:val="6E8C2E06"/>
    <w:rsid w:val="6EC417C9"/>
    <w:rsid w:val="6F436336"/>
    <w:rsid w:val="705E2E56"/>
    <w:rsid w:val="70AB383A"/>
    <w:rsid w:val="718957D5"/>
    <w:rsid w:val="73761AB8"/>
    <w:rsid w:val="73FB2854"/>
    <w:rsid w:val="752A58C2"/>
    <w:rsid w:val="75ED2186"/>
    <w:rsid w:val="767F7956"/>
    <w:rsid w:val="78714B4E"/>
    <w:rsid w:val="78746595"/>
    <w:rsid w:val="795F385E"/>
    <w:rsid w:val="798C3D75"/>
    <w:rsid w:val="7AD338C1"/>
    <w:rsid w:val="7BCF1BD5"/>
    <w:rsid w:val="7C6143AA"/>
    <w:rsid w:val="7C9B2DB7"/>
    <w:rsid w:val="7F002688"/>
    <w:rsid w:val="7FF53722"/>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nhideWhenUsed="0" w:uiPriority="0" w:semiHidden="0" w:name="annotation text"/>
    <w:lsdException w:qFormat="1" w:unhideWhenUsed="0" w:uiPriority="99" w:semiHidden="0" w:name="header"/>
    <w:lsdException w:unhideWhenUsed="0" w:uiPriority="99"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line="400" w:lineRule="atLeast"/>
      <w:jc w:val="both"/>
    </w:pPr>
    <w:rPr>
      <w:rFonts w:ascii="Times New Roman" w:hAnsi="Times New Roman" w:eastAsia="宋体" w:cstheme="minorBidi"/>
      <w:kern w:val="2"/>
      <w:sz w:val="24"/>
      <w:szCs w:val="24"/>
      <w:lang w:val="en-US" w:eastAsia="zh-CN" w:bidi="ar-SA"/>
    </w:rPr>
  </w:style>
  <w:style w:type="paragraph" w:styleId="2">
    <w:name w:val="heading 1"/>
    <w:basedOn w:val="1"/>
    <w:next w:val="1"/>
    <w:link w:val="17"/>
    <w:qFormat/>
    <w:uiPriority w:val="9"/>
    <w:pPr>
      <w:keepNext/>
      <w:keepLines/>
      <w:spacing w:after="240"/>
      <w:outlineLvl w:val="0"/>
    </w:pPr>
    <w:rPr>
      <w:rFonts w:ascii="Arial Unicode MS" w:hAnsi="Arial Unicode MS" w:eastAsia="黑体"/>
      <w:kern w:val="44"/>
      <w:sz w:val="28"/>
    </w:rPr>
  </w:style>
  <w:style w:type="paragraph" w:styleId="3">
    <w:name w:val="heading 2"/>
    <w:next w:val="1"/>
    <w:link w:val="21"/>
    <w:unhideWhenUsed/>
    <w:qFormat/>
    <w:uiPriority w:val="9"/>
    <w:pPr>
      <w:keepNext/>
      <w:keepLines/>
      <w:spacing w:before="120" w:after="120" w:line="400" w:lineRule="atLeast"/>
      <w:ind w:left="11" w:hanging="11"/>
      <w:outlineLvl w:val="1"/>
    </w:pPr>
    <w:rPr>
      <w:rFonts w:ascii="Arial Unicode MS" w:hAnsi="Arial Unicode MS" w:eastAsia="黑体" w:cs="Calibri"/>
      <w:color w:val="000000"/>
      <w:kern w:val="2"/>
      <w:sz w:val="24"/>
      <w:szCs w:val="22"/>
      <w:lang w:val="en-US" w:eastAsia="zh-CN" w:bidi="ar-SA"/>
    </w:rPr>
  </w:style>
  <w:style w:type="paragraph" w:styleId="4">
    <w:name w:val="heading 3"/>
    <w:basedOn w:val="1"/>
    <w:next w:val="1"/>
    <w:link w:val="24"/>
    <w:unhideWhenUsed/>
    <w:qFormat/>
    <w:uiPriority w:val="0"/>
    <w:pPr>
      <w:keepNext/>
      <w:keepLines/>
      <w:outlineLvl w:val="2"/>
    </w:pPr>
    <w:rPr>
      <w:rFonts w:ascii="Arial Unicode MS" w:hAnsi="Arial Unicode MS" w:eastAsia="黑体"/>
      <w:bCs/>
      <w:szCs w:val="32"/>
    </w:rPr>
  </w:style>
  <w:style w:type="character" w:default="1" w:styleId="14">
    <w:name w:val="Default Paragraph Font"/>
    <w:unhideWhenUsed/>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annotation text"/>
    <w:basedOn w:val="1"/>
    <w:qFormat/>
    <w:uiPriority w:val="0"/>
    <w:pPr>
      <w:jc w:val="left"/>
    </w:pPr>
  </w:style>
  <w:style w:type="paragraph" w:styleId="7">
    <w:name w:val="toc 3"/>
    <w:basedOn w:val="1"/>
    <w:next w:val="1"/>
    <w:unhideWhenUsed/>
    <w:uiPriority w:val="39"/>
    <w:pPr>
      <w:widowControl/>
      <w:spacing w:before="0" w:after="100" w:line="259" w:lineRule="auto"/>
      <w:ind w:left="440"/>
      <w:jc w:val="left"/>
    </w:pPr>
    <w:rPr>
      <w:rFonts w:cs="Times New Roman" w:eastAsiaTheme="minorEastAsia"/>
      <w:kern w:val="0"/>
      <w:sz w:val="22"/>
      <w:szCs w:val="22"/>
    </w:rPr>
  </w:style>
  <w:style w:type="paragraph" w:styleId="8">
    <w:name w:val="Balloon Text"/>
    <w:basedOn w:val="1"/>
    <w:link w:val="18"/>
    <w:qFormat/>
    <w:uiPriority w:val="0"/>
    <w:rPr>
      <w:sz w:val="18"/>
      <w:szCs w:val="18"/>
    </w:rPr>
  </w:style>
  <w:style w:type="paragraph" w:styleId="9">
    <w:name w:val="footer"/>
    <w:basedOn w:val="1"/>
    <w:link w:val="20"/>
    <w:uiPriority w:val="99"/>
    <w:pPr>
      <w:tabs>
        <w:tab w:val="center" w:pos="4153"/>
        <w:tab w:val="right" w:pos="8306"/>
      </w:tabs>
      <w:snapToGrid w:val="0"/>
      <w:jc w:val="left"/>
    </w:pPr>
    <w:rPr>
      <w:sz w:val="18"/>
      <w:szCs w:val="18"/>
    </w:rPr>
  </w:style>
  <w:style w:type="paragraph" w:styleId="10">
    <w:name w:val="header"/>
    <w:basedOn w:val="1"/>
    <w:link w:val="19"/>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style>
  <w:style w:type="paragraph" w:styleId="12">
    <w:name w:val="toc 2"/>
    <w:basedOn w:val="1"/>
    <w:next w:val="1"/>
    <w:unhideWhenUsed/>
    <w:uiPriority w:val="39"/>
    <w:pPr>
      <w:ind w:left="420" w:leftChars="200"/>
    </w:pPr>
  </w:style>
  <w:style w:type="paragraph" w:styleId="13">
    <w:name w:val="Title"/>
    <w:basedOn w:val="1"/>
    <w:next w:val="1"/>
    <w:link w:val="23"/>
    <w:qFormat/>
    <w:uiPriority w:val="0"/>
    <w:pPr>
      <w:spacing w:after="400"/>
      <w:jc w:val="center"/>
      <w:outlineLvl w:val="0"/>
    </w:pPr>
    <w:rPr>
      <w:rFonts w:ascii="Arial Unicode MS" w:hAnsi="Arial Unicode MS" w:eastAsia="黑体" w:cstheme="majorBidi"/>
      <w:bCs/>
      <w:sz w:val="30"/>
      <w:szCs w:val="32"/>
    </w:rPr>
  </w:style>
  <w:style w:type="character" w:styleId="15">
    <w:name w:val="Hyperlink"/>
    <w:basedOn w:val="14"/>
    <w:unhideWhenUsed/>
    <w:uiPriority w:val="99"/>
    <w:rPr>
      <w:color w:val="0563C1" w:themeColor="hyperlink"/>
      <w:u w:val="single"/>
    </w:rPr>
  </w:style>
  <w:style w:type="character" w:customStyle="1" w:styleId="17">
    <w:name w:val="标题 1 Char"/>
    <w:link w:val="2"/>
    <w:qFormat/>
    <w:uiPriority w:val="9"/>
    <w:rPr>
      <w:rFonts w:ascii="Arial Unicode MS" w:hAnsi="Arial Unicode MS" w:eastAsia="黑体" w:cstheme="minorBidi"/>
      <w:kern w:val="44"/>
      <w:sz w:val="28"/>
      <w:szCs w:val="24"/>
    </w:rPr>
  </w:style>
  <w:style w:type="character" w:customStyle="1" w:styleId="18">
    <w:name w:val="批注框文本 Char"/>
    <w:basedOn w:val="14"/>
    <w:link w:val="8"/>
    <w:qFormat/>
    <w:uiPriority w:val="0"/>
    <w:rPr>
      <w:rFonts w:asciiTheme="minorHAnsi" w:hAnsiTheme="minorHAnsi" w:eastAsiaTheme="minorEastAsia" w:cstheme="minorBidi"/>
      <w:kern w:val="2"/>
      <w:sz w:val="18"/>
      <w:szCs w:val="18"/>
    </w:rPr>
  </w:style>
  <w:style w:type="character" w:customStyle="1" w:styleId="19">
    <w:name w:val="页眉 Char"/>
    <w:basedOn w:val="14"/>
    <w:link w:val="10"/>
    <w:qFormat/>
    <w:uiPriority w:val="99"/>
    <w:rPr>
      <w:rFonts w:asciiTheme="minorHAnsi" w:hAnsiTheme="minorHAnsi" w:eastAsiaTheme="minorEastAsia" w:cstheme="minorBidi"/>
      <w:kern w:val="2"/>
      <w:sz w:val="18"/>
      <w:szCs w:val="18"/>
    </w:rPr>
  </w:style>
  <w:style w:type="character" w:customStyle="1" w:styleId="20">
    <w:name w:val="页脚 Char"/>
    <w:basedOn w:val="14"/>
    <w:link w:val="9"/>
    <w:qFormat/>
    <w:uiPriority w:val="99"/>
    <w:rPr>
      <w:rFonts w:asciiTheme="minorHAnsi" w:hAnsiTheme="minorHAnsi" w:eastAsiaTheme="minorEastAsia" w:cstheme="minorBidi"/>
      <w:kern w:val="2"/>
      <w:sz w:val="18"/>
      <w:szCs w:val="18"/>
    </w:rPr>
  </w:style>
  <w:style w:type="character" w:customStyle="1" w:styleId="21">
    <w:name w:val="标题 2 Char"/>
    <w:basedOn w:val="14"/>
    <w:link w:val="3"/>
    <w:uiPriority w:val="9"/>
    <w:rPr>
      <w:rFonts w:ascii="Arial Unicode MS" w:hAnsi="Arial Unicode MS" w:eastAsia="黑体" w:cs="Calibri"/>
      <w:color w:val="000000"/>
      <w:kern w:val="2"/>
      <w:sz w:val="24"/>
      <w:szCs w:val="22"/>
    </w:rPr>
  </w:style>
  <w:style w:type="paragraph" w:customStyle="1" w:styleId="22">
    <w:name w:val="列出段落1"/>
    <w:basedOn w:val="1"/>
    <w:unhideWhenUsed/>
    <w:qFormat/>
    <w:uiPriority w:val="99"/>
    <w:pPr>
      <w:ind w:firstLine="420" w:firstLineChars="200"/>
    </w:pPr>
  </w:style>
  <w:style w:type="character" w:customStyle="1" w:styleId="23">
    <w:name w:val="标题 Char"/>
    <w:basedOn w:val="14"/>
    <w:link w:val="13"/>
    <w:uiPriority w:val="0"/>
    <w:rPr>
      <w:rFonts w:ascii="Arial Unicode MS" w:hAnsi="Arial Unicode MS" w:eastAsia="黑体" w:cstheme="majorBidi"/>
      <w:bCs/>
      <w:kern w:val="2"/>
      <w:sz w:val="30"/>
      <w:szCs w:val="32"/>
    </w:rPr>
  </w:style>
  <w:style w:type="character" w:customStyle="1" w:styleId="24">
    <w:name w:val="标题 3 Char"/>
    <w:basedOn w:val="14"/>
    <w:link w:val="4"/>
    <w:semiHidden/>
    <w:uiPriority w:val="0"/>
    <w:rPr>
      <w:rFonts w:ascii="Arial Unicode MS" w:hAnsi="Arial Unicode MS" w:eastAsia="黑体" w:cstheme="minorBidi"/>
      <w:bCs/>
      <w:kern w:val="2"/>
      <w:sz w:val="24"/>
      <w:szCs w:val="32"/>
    </w:rPr>
  </w:style>
  <w:style w:type="paragraph" w:customStyle="1" w:styleId="2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color w:val="2E75B5" w:themeColor="accent1" w:themeShade="BF"/>
      <w:kern w:val="0"/>
      <w:sz w:val="32"/>
      <w:szCs w:val="32"/>
    </w:r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customXml" Target="../customXml/item2.xml"/><Relationship Id="rId94" Type="http://schemas.openxmlformats.org/officeDocument/2006/relationships/customXml" Target="../customXml/item1.xml"/><Relationship Id="rId93" Type="http://schemas.openxmlformats.org/officeDocument/2006/relationships/image" Target="media/image49.png"/><Relationship Id="rId92" Type="http://schemas.openxmlformats.org/officeDocument/2006/relationships/image" Target="media/image48.png"/><Relationship Id="rId91" Type="http://schemas.openxmlformats.org/officeDocument/2006/relationships/image" Target="media/image47.png"/><Relationship Id="rId90" Type="http://schemas.openxmlformats.org/officeDocument/2006/relationships/image" Target="media/image46.wmf"/><Relationship Id="rId9" Type="http://schemas.openxmlformats.org/officeDocument/2006/relationships/header" Target="header4.xml"/><Relationship Id="rId89" Type="http://schemas.openxmlformats.org/officeDocument/2006/relationships/oleObject" Target="embeddings/oleObject13.bin"/><Relationship Id="rId88" Type="http://schemas.openxmlformats.org/officeDocument/2006/relationships/image" Target="media/image45.wmf"/><Relationship Id="rId87" Type="http://schemas.openxmlformats.org/officeDocument/2006/relationships/oleObject" Target="embeddings/oleObject12.bin"/><Relationship Id="rId86" Type="http://schemas.openxmlformats.org/officeDocument/2006/relationships/image" Target="media/image44.wmf"/><Relationship Id="rId85" Type="http://schemas.openxmlformats.org/officeDocument/2006/relationships/oleObject" Target="embeddings/oleObject11.bin"/><Relationship Id="rId84" Type="http://schemas.openxmlformats.org/officeDocument/2006/relationships/image" Target="media/image43.png"/><Relationship Id="rId83" Type="http://schemas.openxmlformats.org/officeDocument/2006/relationships/image" Target="media/image42.png"/><Relationship Id="rId82" Type="http://schemas.openxmlformats.org/officeDocument/2006/relationships/image" Target="media/image41.wmf"/><Relationship Id="rId81" Type="http://schemas.openxmlformats.org/officeDocument/2006/relationships/oleObject" Target="embeddings/oleObject10.bin"/><Relationship Id="rId80" Type="http://schemas.openxmlformats.org/officeDocument/2006/relationships/image" Target="media/image40.wmf"/><Relationship Id="rId8" Type="http://schemas.openxmlformats.org/officeDocument/2006/relationships/footer" Target="footer3.xml"/><Relationship Id="rId79" Type="http://schemas.openxmlformats.org/officeDocument/2006/relationships/oleObject" Target="embeddings/oleObject9.bin"/><Relationship Id="rId78" Type="http://schemas.openxmlformats.org/officeDocument/2006/relationships/image" Target="media/image39.wmf"/><Relationship Id="rId77" Type="http://schemas.openxmlformats.org/officeDocument/2006/relationships/oleObject" Target="embeddings/oleObject8.bin"/><Relationship Id="rId76" Type="http://schemas.openxmlformats.org/officeDocument/2006/relationships/image" Target="media/image38.wmf"/><Relationship Id="rId75" Type="http://schemas.openxmlformats.org/officeDocument/2006/relationships/oleObject" Target="embeddings/oleObject7.bin"/><Relationship Id="rId74" Type="http://schemas.openxmlformats.org/officeDocument/2006/relationships/image" Target="media/image37.png"/><Relationship Id="rId73" Type="http://schemas.openxmlformats.org/officeDocument/2006/relationships/image" Target="media/image36.png"/><Relationship Id="rId72" Type="http://schemas.openxmlformats.org/officeDocument/2006/relationships/image" Target="media/image35.png"/><Relationship Id="rId71" Type="http://schemas.openxmlformats.org/officeDocument/2006/relationships/image" Target="media/image34.png"/><Relationship Id="rId70" Type="http://schemas.openxmlformats.org/officeDocument/2006/relationships/image" Target="media/image33.png"/><Relationship Id="rId7" Type="http://schemas.openxmlformats.org/officeDocument/2006/relationships/footer" Target="footer2.xml"/><Relationship Id="rId69" Type="http://schemas.openxmlformats.org/officeDocument/2006/relationships/image" Target="media/image32.png"/><Relationship Id="rId68" Type="http://schemas.openxmlformats.org/officeDocument/2006/relationships/image" Target="media/image31.png"/><Relationship Id="rId67" Type="http://schemas.openxmlformats.org/officeDocument/2006/relationships/image" Target="media/image30.png"/><Relationship Id="rId66" Type="http://schemas.openxmlformats.org/officeDocument/2006/relationships/image" Target="media/image29.png"/><Relationship Id="rId65" Type="http://schemas.openxmlformats.org/officeDocument/2006/relationships/image" Target="media/image28.wmf"/><Relationship Id="rId64" Type="http://schemas.openxmlformats.org/officeDocument/2006/relationships/oleObject" Target="embeddings/oleObject6.bin"/><Relationship Id="rId63" Type="http://schemas.openxmlformats.org/officeDocument/2006/relationships/image" Target="media/image27.wmf"/><Relationship Id="rId62" Type="http://schemas.openxmlformats.org/officeDocument/2006/relationships/oleObject" Target="embeddings/oleObject5.bin"/><Relationship Id="rId61" Type="http://schemas.openxmlformats.org/officeDocument/2006/relationships/image" Target="media/image26.png"/><Relationship Id="rId60" Type="http://schemas.openxmlformats.org/officeDocument/2006/relationships/image" Target="media/image25.wmf"/><Relationship Id="rId6" Type="http://schemas.openxmlformats.org/officeDocument/2006/relationships/footer" Target="footer1.xml"/><Relationship Id="rId59" Type="http://schemas.openxmlformats.org/officeDocument/2006/relationships/oleObject" Target="embeddings/oleObject4.bin"/><Relationship Id="rId58" Type="http://schemas.openxmlformats.org/officeDocument/2006/relationships/image" Target="media/image24.wmf"/><Relationship Id="rId57" Type="http://schemas.openxmlformats.org/officeDocument/2006/relationships/oleObject" Target="embeddings/oleObject3.bin"/><Relationship Id="rId56" Type="http://schemas.openxmlformats.org/officeDocument/2006/relationships/image" Target="media/image23.wmf"/><Relationship Id="rId55" Type="http://schemas.openxmlformats.org/officeDocument/2006/relationships/oleObject" Target="embeddings/oleObject2.bin"/><Relationship Id="rId54" Type="http://schemas.openxmlformats.org/officeDocument/2006/relationships/image" Target="media/image22.png"/><Relationship Id="rId53" Type="http://schemas.openxmlformats.org/officeDocument/2006/relationships/image" Target="media/image21.png"/><Relationship Id="rId52" Type="http://schemas.openxmlformats.org/officeDocument/2006/relationships/image" Target="media/image20.wmf"/><Relationship Id="rId51" Type="http://schemas.openxmlformats.org/officeDocument/2006/relationships/oleObject" Target="embeddings/oleObject1.bin"/><Relationship Id="rId50" Type="http://schemas.openxmlformats.org/officeDocument/2006/relationships/image" Target="media/image19.png"/><Relationship Id="rId5" Type="http://schemas.openxmlformats.org/officeDocument/2006/relationships/header" Target="header3.xml"/><Relationship Id="rId49" Type="http://schemas.openxmlformats.org/officeDocument/2006/relationships/image" Target="media/image18.png"/><Relationship Id="rId48" Type="http://schemas.openxmlformats.org/officeDocument/2006/relationships/image" Target="media/image17.png"/><Relationship Id="rId47" Type="http://schemas.openxmlformats.org/officeDocument/2006/relationships/image" Target="media/image16.png"/><Relationship Id="rId46" Type="http://schemas.openxmlformats.org/officeDocument/2006/relationships/image" Target="media/image15.png"/><Relationship Id="rId45" Type="http://schemas.openxmlformats.org/officeDocument/2006/relationships/image" Target="media/image14.png"/><Relationship Id="rId44" Type="http://schemas.openxmlformats.org/officeDocument/2006/relationships/image" Target="media/image13.png"/><Relationship Id="rId43" Type="http://schemas.openxmlformats.org/officeDocument/2006/relationships/image" Target="media/image12.png"/><Relationship Id="rId42" Type="http://schemas.openxmlformats.org/officeDocument/2006/relationships/image" Target="media/image11.png"/><Relationship Id="rId41" Type="http://schemas.openxmlformats.org/officeDocument/2006/relationships/image" Target="media/image10.png"/><Relationship Id="rId40" Type="http://schemas.openxmlformats.org/officeDocument/2006/relationships/image" Target="media/image9.png"/><Relationship Id="rId4" Type="http://schemas.openxmlformats.org/officeDocument/2006/relationships/header" Target="header2.xml"/><Relationship Id="rId39" Type="http://schemas.openxmlformats.org/officeDocument/2006/relationships/image" Target="media/image8.png"/><Relationship Id="rId38" Type="http://schemas.openxmlformats.org/officeDocument/2006/relationships/image" Target="media/image7.png"/><Relationship Id="rId37" Type="http://schemas.openxmlformats.org/officeDocument/2006/relationships/image" Target="media/image6.png"/><Relationship Id="rId36" Type="http://schemas.openxmlformats.org/officeDocument/2006/relationships/image" Target="media/image5.png"/><Relationship Id="rId35" Type="http://schemas.openxmlformats.org/officeDocument/2006/relationships/image" Target="media/image4.png"/><Relationship Id="rId34" Type="http://schemas.openxmlformats.org/officeDocument/2006/relationships/image" Target="media/image3.png"/><Relationship Id="rId33" Type="http://schemas.openxmlformats.org/officeDocument/2006/relationships/image" Target="media/image2.jpeg"/><Relationship Id="rId32" Type="http://schemas.openxmlformats.org/officeDocument/2006/relationships/image" Target="media/image1.jpeg"/><Relationship Id="rId31" Type="http://schemas.openxmlformats.org/officeDocument/2006/relationships/theme" Target="theme/theme1.xml"/><Relationship Id="rId30" Type="http://schemas.openxmlformats.org/officeDocument/2006/relationships/header" Target="header21.xml"/><Relationship Id="rId3" Type="http://schemas.openxmlformats.org/officeDocument/2006/relationships/header" Target="header1.xml"/><Relationship Id="rId29" Type="http://schemas.openxmlformats.org/officeDocument/2006/relationships/header" Target="header20.xml"/><Relationship Id="rId28" Type="http://schemas.openxmlformats.org/officeDocument/2006/relationships/header" Target="header19.xml"/><Relationship Id="rId27" Type="http://schemas.openxmlformats.org/officeDocument/2006/relationships/header" Target="header18.xml"/><Relationship Id="rId26" Type="http://schemas.openxmlformats.org/officeDocument/2006/relationships/header" Target="header17.xml"/><Relationship Id="rId25" Type="http://schemas.openxmlformats.org/officeDocument/2006/relationships/header" Target="header16.xml"/><Relationship Id="rId24" Type="http://schemas.openxmlformats.org/officeDocument/2006/relationships/header" Target="header15.xml"/><Relationship Id="rId23" Type="http://schemas.openxmlformats.org/officeDocument/2006/relationships/header" Target="header14.xml"/><Relationship Id="rId22" Type="http://schemas.openxmlformats.org/officeDocument/2006/relationships/header" Target="header13.xml"/><Relationship Id="rId21" Type="http://schemas.openxmlformats.org/officeDocument/2006/relationships/header" Target="header12.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footer" Target="footer6.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EB5992-78BD-43F9-A1D4-415D04917A48}">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35</Pages>
  <Words>1514</Words>
  <Characters>8635</Characters>
  <Lines>71</Lines>
  <Paragraphs>20</Paragraphs>
  <TotalTime>0</TotalTime>
  <ScaleCrop>false</ScaleCrop>
  <LinksUpToDate>false</LinksUpToDate>
  <CharactersWithSpaces>10129</CharactersWithSpaces>
  <Application>WPS Office_10.1.0.5740_F1E327BC-269C-435d-A152-05C5408002CA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2016-08-14T14:41:00Z</dcterms:created>
  <dc:creator>DDK</dc:creator>
  <cp:lastModifiedBy>lenovo</cp:lastModifiedBy>
  <cp:lastPrinted>2016-07-23T09:10:00Z</cp:lastPrinted>
  <dcterms:modified xsi:type="dcterms:W3CDTF">2016-08-14T15:26:01Z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