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数学与统计学院2023年3月组织研究生学位论文开题报告的通知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一、本次参加开题报告的对象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2020级三年制博士学位研究生、2020级三年制学术学位硕士研究生、2021级两年制专业学位硕士研究生。具体名单请见附表1“2023年3月开题报告学生名单”。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二、开题报告的时间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暂定2023年3月中下旬。确切日期需等各个系通知，请同学们抓紧时间准备。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三、开题报告的内容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的内容一般由以下几部分组成：论文选题的价值与意义；与论文选题相关的国内外研究现状及趋势；论文研究计划，包括研究目标、研究思路、研究方法、技术路线，研究的重难点、可能的创新点与不足之处，研究的主要内容及初步框架，研究的进度安排等；主要参考文献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等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硕士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研究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生开题报告正文部分不得少于3000字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eastAsia="zh-CN" w:bidi="ar"/>
        </w:rPr>
        <w:t>，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博士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研究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生开题报告正文部分不得少于5000字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四、开题报告的组织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default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（一）开题报告专家委员会的组成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开题报告会一般由研究生所在学科专业集中统一组织，开题报告评议小组由5名左右相关学科专家组成。其中，专业学位研究生开题报告评议小组成员中至少有1名行业领域专家或校外导师。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highlight w:val="green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硕士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研究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生开题报告评议小组成员应有副高及以上职称，博士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研究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生开题报告评议小组成员应有正高职称或具有博士生指导资格。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（二）开题报告会的程序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开题报告会应安排专人负责记录。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开题报告会的程序包括：研究生作开题报告口头陈述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eastAsia="zh-CN" w:bidi="ar"/>
        </w:rPr>
        <w:t>，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陈述时间控制在7——15分钟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；评议小组成员对开题报告提出意见和建议；评议小组做出开题报告的决议。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开题报告会原则上应公开进行，涉密学位论文的开题报告须向研究生院学位工作处提出申请，经审核批准后，按照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有关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保密要求进行。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五、开题报告的决议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开题报告的决议由评议小组成员集体商议后做出，决议分为“通过”、“不通过”两种。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开题报告“通过”者，可进入学位论文研究写作阶段；开题报告“不通过”者，须重新准备开题报告，一般应间隔至少3个月，再按照相关要求和程序申请参加下一次开题报告会。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开题报告通过后，原则上不得更改论文选题。确因实际研究需要对论文选题进行微调的，应经导师审核同意，并报培养单位备案。若论文选题变动较大，或者更换论文选题的，则须重新进行开题报告。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六、开题报告的存档与管理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eastAsia="zh-CN" w:bidi="ar"/>
        </w:rPr>
      </w:pP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开题报告会结束后，研究生应将填写完整的《研究生学位论文开题报告登记表》（附件1）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eastAsia="zh-CN" w:bidi="ar"/>
        </w:rPr>
        <w:t>、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及正式开题报告，胶装成册后于开题报告会后一周内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交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val="en-US" w:eastAsia="zh-CN" w:bidi="ar"/>
        </w:rPr>
        <w:t>学院教学管理办公室</w:t>
      </w:r>
      <w:r>
        <w:rPr>
          <w:rFonts w:hint="eastAsia" w:ascii="宋体" w:hAnsi="宋体" w:eastAsia="宋体" w:cs="宋体"/>
          <w:color w:val="444444"/>
          <w:sz w:val="24"/>
          <w:szCs w:val="24"/>
          <w:shd w:val="clear" w:color="auto" w:fill="FFFFFF"/>
          <w:lang w:bidi="ar"/>
        </w:rPr>
        <w:t>存档。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5ZTk3YTIyYzBmNTk1Yjg4Y2Q0Nzc4NWM5NzM4ODkifQ=="/>
  </w:docVars>
  <w:rsids>
    <w:rsidRoot w:val="00000000"/>
    <w:rsid w:val="10AB1F8E"/>
    <w:rsid w:val="34B9699F"/>
    <w:rsid w:val="3A4F2C9E"/>
    <w:rsid w:val="3E252A34"/>
    <w:rsid w:val="5591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945</Words>
  <Characters>970</Characters>
  <Lines>0</Lines>
  <Paragraphs>0</Paragraphs>
  <TotalTime>12</TotalTime>
  <ScaleCrop>false</ScaleCrop>
  <LinksUpToDate>false</LinksUpToDate>
  <CharactersWithSpaces>970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2023-02-20T07:19:00Z</dcterms:created>
  <dc:creator>aaa</dc:creator>
  <cp:lastModifiedBy>aaa</cp:lastModifiedBy>
  <dcterms:modified xsi:type="dcterms:W3CDTF">2023-02-20T07:55:50Z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95FFC07D992448D89BC6269C9CE9D971</vt:lpwstr>
  </property>
</Properties>
</file>