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文泉驿微米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Noto Sans Syriac Eastern"/>
    <w:panose1 w:val="02040503050406030204"/>
    <w:charset w:val="00"/>
    <w:family w:val="modern"/>
    <w:pitch w:val="default"/>
    <w:sig w:usb0="00000000" w:usb1="00000000" w:usb2="00000000" w:usb3="00000000" w:csb0="0000019F" w:csb1="00000000"/>
  </w:font>
  <w:font w:name="Calibri">
    <w:altName w:val="DejaVu Sans"/>
    <w:panose1 w:val="020F0502020204030204"/>
    <w:charset w:val="00"/>
    <w:family w:val="decorative"/>
    <w:pitch w:val="default"/>
    <w:sig w:usb0="00000000" w:usb1="00000000" w:usb2="00000001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BFEB26"/>
    <w:rsid w:val="5FBFEB2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 社区版_10.1.0.5672_F1E327BC-269C-435d-A152-05C5408002CA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2018-03-28T09:33:00Z</dcterms:created>
  <dc:creator>whutwf</dc:creator>
  <cp:lastModifiedBy>whutwf</cp:lastModifiedBy>
  <dcterms:modified xsi:type="dcterms:W3CDTF">2018-03-28T09:34:16Z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2052-10.1.0.5672</vt:lpwstr>
  </property>
</Properties>
</file>