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Noto Sans CJK SC" w:hAnsi="Arial"/>
          <w:b/>
          <w:bCs/>
          <w:color w:val="1F4E79"/>
          <w:sz w:val="64"/>
          <w:szCs w:val="64"/>
        </w:rPr>
        <w:t xml:space="preserve">GeoClaw-Claude</w:t>
      </w:r>
    </w:p>
    <w:p>
      <w:pPr>
        <w:spacing w:before="120" w:after="120"/>
        <w:jc w:val="center"/>
      </w:pPr>
      <w:r>
        <w:rPr>
          <w:rFonts w:ascii="Arial" w:cs="Arial" w:eastAsia="Noto Sans CJK SC" w:hAnsi="Arial"/>
          <w:color w:val="444444"/>
          <w:sz w:val="36"/>
          <w:szCs w:val="36"/>
        </w:rPr>
        <w:t xml:space="preserve">Technical Reference  v3.2.0</w:t>
      </w:r>
    </w:p>
    <w:p>
      <w:pPr>
        <w:spacing w:before="60" w:after="480"/>
        <w:jc w:val="center"/>
      </w:pPr>
      <w:r>
        <w:rPr>
          <w:rFonts w:ascii="Arial" w:cs="Arial" w:eastAsia="Noto Sans CJK SC" w:hAnsi="Arial"/>
          <w:i/>
          <w:iCs/>
          <w:color w:val="666666"/>
          <w:sz w:val="26"/>
          <w:szCs w:val="26"/>
        </w:rPr>
        <w:t xml:space="preserve">Natural Language-Driven Intelligent GIS Platform</w:t>
      </w:r>
    </w:p>
    <w:p>
      <w:pPr>
        <w:spacing w:after="60"/>
        <w:jc w:val="center"/>
      </w:pPr>
      <w:r>
        <w:rPr>
          <w:rFonts w:ascii="Arial" w:cs="Arial" w:eastAsia="Noto Sans CJK SC" w:hAnsi="Arial"/>
          <w:color w:val="444444"/>
          <w:sz w:val="22"/>
          <w:szCs w:val="22"/>
        </w:rPr>
        <w:t xml:space="preserve">UrbanComp Lab  |  China University of Geosciences (Wuhan)</w:t>
      </w:r>
    </w:p>
    <w:p>
      <w:pPr>
        <w:spacing w:after="60"/>
        <w:jc w:val="center"/>
      </w:pPr>
      <w:r>
        <w:rPr>
          <w:rFonts w:ascii="Arial" w:cs="Arial" w:eastAsia="Noto Sans CJK SC" w:hAnsi="Arial"/>
          <w:color w:val="2E75B6"/>
          <w:sz w:val="22"/>
          <w:szCs w:val="22"/>
        </w:rPr>
        <w:t xml:space="preserve">urbancomp.net  |  github.com/whuyao/GeoClaw_Claude</w:t>
      </w:r>
    </w:p>
    <w:p>
      <w:pPr>
        <w:spacing w:after="60"/>
        <w:jc w:val="center"/>
      </w:pPr>
      <w:r>
        <w:rPr>
          <w:rFonts w:ascii="Arial" w:cs="Arial" w:eastAsia="Noto Sans CJK SC" w:hAnsi="Arial"/>
          <w:color w:val="777777"/>
          <w:sz w:val="22"/>
          <w:szCs w:val="22"/>
        </w:rPr>
        <w:t xml:space="preserve">2026-03  |  MIT License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GeoClaw-Claude is an open-source, AI-augmented geospatial analysis framework developed by UrbanComp Lab at the China University of Geosciences (Wuhan). It bridges the usability gap in Geographic Information Science (GIScience) by enabling natural language-driven GIS workflows without requiring users to learn programmatic APIs.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framework is built on four pillars: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Natural Language Interaction — 17-category intent parsing with dual-mode (LLM/rule)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Extensible Skill System — Self-contained Python modules with SkillManager lifecycle management and OpenClaw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Persistent Memory Architecture — Two-tier (short-term + long-term) memory with vector semantic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Spatial Reasoning Engine (SRE) — Pre-execution geographic reasoning with uncertainty quantification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Version 3.2.0 adds OpenClaw / AgentSkills one-way compatibility export, completing the ecosystem interoperability roadmap.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2.1 Layered Architecture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GeoClaw follows a five-layer architecture that separates user interaction from analytical execution: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CLI (geoclaw-claude), Python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Accept natural language, structured commands, programmatic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NLProcessor, GeoAgent, MemoryManager, SkillManager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Intent parsing, multi-turn dialogue, memory retrieval, skill 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AI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 / Gemini / GPT / Qwen / Ollama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Semantic understanding, result interpretation, AI-augmented skill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spatial_ops, network, raster_ops, cartography, 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GIS computation, data I/O, map rendering, coordinate transformation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ShortTermMemory, LongTermMemory (~/.geoclaw_claude/)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Session cache, cross-session knowledge store, auto-debrief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2.2 Module Structure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Python package geoclaw_claude is organized into nine top-level sub-packages: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Sub-package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Key Modules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core/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GeoLayer, GeoClawProject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Fundamental data containers wrapping GeoPandas GeoDataFrames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io/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vector_io, osm_loader, remote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I/O, OSM download (osmnx), HTTP/WFS remote 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spatial_ops, network, raster_ops, mobility/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Buffer/clip/overlay, routing, raster, trackintel mobility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cartography/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renderer.py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Static map (Matplotlib) + interactive map (Folium), forced Agg backend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utils/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crs.py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WGS-84 / GCJ-02 / BD-09 bidirectional coordinate transformation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short_term, long_term, manager, archive, vector_search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Two-tier memory system with vector semantic search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processor, executor, agent, profile_manager, llm_provider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 pipeline, GeoAgent, multi-LLM support, ProfileManager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skill_manager, skill_auditor, builtin/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 lifecycle, security audit, 15 built-in Skills, OpenClaw export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reasoning/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sre/, task_typer, rule_engine, llm_reasoner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1-3: schemas, templates, uncertainty quantification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3. Natural Language Interaction Subsystem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3.1 Dual-Mode Intent Parsing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NLProcessor implements a dual-mode parsing strategy: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AI mode: Routes utterance to configured LLM API, producing a structured ParsedIntent with action type, spatial parameters, layer references, execution plan, and confidence score.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Rule mode: Local keyword matching and regular expressions, ensuring graceful degradation in air-gapped environments.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When confidence falls below 0.60 (configurable), GeoAgent surfaces a confirmation prompt before proceeding.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3.2 Supported Operation Categories (17)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Load file, OSM download, coordinate system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Analysis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Buffer, clip, overlay (intersect/union), nearest-neighbor, spatial join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Statistical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KDE (kernel density estimation), zonal statistics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Isochrone (service area), shortest path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Cartography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Static map (PNG), interactive map (HTML Folium)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semantic search, keyword search, session archive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Run / list / install / audit / export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Update user.md, view soul.md / user.md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Multi-turn dialogue, greeting/conversation (chat action)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3.3 chat Action (v3.1.1)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 dedicated chat action type was added to handle conversational input (greetings, off-topic questions). The LLM handles these directly, preventing the system from falling back to keyword matching for non-GIS inputs.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4. Extensible Skill 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4.1 Skill Anatomy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Each Skill exposes a SKILL_META dictionary and a run(ctx) entry-point function. The SkillContext (ctx) provides: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ctx.get_layer(name) — retrieve a named GeoLayer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ctx.param(key, default) — read typed execution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ctx.ask_ai(prompt) — submit to configured LLM, get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ctx.result(output, commentary) — package output for return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4.2 agentskills_compat Field (v3.2.0)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An optional agentskills_compat field in SKILL_META declares OpenClaw / AgentSkills compatibility: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SKILL_META =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"vec_buffer",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"version": "1.0.0",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"agentskills_compat":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"enabled": True,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"export_description": "Run vector buffer analysis on GeoJSON files.",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"requires_bins": ["python3", "geoclaw-claude"],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"requires_env": [],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"homepage": "https://github.com/whuyao/GeoClaw_Claude"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4.3 OpenClaw Export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SkillManager.export_openclaw() generates: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SKILL.md — YAML frontmatter (name, description, metadata.openclaw.requires) + Markdown instructions for geoclaw-claude skill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.geoclaw_compat.json — machine-readable metadata including version, author, description, parameter schema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Export direction: GeoClaw -&gt; OpenClaw (one-way). Bi-directional runtime compatibility is not planned as the execution philosophies differ fundamentally.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4.4 Built-in Skills (15)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vec_buffer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Point/line/polygon buffer with merge and area statistics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vec_kde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Kernel density estimation, spatial hotspot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vec_overlay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Clip / intersect / union overlay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vec_spatial_join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 join and nearest-neighbor attribute linkage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vec_zonal_stats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Aggregate statistics by polygon zone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rst_terrain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DEM slope / aspect / hillshade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rst_reclassify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 reclassification and band expressions (NDVI)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rst_zonal_clip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Zonal statistics / mask clip / spatial resampling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net_isochrone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Service area isochrone from facility points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net_shortest_path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 shortest path with distance/time statistics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net_stats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 topology metrics (nodes, edges, degree, connectivity)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retail_site_algo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 site selection — MCDA weighted scoring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retail_site_ai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 site selection — spatial indices + LLM evaluation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env_heat_island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Urban heat island: impervious/green/water -&gt; UHI index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Medical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hospital_coverage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Hospital service coverage analysis with AI interpretation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4.5 Security Audit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SkillAuditor performs static analysis (AST + regex) with 25+ rules across 5 risk levels: CRITICAL, HIGH, MEDIUM, LOW, INFO. Detections include subprocess calls, network access, file system out-of-bounds access, code injection patterns, and obfuscated code.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5. Memory Architecture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5.1 Two-Tier Design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ShortTermMemory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Single session (TTL)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In-process Python objects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Layer cache, operation log, session context 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LongTermMemory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Cross-session (persistent)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~/.geoclaw_claude/memory/*.jsonl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Keyword search, importance weighting, vector semantic search, auto-debrief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5.2 Vector Semantic Search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VectorSearch supports two backends: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TF-IDF (default, no extra dependency) — fast, offline, lightweight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sentence-transformers (optional) — neural network embedding, higher recall for semantic queries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5.3 ProfileManager &amp; ProfileUpdater (v3.2.0 / v3.1.2)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ProfileManager parses soul.md (system identity, safety boundaries) and user.md (preferences, inferred domain). ProfileUpdater enhances user.md from conversation history: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City preference — cities mentioned &gt;= 2 times in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Research domain inference — keyword scoring across 8 domain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Session insights — timestamped summaries appended each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Language / communication style — character ratio and average message length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Safety-locked soul.md sections (Safety Boundaries, Execution Hierarchy, Core Principles, Data Handling Rules) cannot be modified through conversation under any circumstance.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6. Spatial Reasoning Engine (SRE)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6.1 Overview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SRE performs pre-execution geographic reasoning, generating a structured workflow plan. All Phase 3 logic is pure rule-based (offline, no LLM dependency). The optional reason_with_llm() combines LLM semantic reasoning and auto-degrades to rule-only on failure.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6.2 Phase 3 Capabilities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Uncertainty Quantification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uncertainty_score (0-1)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 dimensions: data_quality 25%, method_choice 25%, spatial_scale 20%, temporal 15%, model_assumptions 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 Mode Recognition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analysis_mode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exploratory / confirmatory / causal / descriptive — causal triggers automatic warning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Parameter Sensitivity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parameter_sensitivity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8 key parameters: buffer_radius_m, bandwidth_m, catchment_radius_m, decay_function, criterion_weights,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MAUP Risk Assessment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maup_risk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high (admin aggregation) / medium (polygon) / low (point/line) / not_applicable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6.3 Phase Evolution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v2.5.0-alpha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TaskTyper, RuleEngine (20 task types), Validator, WorkflowSynthesizer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v2.5.0-alpha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TemplateLibrary (8 templates), PrimitiveResolver (50+ patterns), LLMReasoner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v3.0.0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UncertaintyQuantifier, AnalysisModeRecognizer, ParameterSensitivityAdvisor, MAUPAssessor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7. Multi-LLM Provider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7.1 Supported Providers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1 (highest)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Best natural language understanding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Fast, excellent Chinese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 GPT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Broad compatibility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 (Alibaba)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Chinese-optimized, OpenAI-compatible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 (fallback)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Fully offline, no API key required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7.2 Ollama Configuration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Default model recommendation (2026-03): qwen3:8b (6 GB VRAM) for standard use; qwen3.5:9b for newer hardware. LAN deployment supported via ollama_base_url config parameter.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7.3 Context Compression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ContextCompressor implements a three-tier strategy to manage long conversations within LLM context windows: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Tier 1 (summarize): Compress old turns into summary paragraphs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Tier 2 (truncate): Remove oldest turns when Tier 1 is insufficient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Tier 3 (emergency): Keep only system prompt + last turn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8. Test Matrix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test_sre_phase3.py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3: uncertainty / analysis_mode / sensitivity / MAUP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test_sre_phase2.py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2: template_library / primitive_resolver / llm_reasoner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test_sre_phase1.py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1: schemas / task_typer / rule_engine / validator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test_agentskills_compat.py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AgentSkills export: field declarations / single / batch /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test_v311_fixes.py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Key masking / render functions / output_dir / chat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test_v310_new.py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Ollama provider / ProfileUpdater / v3.2.0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test_skills_and_security.py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 system + SkillAuditor security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test_v230_features.py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Context compression / multi-provider / SecurityGuard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test_v230_new.py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Gemini / MemoryArchive / VectorSearch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test_memory.py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ShortTermMemory / LongTermMemory / vector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test_profile.py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soul.md / user.md / ProfileManager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test_nl.py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NLProcessor / NLExecutor / GeoAgent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test_mobility.py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GPS hierarchy / mobility metrics / visualization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test_updater.py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VersionInfo / check / update / self_check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521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All passing (green)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9. Research &amp; Development Roadmap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9.1 Near-Term (v3.2.x)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ClawHub publication — Publish GeoClaw GIS Skills to ClawHub for OpenClaw community discovery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Expanded Skill ecosystem — Community-contributed Skills for transportation resilience, urban heat island, and multi-hazard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OCSkillLoader — Read-only adapter for importing OpenClaw GIS Skills that use shell/Python scripts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9.2 Medium-Term (v3.x)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Multi-modal input — Satellite imagery and street-view integration into NL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ReAct-style agent planning — Iterative reason-and-act loop for complex multi-step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Federated memory — Shared privacy-preserving long-term memory across research teams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9.3 Long-Term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Extended LLM support — Adapters for Gemini 2.x, Qwen3.5, DeepSeek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QGIS backend option — Optional qgis_process backend for engineering-grade cartographic production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i/>
          <w:iCs/>
          <w:color w:val="777777"/>
          <w:sz w:val="22"/>
          <w:szCs w:val="22"/>
        </w:rPr>
        <w:t xml:space="preserve">GeoClaw-Claude v3.2.0 — UrbanComp Lab — China University of Geosciences (Wuhan)</w:t>
      </w:r>
    </w:p>
    <w:p>
      <w:pPr>
        <w:spacing w:before="60" w:after="60"/>
      </w:pPr>
      <w:r>
        <w:rPr>
          <w:rFonts w:ascii="Arial" w:cs="Arial" w:eastAsia="Noto Sans CJK SC" w:hAnsi="Arial"/>
          <w:color w:val="777777"/>
          <w:sz w:val="18"/>
          <w:szCs w:val="18"/>
        </w:rPr>
        <w:t xml:space="preserve">MIT License © 2025 UrbanComp Lab | urbancomp.net | github.com/whuyao/GeoClaw_Claude</w:t>
      </w:r>
    </w:p>
    <w:p>
      <w:pPr>
        <w:pBdr>
          <w:top w:val="single" w:color="CCCCCC" w:sz="4" w:space="1"/>
        </w:pBdr>
        <w:spacing w:before="360" w:after="60"/>
      </w:pPr>
    </w:p>
    <w:p>
      <w:pPr>
        <w:pStyle w:val="Heading1"/>
        <w:spacing w:before="360" w:after="180"/>
      </w:pPr>
      <w:r>
        <w:t>10. Web Chat Interface</w:t>
      </w:r>
    </w:p>
    <w:p>
      <w:pPr>
        <w:spacing w:before="60" w:after="120"/>
      </w:pPr>
      <w:r>
        <w:rPr>
          <w:rFonts w:ascii="Arial" w:cs="Arial" w:eastAsia="Noto Sans CJK SC" w:hAnsi="Arial"/>
          <w:sz w:val="22"/>
          <w:szCs w:val="22"/>
        </w:rPr>
        <w:t xml:space="preserve">GeoClaw v3.2.0 introduces a browser-based chat interface (web/) that exposes the GeoAgent conversation engine over HTTP, enabling users to interact with the framework without a terminal. The interface uses a dark geo-tech aesthetic with a coordinate-grid background, teal accent colours, and typography drawn from Noto Serif SC and JetBrains Mono.</w:t>
      </w:r>
    </w:p>
    <w:p>
      <w:pPr>
        <w:pStyle w:val="Heading2"/>
        <w:spacing w:before="240" w:after="120"/>
      </w:pPr>
      <w:r>
        <w:t>10.1 Architecture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web layer consists of two files: web/server.py (Flask HTTP server) and web/index.html (single-file frontend). The server holds a global GeoAgent instance and exposes four endpoints: POST /api/chat (send a message, receive reply + metadata), GET /api/status (session info, AI mode, provider, layer count), POST /api/reset (discard current agent and create a fresh session), and GET /api/layers (list currently loaded GeoLayer names). All user data in ~/.geoclaw_claude/ is preserved across web sessions.</w:t>
      </w:r>
    </w:p>
    <w:p>
      <w:pPr>
        <w:pStyle w:val="Heading2"/>
        <w:spacing w:before="240" w:after="120"/>
      </w:pPr>
      <w:r>
        <w:t>10.2 Starting the Server</w:t>
      </w:r>
    </w:p>
    <w:p>
      <w:pPr>
        <w:pStyle w:val="CodeBlock"/>
        <w:spacing w:before="60" w:after="60"/>
      </w:pPr>
      <w:r>
        <w:rPr>
          <w:rFonts w:ascii="Courier New" w:hAnsi="Courier New" w:cs="Courier New"/>
          <w:sz w:val="20"/>
          <w:szCs w:val="20"/>
        </w:rPr>
        <w:t xml:space="preserve">pip install flask flask-cors           # one-time dependency</w:t>
      </w:r>
    </w:p>
    <w:p>
      <w:pPr>
        <w:pStyle w:val="CodeBlock"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python web/server.py                   # http://localhost:7860 (default)</w:t>
      </w:r>
    </w:p>
    <w:p>
      <w:pPr>
        <w:pStyle w:val="CodeBlock"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python web/server.py --port 8080       # custom port</w:t>
      </w:r>
    </w:p>
    <w:p>
      <w:pPr>
        <w:pStyle w:val="CodeBlock"/>
        <w:spacing w:before="0" w:after="60"/>
      </w:pPr>
      <w:r>
        <w:rPr>
          <w:rFonts w:ascii="Courier New" w:hAnsi="Courier New" w:cs="Courier New"/>
          <w:sz w:val="20"/>
          <w:szCs w:val="20"/>
        </w:rPr>
        <w:t xml:space="preserve">python web/server.py --rule            # offline rule-based mode (no API key needed)</w:t>
      </w:r>
    </w:p>
    <w:p>
      <w:pPr>
        <w:pStyle w:val="Heading2"/>
        <w:spacing w:before="240" w:after="120"/>
      </w:pPr>
      <w:r>
        <w:t>10.3 Frontend Features</w:t>
      </w:r>
    </w:p>
    <w:p>
      <w:pPr>
        <w:spacing w:before="60" w:after="60"/>
      </w:pPr>
      <w:r>
        <w:rPr>
          <w:rFonts w:ascii="Arial" w:cs="Arial" w:eastAsia="Noto Sans CJK SC" w:hAnsi="Arial"/>
          <w:b/>
          <w:bCs/>
          <w:sz w:val="22"/>
          <w:szCs w:val="22"/>
        </w:rPr>
        <w:t xml:space="preserve">Sidebar: </w:t>
      </w:r>
      <w:r>
        <w:rPr>
          <w:rFonts w:ascii="Arial" w:cs="Arial" w:eastAsia="Noto Sans CJK SC" w:hAnsi="Arial"/>
          <w:sz w:val="22"/>
          <w:szCs w:val="22"/>
        </w:rPr>
        <w:t xml:space="preserve">Live status display (AI engine, provider name, session ID, layer count), seven example prompt chips with one-click fill, copyright information (UrbanComp Lab, China University of Geosciences (Wuhan), GitHub repository link, MIT License notice).</w:t>
      </w:r>
    </w:p>
    <w:p>
      <w:pPr>
        <w:spacing w:before="60" w:after="60"/>
      </w:pPr>
      <w:r>
        <w:rPr>
          <w:rFonts w:ascii="Arial" w:cs="Arial" w:eastAsia="Noto Sans CJK SC" w:hAnsi="Arial"/>
          <w:b/>
          <w:bCs/>
          <w:sz w:val="22"/>
          <w:szCs w:val="22"/>
        </w:rPr>
        <w:t xml:space="preserve">Chat area: </w:t>
      </w:r>
      <w:r>
        <w:rPr>
          <w:rFonts w:ascii="Arial" w:cs="Arial" w:eastAsia="Noto Sans CJK SC" w:hAnsi="Arial"/>
          <w:sz w:val="22"/>
          <w:szCs w:val="22"/>
        </w:rPr>
        <w:t xml:space="preserve">Multi-turn conversation with animated message bubbles, typing indicator, inline code/code-block rendering, per-message provider and elapsed-time metadata, coordinate-decorated welcome banner.</w:t>
      </w:r>
    </w:p>
    <w:p>
      <w:pPr>
        <w:spacing w:before="60" w:after="60"/>
      </w:pPr>
      <w:r>
        <w:rPr>
          <w:rFonts w:ascii="Arial" w:cs="Arial" w:eastAsia="Noto Sans CJK SC" w:hAnsi="Arial"/>
          <w:b/>
          <w:bCs/>
          <w:sz w:val="22"/>
          <w:szCs w:val="22"/>
        </w:rPr>
        <w:t xml:space="preserve">Toolbar: </w:t>
      </w:r>
      <w:r>
        <w:rPr>
          <w:rFonts w:ascii="Arial" w:cs="Arial" w:eastAsia="Noto Sans CJK SC" w:hAnsi="Arial"/>
          <w:sz w:val="22"/>
          <w:szCs w:val="22"/>
        </w:rPr>
        <w:t xml:space="preserve">Session ID badge, floating layer panel (lists loaded GeoLayers), new-session reset button.</w:t>
      </w:r>
    </w:p>
    <w:p>
      <w:pPr>
        <w:pStyle w:val="Heading2"/>
        <w:spacing w:before="240" w:after="120"/>
      </w:pPr>
      <w:r>
        <w:t>10.4 Design System</w:t>
      </w:r>
    </w:p>
    <w:p>
      <w:pPr>
        <w:spacing w:before="60" w:after="120"/>
      </w:pPr>
      <w:r>
        <w:rPr>
          <w:rFonts w:ascii="Arial" w:cs="Arial" w:eastAsia="Noto Sans CJK SC" w:hAnsi="Arial"/>
          <w:sz w:val="22"/>
          <w:szCs w:val="22"/>
        </w:rPr>
        <w:t xml:space="preserve">Colour palette: --ink #0d1117 (background), --teal #1de9b6 (accent / interactive), --sky #40c4ff (user bubbles), --amber #ffc947 (reserved for warnings). Typography: Noto Serif SC (logotype / display), JetBrains Mono (code, metadata, status), Noto Sans SC (body). The coordinate-grid background (40 px CSS grid lines at 4 % opacity) and radial gradient bloom at the top reinforce the GIS spatial context. All CSS custom properties are defined in :root, enabling straightforward theme customisation. The frontend is a single self-contained HTML file with no build step.</w:t>
      </w:r>
    </w:p>
    <w:p>
      <w:pPr>
        <w:spacing w:before="60" w:after="120"/>
      </w:pPr>
      <w:r>
        <w:rPr>
          <w:rFonts w:ascii="Arial" w:cs="Arial" w:eastAsia="Noto Sans CJK SC" w:hAnsi="Arial"/>
          <w:sz w:val="22"/>
          <w:szCs w:val="22"/>
          <w:i/>
          <w:iCs/>
          <w:color w:val="555555"/>
        </w:rPr>
        <w:t xml:space="preserve">Developed by UrbanComp Lab, China University of Geosciences (Wuhan). Repository: github.com/whuyao/GeoClaw_Claude. © 2025 UrbanComp Lab — MIT License.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Noto Sans CJK SC" w:hAnsi="Arial"/>
        <w:color w:val="777777"/>
        <w:sz w:val="18"/>
        <w:szCs w:val="18"/>
      </w:rPr>
      <w:t xml:space="preserve">GeoClaw-Claude v3.2.0 Technical Reference — UrbanComp Lab  |  Page </w:t>
    </w:r>
    <w:r>
      <w:rPr>
        <w:rFonts w:ascii="Arial" w:cs="Arial" w:eastAsia="Noto Sans CJK SC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Noto Sans CJK SC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Noto Sans CJK SC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Noto Sans CJK SC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2026-03-10T07:23:30.676Z</dcterms:created>
  <dcterms:modified xsi:type="dcterms:W3CDTF">2026-03-10T07:23:30.677Z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