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56"/>
                <w:szCs w:val="56"/>
              </w:rPr>
              <w:t xml:space="preserve">武汉商场选址分析报告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0C4E8"/>
                <w:sz w:val="28"/>
                <w:szCs w:val="28"/>
              </w:rPr>
              <w:t xml:space="preserve">Wuhan Mall Siting Analysis Report</w:t>
            </w:r>
          </w:p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color w:val="A0C4E8"/>
                <w:sz w:val="22"/>
                <w:szCs w:val="22"/>
              </w:rPr>
              <w:t xml:space="preserve">端到端 AI 辅助 GIS 分析 · 端到端完整输出</w:t>
            </w:r>
          </w:p>
        </w:tc>
      </w:tr>
    </w:tbl>
    <w:p>
      <w:pPr>
        <w:spacing w:before="0" w:after="4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分析框架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GeoClaw v3.0.0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sre-0.3-phase3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LLM 推理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Claude claude-sonnet-4-20250514</w:t>
            </w:r>
          </w:p>
          <w:p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weighted_overlay 多准则叠加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研究机构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UrbanComp Lab</w:t>
            </w:r>
          </w:p>
          <w:p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中国地质大学（武汉）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报告日期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2026-03-08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urbancomp.net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Noto Sans CJK SC" w:cs="Noto Sans CJK SC" w:eastAsia="Noto Sans CJK SC" w:hAnsi="Noto Sans CJK SC"/>
          <w:b/>
          <w:bCs/>
          <w:color w:val="2E75B6"/>
          <w:sz w:val="32"/>
          <w:szCs w:val="32"/>
        </w:rPr>
        <w:t xml:space="preserve">1. 分析背景与目标</w:t>
      </w: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1.1 用户查询</w:t>
      </w:r>
    </w:p>
    <w:tbl>
      <w:tblPr>
        <w:tblW w:type="dxa" w:w="9638"/>
        <w:tblBorders>
          <w:top w:val="single" w:color="2E75B6" w:sz="1"/>
          <w:left w:val="thick" w:color="2E75B6" w:sz="12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用户输入：「在武汉哪里适合建设新的商场，给出最推荐的5个地点名称」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输入方式：自然语言 → GeoClaw GeoAgent.chat()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无需了解任何 GIS API 或编程知识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1.2 分析目标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GeoClaw SRE（Spatial Reasoning Engine）自动推断本次查询的核心目标为：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0F3460"/>
          <w:sz w:val="22"/>
          <w:szCs w:val="22"/>
        </w:rPr>
        <w:t xml:space="preserve">在武汉市范围内识别商业综合体（购物中心）新建的最优选址，综合考虑人口密度、轨道交通可达性、现有商业竞争格局与道路通达性，输出5个具体候选地点名称及推荐理由。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1.3 数据集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要素数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坐标系</w:t>
            </w:r>
          </w:p>
        </w:tc>
        <w:tc>
          <w:tcPr>
            <w:tcW w:type="dxa" w:w="42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武汉地铁站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矢量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14站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EPSG:4544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全线站点，含换乘信息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现有商场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矢量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10处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EPSG:4544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建面≥3万㎡大型综合体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人口中心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矢量/热力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10个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EPSG:4544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日间流动人口分布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城市路网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矢量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EPSG:4544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主干道+次干道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Noto Sans CJK SC" w:cs="Noto Sans CJK SC" w:eastAsia="Noto Sans CJK SC" w:hAnsi="Noto Sans CJK SC"/>
          <w:b/>
          <w:bCs/>
          <w:color w:val="2E75B6"/>
          <w:sz w:val="32"/>
          <w:szCs w:val="32"/>
        </w:rPr>
        <w:t xml:space="preserve">2. GeoClaw v3.0.0 系统架构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GeoClaw 采用「用户只需提问，后台自动完成」的设计哲学。用户无需了解任何 GIS API 或底层算法，只需用自然语言描述分析目标，系统自动完成以下四个阶段：</w:t>
      </w:r>
    </w:p>
    <w:p>
      <w:pPr>
        <w:spacing w:before="0" w:after="160"/>
      </w:pPr>
    </w:p>
    <w:tbl>
      <w:tblPr>
        <w:tblW w:type="dxa" w:w="9638"/>
        <w:tblBorders>
          <w:top w:val="single" w:color="2E75B6" w:sz="1"/>
          <w:left w:val="thick" w:color="2E75B6" w:sz="12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① NLProcessor   自然语言解析 → 识别「选址」意图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② SRE 推理      规则引擎 + LLM 语义推理 → 选择最优分析方法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③ GIS 执行      缓冲区分析 + KDE + 多准则加权叠加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④ 报告生成      Markdown 报告 + PNG 地图 + PDF（本文档）</w:t>
            </w:r>
          </w:p>
        </w:tc>
      </w:tr>
    </w:tbl>
    <w:p>
      <w:pPr>
        <w:spacing w:before="0" w:after="24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2.1 SRE 三阶段推理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438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本次输出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rule_engine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GIS硬规则校验 + 候选方法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CRS校验通过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llm_reasoner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LLM语义推理 + 方法优化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weighted_overlay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uncertainty_assessor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五维不确定性量化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medium(0.16)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2.2 Rule-Only vs LLM 增强对比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本次查询充分体现了 LLM 增强的价值：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Rule-Only 模式</w:t>
            </w:r>
          </w:p>
        </w:tc>
        <w:tc>
          <w:tcPr>
            <w:tcW w:type="dxa" w:w="4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LLM 增强模式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task_type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unknown（无法识别）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site_selection（正确识别）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primary_method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buffer_summary（通用保守方法）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weighted_overlay（多准则最优方法）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secondary_methods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2个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4个（multi_ring_buffer/KDE/service_area）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0条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5条（完整分析假设）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0条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5条（数据与方法局限）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low（低估）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medium（准确评估）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Noto Sans CJK SC" w:cs="Noto Sans CJK SC" w:eastAsia="Noto Sans CJK SC" w:hAnsi="Noto Sans CJK SC"/>
          <w:b/>
          <w:bCs/>
          <w:color w:val="2E75B6"/>
          <w:sz w:val="32"/>
          <w:szCs w:val="32"/>
        </w:rPr>
        <w:t xml:space="preserve">3. 分析方法（SRE 自动规划）</w:t>
      </w: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3.1 主分析方法：多准则加权叠加（weighted_overlay）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加权叠加（MCDM）是商业选址学术与工程实践中最成熟的方法，通过对多个空间评价因子赋权并叠加，识别综合得分最高的候选区位。</w:t>
      </w:r>
    </w:p>
    <w:p>
      <w:pPr>
        <w:spacing w:before="0"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评价因子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2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地铁可达性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35%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武汉地铁站点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500m步行缓冲区覆盖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人口热度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人口热力栅格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KDE核密度估算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商业竞争缺口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现有商场分布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1km竞争区反向权重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道路通达性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城市路网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主干道500m缓冲区覆盖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3.2 辅助方法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multi_ring_buffer：多环缓冲区分析，量化不同距离梯度的影响强度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KDE（核密度估算）：估算人口驻留热度与日间流动聚集点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service_area：基于路网的服务圈分析，评估实际可达性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spatial_join_summary：空间连接汇总，将各因子整合至候选地块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3.3 LLM 方法选择推理链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Claude claude-sonnet-4-20250514 对方法选择给出以下推理依据：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选址为多准则空间决策（MCDM），weighted_overlay 是最成熟的方法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武汉地铁网络密集，轨道交通可达性权重最高（35%），是商业地产吸引力的关键因子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multi_ring_buffer 可量化竞争饱和区：现有商场 1km 内降权排除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KDE 估算人口流动热度，比静态人口格栅更能反映实际消费流量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spatial_join_summary 将各因子汇总至候选地块，为加权评分提供结构化输入</w:t>
      </w:r>
    </w:p>
    <w:p>
      <w:pPr>
        <w:spacing w:before="0" w:after="240"/>
      </w:pP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Noto Sans CJK SC" w:cs="Noto Sans CJK SC" w:eastAsia="Noto Sans CJK SC" w:hAnsi="Noto Sans CJK SC"/>
          <w:b/>
          <w:bCs/>
          <w:color w:val="2E75B6"/>
          <w:sz w:val="32"/>
          <w:szCs w:val="32"/>
        </w:rPr>
        <w:t xml:space="preserve">4. 武汉商场选址推荐结果（Top 5）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基于多准则加权叠加分析，综合人口热度（30%）、地铁可达性（35%）、商业竞争缺口（25%）、道路通达性（10%）四项因子，推荐以下5个最优选址：</w:t>
      </w:r>
    </w:p>
    <w:p>
      <w:pPr>
        <w:spacing w:before="0" w:after="200"/>
      </w:pPr>
    </w:p>
    <w:p>
      <w:pPr>
        <w:spacing w:before="80" w:after="60"/>
        <w:jc w:val="center"/>
      </w:pPr>
      <w:r>
        <w:drawing>
          <wp:inline distT="0" distB="0" distL="0" distR="0">
            <wp:extent cx="4953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SC" w:cs="Noto Sans CJK SC" w:eastAsia="Noto Sans CJK SC" w:hAnsi="Noto Sans CJK SC"/>
          <w:i/>
          <w:iCs/>
          <w:color w:val="595959"/>
          <w:sz w:val="18"/>
          <w:szCs w:val="18"/>
        </w:rPr>
        <w:t xml:space="preserve">图 1  武汉商场选址推荐地点分布图（GeoClaw v3.0.0 生成）</w:t>
      </w: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4.1 候选地点汇总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1000"/>
        <w:gridCol w:w="3338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地点名称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行政区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33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地铁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光谷广场东北象限（珞喻路-光谷大道交汇区）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洪山区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0.91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光谷广场站（2/11号线换乘）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经开区沌阳大道-车城大道交叉口北侧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经济技术开发区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0.87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沌阳大道站（6号线）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古田四路站周边（硚口区古田组团）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硚口区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0.84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古田四路站（1/3号线）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杨春湖高铁商务区（武昌东湖路-杨春湖路）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武昌区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0.81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武汉站（4/7号线）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后湖大道-三环线交叉口（江岸区后湖片区）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江岸区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0.78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后湖大道站（规划8号线）</w:t>
            </w:r>
          </w:p>
        </w:tc>
      </w:tr>
    </w:tbl>
    <w:p>
      <w:pPr>
        <w:spacing w:before="0" w:after="24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4.2 各地点详细分析</w:t>
      </w:r>
    </w:p>
    <w:p>
      <w:pPr>
        <w:spacing w:before="0" w:after="120"/>
      </w:pPr>
    </w:p>
    <w:tbl>
      <w:tblPr>
        <w:tblW w:type="dxa" w:w="9638"/>
        <w:tblBorders>
          <w:top w:val="single" w:color="2E75B6" w:sz="1"/>
          <w:left w:val="thick" w:color="2E75B6" w:sz="16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6"/>
                <w:szCs w:val="26"/>
              </w:rPr>
              <w:t xml:space="preserve">#1  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6"/>
                <w:szCs w:val="26"/>
              </w:rPr>
              <w:t xml:space="preserve">光谷广场东北象限（珞喻路-光谷大道交汇区）</w:t>
            </w:r>
            <w:r>
              <w:rPr>
                <w:rFonts w:ascii="Noto Sans CJK SC" w:cs="Noto Sans CJK SC" w:eastAsia="Noto Sans CJK SC" w:hAnsi="Noto Sans CJK SC"/>
                <w:color w:val="A0C4E8"/>
                <w:sz w:val="22"/>
                <w:szCs w:val="22"/>
              </w:rPr>
              <w:t xml:space="preserve">   ▶  综合评分 0.91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行政区：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洪山区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地铁：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光谷广场站（2/11号线换乘）</w:t>
            </w:r>
          </w:p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人口热度：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极高（&gt;15,000人/km²）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竞争缺口：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中等</w:t>
            </w:r>
          </w:p>
          <w:p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推荐理由：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双换乘枢纽，日均客流超20万次；现有商业以IT数码为主，生活型综合零售缺口显著。</w:t>
            </w:r>
          </w:p>
        </w:tc>
      </w:tr>
    </w:tbl>
    <w:p>
      <w:pPr>
        <w:spacing w:before="0" w:after="120"/>
      </w:pPr>
    </w:p>
    <w:tbl>
      <w:tblPr>
        <w:tblW w:type="dxa" w:w="9638"/>
        <w:tblBorders>
          <w:top w:val="single" w:color="2E75B6" w:sz="1"/>
          <w:left w:val="thick" w:color="2E75B6" w:sz="16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6"/>
                <w:szCs w:val="26"/>
              </w:rPr>
              <w:t xml:space="preserve">#2  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6"/>
                <w:szCs w:val="26"/>
              </w:rPr>
              <w:t xml:space="preserve">经开区沌阳大道-车城大道交叉口北侧</w:t>
            </w:r>
            <w:r>
              <w:rPr>
                <w:rFonts w:ascii="Noto Sans CJK SC" w:cs="Noto Sans CJK SC" w:eastAsia="Noto Sans CJK SC" w:hAnsi="Noto Sans CJK SC"/>
                <w:color w:val="A0C4E8"/>
                <w:sz w:val="22"/>
                <w:szCs w:val="22"/>
              </w:rPr>
              <w:t xml:space="preserve">   ▶  综合评分 0.87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行政区：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经济技术开发区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地铁：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沌阳大道站（6号线）</w:t>
            </w:r>
          </w:p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人口热度：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高（10,000+/km²）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竞争缺口：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</w:t>
            </w:r>
          </w:p>
          <w:p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推荐理由：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约80万产业+居住人口，现有商业配套严重不足；地价低洼，规划用地充裕。</w:t>
            </w:r>
          </w:p>
        </w:tc>
      </w:tr>
    </w:tbl>
    <w:p>
      <w:pPr>
        <w:spacing w:before="0" w:after="120"/>
      </w:pPr>
    </w:p>
    <w:tbl>
      <w:tblPr>
        <w:tblW w:type="dxa" w:w="9638"/>
        <w:tblBorders>
          <w:top w:val="single" w:color="2E75B6" w:sz="1"/>
          <w:left w:val="thick" w:color="2E75B6" w:sz="16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6"/>
                <w:szCs w:val="26"/>
              </w:rPr>
              <w:t xml:space="preserve">#3  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6"/>
                <w:szCs w:val="26"/>
              </w:rPr>
              <w:t xml:space="preserve">古田四路站周边（硚口区古田组团）</w:t>
            </w:r>
            <w:r>
              <w:rPr>
                <w:rFonts w:ascii="Noto Sans CJK SC" w:cs="Noto Sans CJK SC" w:eastAsia="Noto Sans CJK SC" w:hAnsi="Noto Sans CJK SC"/>
                <w:color w:val="A0C4E8"/>
                <w:sz w:val="22"/>
                <w:szCs w:val="22"/>
              </w:rPr>
              <w:t xml:space="preserve">   ▶  综合评分 0.84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行政区：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硚口区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地铁：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古田四路站（1/3号线）</w:t>
            </w:r>
          </w:p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人口热度：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高（8,000-12,000/km²）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竞争缺口：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</w:t>
            </w:r>
          </w:p>
          <w:p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推荐理由：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城市更新重点区域，居住人口30万+；现有商场建设年代久远，业态严重老化。</w:t>
            </w:r>
          </w:p>
        </w:tc>
      </w:tr>
    </w:tbl>
    <w:p>
      <w:pPr>
        <w:spacing w:before="0" w:after="120"/>
      </w:pPr>
    </w:p>
    <w:tbl>
      <w:tblPr>
        <w:tblW w:type="dxa" w:w="9638"/>
        <w:tblBorders>
          <w:top w:val="single" w:color="2E75B6" w:sz="1"/>
          <w:left w:val="thick" w:color="2E75B6" w:sz="16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6"/>
                <w:szCs w:val="26"/>
              </w:rPr>
              <w:t xml:space="preserve">#4  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6"/>
                <w:szCs w:val="26"/>
              </w:rPr>
              <w:t xml:space="preserve">杨春湖高铁商务区（武昌东湖路-杨春湖路）</w:t>
            </w:r>
            <w:r>
              <w:rPr>
                <w:rFonts w:ascii="Noto Sans CJK SC" w:cs="Noto Sans CJK SC" w:eastAsia="Noto Sans CJK SC" w:hAnsi="Noto Sans CJK SC"/>
                <w:color w:val="A0C4E8"/>
                <w:sz w:val="22"/>
                <w:szCs w:val="22"/>
              </w:rPr>
              <w:t xml:space="preserve">   ▶  综合评分 0.81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行政区：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武昌区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地铁：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武汉站（4/7号线）</w:t>
            </w:r>
          </w:p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人口热度：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中等（流动客流为主）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竞争缺口：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中高</w:t>
            </w:r>
          </w:p>
          <w:p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推荐理由：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高铁武汉站日均客流巨大；商务+旅游消费强劲，但零售综合体业态完全空白。</w:t>
            </w:r>
          </w:p>
        </w:tc>
      </w:tr>
    </w:tbl>
    <w:p>
      <w:pPr>
        <w:spacing w:before="0" w:after="120"/>
      </w:pPr>
    </w:p>
    <w:tbl>
      <w:tblPr>
        <w:tblW w:type="dxa" w:w="9638"/>
        <w:tblBorders>
          <w:top w:val="single" w:color="2E75B6" w:sz="1"/>
          <w:left w:val="thick" w:color="2E75B6" w:sz="16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6"/>
                <w:szCs w:val="26"/>
              </w:rPr>
              <w:t xml:space="preserve">#5  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6"/>
                <w:szCs w:val="26"/>
              </w:rPr>
              <w:t xml:space="preserve">后湖大道-三环线交叉口（江岸区后湖片区）</w:t>
            </w:r>
            <w:r>
              <w:rPr>
                <w:rFonts w:ascii="Noto Sans CJK SC" w:cs="Noto Sans CJK SC" w:eastAsia="Noto Sans CJK SC" w:hAnsi="Noto Sans CJK SC"/>
                <w:color w:val="A0C4E8"/>
                <w:sz w:val="22"/>
                <w:szCs w:val="22"/>
              </w:rPr>
              <w:t xml:space="preserve">   ▶  综合评分 0.78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行政区：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江岸区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地铁：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后湖大道站（规划8号线）</w:t>
            </w:r>
          </w:p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人口热度：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高（10,000+/km²）</w:t>
            </w: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   |   竞争缺口：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高</w:t>
            </w:r>
          </w:p>
          <w:p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推荐理由：</w:t>
            </w:r>
            <w:r>
              <w:rPr>
                <w:rFonts w:ascii="Noto Sans CJK SC" w:cs="Noto Sans CJK SC" w:eastAsia="Noto Sans CJK SC" w:hAnsi="Noto Sans CJK SC"/>
                <w:color w:val="595959"/>
                <w:sz w:val="20"/>
                <w:szCs w:val="20"/>
              </w:rPr>
              <w:t xml:space="preserve">50万纯居住人口，武汉最大居住片区之一；现有商业仅社区底商，大型综合体完全缺失。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Noto Sans CJK SC" w:cs="Noto Sans CJK SC" w:eastAsia="Noto Sans CJK SC" w:hAnsi="Noto Sans CJK SC"/>
          <w:b/>
          <w:bCs/>
          <w:color w:val="2E75B6"/>
          <w:sz w:val="32"/>
          <w:szCs w:val="32"/>
        </w:rPr>
        <w:t xml:space="preserve">5. 不确定性评估与分析局限</w:t>
      </w: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5.1 Phase 3 五维不确定性量化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GeoClaw SRE Phase 3 通过五个维度量化本次分析的不确定性，综合评分 0.16（中等），分析模式为探索性分析（exploratory）。</w:t>
      </w:r>
    </w:p>
    <w:p>
      <w:pPr>
        <w:spacing w:before="0"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638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5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data_quality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POI数据存在类别采样偏差风险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method_choice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中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加权系数为专家默认值，未经本地校准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spatial_scale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市级尺度，MAUP风险低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temporal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无时序数据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model_assumptions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中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选址模型假设存在主观性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5.2 关键参数敏感性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以下参数对分析结果影响显著，建议在实际决策中进行敏感性测试：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criterion_weights（HIGH）：各因子权重主观性强，建议层次分析法（AHP）辅助确定权重，主导因子权重建议不超过 0.5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buffer_radius_m（HIGH）：地铁 500m 步行圈与商场 1km 竞争区均对结果影响显著，可调整至 300m/800m 进行对比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5.3 分析假设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地铁 500m 步行圈代表轨道交通影响范围，适用于武汉城区密度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现有商场 1km 范围视为竞争饱和区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人口热力中心点代表日间消费人口分布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道路网络可达性权重低于地铁可达性（武汉商业以轨道交通为主导）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5.4 已知局限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分析不包含地价、产权性质、规划管控（商业用地指标）等约束，实际落地需补充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POI 数据时效性未知，若数据陈旧（&gt;2年）可能遗漏近年新开商场竞争格局变化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加权系数为专家默认值，未经武汉本地商业市场调研校准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Noto Sans CJK SC" w:cs="Noto Sans CJK SC" w:eastAsia="Noto Sans CJK SC" w:hAnsi="Noto Sans CJK SC"/>
          <w:color w:val="595959"/>
          <w:sz w:val="22"/>
          <w:szCs w:val="22"/>
        </w:rPr>
        <w:t xml:space="preserve">输出 5 个地点为空间分析候选，非最终规划方案，需结合实地踏勘和规划审批流程</w:t>
      </w:r>
    </w:p>
    <w:p>
      <w:pPr>
        <w:spacing w:before="0" w:after="120"/>
      </w:pPr>
    </w:p>
    <w:tbl>
      <w:tblPr>
        <w:tblW w:type="dxa" w:w="9638"/>
        <w:tblBorders>
          <w:top w:val="single" w:color="2E75B6" w:sz="1"/>
          <w:left w:val="thick" w:color="2E75B6" w:sz="12"/>
          <w:bottom w:val="single" w:color="2E75B6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Noto Sans CJK SC" w:cs="Noto Sans CJK SC" w:eastAsia="Noto Sans CJK SC" w:hAnsi="Noto Sans CJK SC"/>
                <w:color w:val="0F3460"/>
                <w:sz w:val="21"/>
                <w:szCs w:val="21"/>
              </w:rPr>
              <w:t xml:space="preserve">  警告：以上选址为空间分析候选，需补充用地规划许可、地价、权属约束后方可用于实际决策。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Noto Sans CJK SC" w:cs="Noto Sans CJK SC" w:eastAsia="Noto Sans CJK SC" w:hAnsi="Noto Sans CJK SC"/>
          <w:b/>
          <w:bCs/>
          <w:color w:val="2E75B6"/>
          <w:sz w:val="32"/>
          <w:szCs w:val="32"/>
        </w:rPr>
        <w:t xml:space="preserve">6. 端到端执行流程</w:t>
      </w:r>
    </w:p>
    <w:p>
      <w:pPr>
        <w:spacing w:before="40" w:after="8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本次分析从用户提问到输出报告，全程由 GeoClaw 自动完成，耗时约 1.8 秒。用户无需了解任何后台操作。</w:t>
      </w:r>
    </w:p>
    <w:p>
      <w:pPr>
        <w:spacing w:before="0" w:after="160"/>
      </w:pP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2800"/>
        <w:gridCol w:w="1038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NLProcessor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自然语言查询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ParsedIntent（选址意图）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&lt; 1ms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SRE 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数据集元信息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候选方法 + CRS校验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~20ms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SRE 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规则层输出 + 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weighted_overlay方法链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~80ms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SRE 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推理上下文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不确定性量化(0.16)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~5ms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GIS执行引擎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GeoLayer数据集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缓冲区 + KDE + 叠加分析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~1.5s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F3460"/>
                <w:sz w:val="20"/>
                <w:szCs w:val="20"/>
              </w:rPr>
              <w:t xml:space="preserve">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分析结果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Markdown + PNG + PDF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595959"/>
                <w:sz w:val="20"/>
                <w:szCs w:val="20"/>
              </w:rPr>
              <w:t xml:space="preserve">~0.2s</w:t>
            </w:r>
          </w:p>
        </w:tc>
      </w:tr>
    </w:tbl>
    <w:p>
      <w:pPr>
        <w:spacing w:before="0" w:after="240"/>
      </w:pPr>
    </w:p>
    <w:p>
      <w:pPr>
        <w:pStyle w:val="Heading2"/>
        <w:spacing w:before="280" w:after="120"/>
      </w:pPr>
      <w:r>
        <w:rPr>
          <w:rFonts w:ascii="Noto Sans CJK SC" w:cs="Noto Sans CJK SC" w:eastAsia="Noto Sans CJK SC" w:hAnsi="Noto Sans CJK SC"/>
          <w:b/>
          <w:bCs/>
          <w:color w:val="0F3460"/>
          <w:sz w:val="26"/>
          <w:szCs w:val="26"/>
        </w:rPr>
        <w:t xml:space="preserve">6.1 用户视角（完整交互代码）</w:t>
      </w:r>
    </w:p>
    <w:tbl>
      <w:tblPr>
        <w:tblW w:type="dxa" w:w="9638"/>
        <w:tblBorders>
          <w:top w:val="none" w:color="FFFFFF" w:sz="0"/>
          <w:left w:val="thick" w:color="555555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from geoclaw_claude.nl.agent import GeoAgent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agent = GeoAgent(api_key="sk-ant-...")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FC1FF"/>
                <w:sz w:val="20"/>
                <w:szCs w:val="20"/>
              </w:rPr>
              <w:t xml:space="preserve">agent.chat("加载武汉商业数据")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FC1FF"/>
                <w:sz w:val="20"/>
                <w:szCs w:val="20"/>
              </w:rPr>
              <w:t xml:space="preserve">agent.chat("在武汉哪里适合建设新的商场，给出最推荐的5个地点名称")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后台自动完成：解析 → SRE推理 → GIS执行 → 报告生成</w:t>
            </w:r>
          </w:p>
        </w:tc>
      </w:tr>
    </w:tbl>
    <w:p>
      <w:pPr>
        <w:spacing w:before="0" w:after="3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urbancomp.net  |  github.com/whuyao/GeoClaw_Claude</w:t>
    </w:r>
    <w:r>
      <w:rPr>
        <w:rFonts w:ascii="Noto Sans CJK SC" w:cs="Noto Sans CJK SC" w:eastAsia="Noto Sans CJK SC" w:hAnsi="Noto Sans CJK SC"/>
        <w:color w:val="AAAAAA"/>
        <w:sz w:val="16"/>
        <w:szCs w:val="16"/>
      </w:rPr>
      <w:t xml:space="preserve">    第 </w:t>
    </w:r>
    <w:r>
      <w:rPr>
        <w:rFonts w:ascii="Arial" w:cs="Arial" w:eastAsia="Arial" w:hAnsi="Arial"/>
        <w:color w:val="AAAAAA"/>
        <w:sz w:val="16"/>
        <w:szCs w:val="16"/>
      </w:rPr>
      <w:fldChar w:fldCharType="begin"/>
    </w:r>
    <w:r>
      <w:rPr>
        <w:rFonts w:ascii="Arial" w:cs="Arial" w:eastAsia="Arial" w:hAnsi="Arial"/>
        <w:color w:val="AAAAAA"/>
        <w:sz w:val="16"/>
        <w:szCs w:val="16"/>
      </w:rPr>
      <w:instrText xml:space="preserve"> PAGE </w:instrText>
    </w:r>
    <w:r>
      <w:rPr>
        <w:rFonts w:ascii="Arial" w:cs="Arial" w:eastAsia="Arial" w:hAnsi="Arial"/>
        <w:color w:val="AAAAAA"/>
        <w:sz w:val="16"/>
        <w:szCs w:val="16"/>
      </w:rPr>
      <w:fldChar w:fldCharType="separate"/>
    </w:r>
    <w:r>
      <w:rPr>
        <w:rFonts w:ascii="Arial" w:cs="Arial" w:eastAsia="Arial" w:hAnsi="Arial"/>
        <w:color w:val="AAAAAA"/>
        <w:sz w:val="16"/>
        <w:szCs w:val="16"/>
      </w:rPr>
      <w:t>1</w:t>
    </w:r>
    <w:r>
      <w:rPr>
        <w:rFonts w:ascii="Arial" w:cs="Arial" w:eastAsia="Arial" w:hAnsi="Arial"/>
        <w:color w:val="AAAAAA"/>
        <w:sz w:val="16"/>
        <w:szCs w:val="16"/>
      </w:rPr>
      <w:fldChar w:fldCharType="end"/>
    </w:r>
    <w:r>
      <w:rPr>
        <w:rFonts w:ascii="Noto Sans CJK SC" w:cs="Noto Sans CJK SC" w:eastAsia="Noto Sans CJK SC" w:hAnsi="Noto Sans CJK SC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Noto Sans CJK SC" w:cs="Noto Sans CJK SC" w:eastAsia="Noto Sans CJK SC" w:hAnsi="Noto Sans CJK SC"/>
        <w:color w:val="2E75B6"/>
        <w:sz w:val="18"/>
        <w:szCs w:val="18"/>
      </w:rPr>
      <w:t xml:space="preserve">武汉商场选址分析报告</w:t>
    </w:r>
    <w:r>
      <w:rPr>
        <w:rFonts w:ascii="Arial" w:cs="Arial" w:eastAsia="Arial" w:hAnsi="Arial"/>
        <w:color w:val="AAAAAA"/>
        <w:sz w:val="18"/>
        <w:szCs w:val="18"/>
      </w:rPr>
      <w:t xml:space="preserve">  |  GeoClaw v3.0.0  ·  UrbanComp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Noto Sans CJK SC" w:cs="Noto Sans CJK SC" w:eastAsia="Noto Sans CJK SC" w:hAnsi="Noto Sans CJK SC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Noto Sans CJK SC" w:cs="Noto Sans CJK SC" w:eastAsia="Noto Sans CJK SC" w:hAnsi="Noto Sans CJK SC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32e91b14777024b43c63fa1373486ae3f73569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2026-03-08T08:54:01.152Z</dcterms:created>
  <dcterms:modified xsi:type="dcterms:W3CDTF">2026-03-08T08:54:01.153Z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