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0"/>
              <w:left w:type="dxa" w:w="400"/>
              <w:bottom w:type="dxa" w:w="12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64"/>
                <w:szCs w:val="64"/>
              </w:rPr>
              <w:t xml:space="preserve">GeoClaw-claude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Noto Sans CJK SC" w:hAnsi="Arial"/>
                <w:color w:val="B0C4DE"/>
                <w:sz w:val="36"/>
                <w:szCs w:val="36"/>
              </w:rPr>
              <w:t xml:space="preserve">技术参考手册  /  Technical Reference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Noto Sans CJK SC" w:hAnsi="Arial"/>
                <w:color w:val="90AFC5"/>
                <w:sz w:val="28"/>
                <w:szCs w:val="28"/>
              </w:rPr>
              <w:t xml:space="preserve">v2.4.1</w:t>
            </w:r>
          </w:p>
          <w:p>
            <w:pPr>
              <w:jc w:val="center"/>
            </w:pPr>
            <w:r>
              <w:rPr>
                <w:rFonts w:ascii="Arial" w:cs="Arial" w:eastAsia="Noto Sans CJK SC" w:hAnsi="Arial"/>
                <w:color w:val="90AFC5"/>
                <w:sz w:val="22"/>
                <w:szCs w:val="22"/>
              </w:rPr>
              <w:t xml:space="preserve">UrbanComp Lab  ·  https://urbancomp.net</w:t>
            </w:r>
          </w:p>
          <w:p>
            <w:pPr>
              <w:jc w:val="center"/>
            </w:pPr>
            <w:r>
              <w:rPr>
                <w:rFonts w:ascii="Arial" w:cs="Arial" w:eastAsia="Noto Sans CJK SC" w:hAnsi="Arial"/>
                <w:color w:val="90AFC5"/>
                <w:sz w:val="22"/>
                <w:szCs w:val="22"/>
              </w:rPr>
              <w:t xml:space="preserve">面向开发者：API / 架构 / 安全机制 / 扩展开发</w:t>
            </w:r>
          </w:p>
        </w:tc>
      </w:tr>
    </w:tbl>
    <w:p>
      <w:pPr>
        <w:spacing w:before="0"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文档类型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技术参考手册（开发者文档）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v2.4.1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目标读者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Python 开发者 / 二次开发者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许可证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MIT License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Noto Sans CJK SC" w:hAnsi="Arial"/>
          <w:b/>
          <w:bCs/>
          <w:color w:val="1A3A5C"/>
          <w:sz w:val="34"/>
          <w:szCs w:val="34"/>
        </w:rPr>
        <w:t xml:space="preserve">目  录</w:t>
      </w:r>
    </w:p>
    <w:p>
      <w:pPr>
        <w:pBdr>
          <w:bottom w:val="single" w:color="2E7BC4" w:sz="6" w:space="1"/>
        </w:pBdr>
        <w:spacing w:after="120"/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第一章  系统架构概览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GeoClaw-claude 采用分层架构设计，从底层到顶层依次为：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CLI 层 (cli.py)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ask / chat / memory / config / skill ...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NL 操作系统层    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GeoAgent -&gt; NLProcessor -&gt; NLExecutor -&gt; LLMProvider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ContextCompressor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Memory 记忆层      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ShortTermMemory -&gt; LongTermMemory -&gt; MemoryArchive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                    -&gt; VectorSearch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   GIS 分析层  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spatial_ops | network | raster_ops | mobility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io(vector/osm/remote) | cartography | coord_transform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安全层 (SecurityGuard)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输出目录隔离 | 输入保护 | 路径穿越防护 | 系统目录保护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配置层 (Config)   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JSON持久化 | 环境变量覆盖 | 类型推断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1.1  模块依赖关系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直接依赖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cli.py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nl.agent, nl.processor, nl.executor, memory, updater, skill_manager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nl.agent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nl.processor, nl.executor, nl.context_compress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nl.executor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analysis.*, io.*, cartography.*, security, memory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nl.processor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nl.llm_provider, config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nl.llm_provider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anthropic, google.genai, openai (可选)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memory.manager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memory.short_term, memory.long_term, memory.archive, memory.vector_search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analysis.mobility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trackintel, geopandas, matplotlib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第二章  输出路径机制（v2.4.0 核心变更）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v2.4.1 新特性</w:t>
      </w:r>
    </w:p>
    <w:p>
      <w:pPr>
        <w:spacing w:before="0" w:after="8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2.1  SecurityGuard 设计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SecurityGuard 是 GeoClaw-claude 的文件系统保护核心，负责确保所有写操作都在允许的 output_dir 下，同时保护输入文件（data_dir）不被意外覆盖。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geoclaw_claude.security import SecurityGuard, get_guard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使用全局单例（基于 config.output_dir）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guard = get_guard()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safe_path = guard.safe_output_path("result.geojson")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-&gt; ~/geoclaw_output/result.geojson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创建自定义输出目录的独立实例（v2.4.0 新增机制）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guard = SecurityGuard(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output_dir="/data/projects/wuhan",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protected_dirs=["/data/raw_data"],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safe_path = guard.safe_output_path("hospitals_buffer.geojson")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-&gt; /data/projects/wuhan/hospitals_buffer.geojson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安全检查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resolved = guard.check_write("output.geojson")       # 返回安全绝对路径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guard.check_delete("output/old_result.geojson")      # 检查删除操作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guard.is_input_file("/data/raw_data/hospitals.geojson")  # -&gt;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2.2  动态 guard 实例机制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v2.4.0 的关键设计：NLExecutor 在 output_dir 参数非空时，为本次会话创建独立的 SecurityGuard 实例（而非修改全局单例），保证并发安全和实例隔离。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v2.4.0 之前（所有调用共享全局 guard）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geoclaw_claude.security import get_guard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safe_path = get_guard().safe_output_path(filename)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v2.4.0 之后（NLExecutor 内部实现）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NLExecutor: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..., output_dir=None):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若指定了输出目录，创建独立 guard（不影响全局单例）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self._guard = None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output_dir: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self._guard = SecurityGuard(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output_dir=output_dir,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protected_dirs=[cfg.data_dir],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_get_safe_output_path(self, filename, subdir=""):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self._guard is not None: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str(self._guard.safe_output_path(filename, subdir=subdir))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from geoclaw_claude.security import get_guard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str(get_guard().safe_output_path(filename, subdir=subdir))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2.3  SecurityGuard 完整 API 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方法签名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SecurityGuard(output_dir, protected_dirs, verbose=False)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创建实例。output_dir: 允许写入目录；protected_dirs: 受保护输入目录列表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from_config(verbose=False) -&gt; SecurityGuard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工厂方法：从 Config 读取目录配置，追加常见上传目录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check_write(path)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检查路径是否可安全写入。违规抛出 SecurityError，合规返回绝对路径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check_delete(path)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检查路径是否可安全删除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is_input_file(path) -&gt; bool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判断路径是否在受保护的输入目录下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safe_output_path(filename, subdir='', auto_rename=True)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生成安全输出路径。auto_rename=True 时自动添加序号避免覆盖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redirect_to_output(path, subdir='')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将任意路径重定向到 output_dir 下，仅取文件名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protect_write(path_arg='path') -&gt; decorator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函数装饰器：自动检查并重定向写入路径参数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get_audit_log() -&gt; List[dict]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获取操作审计日志（含 time/action/path 字段）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第三章  NL 系统 API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3.1  GeoAgent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GeoAgent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    = None,     # Anthropic API Key（可选，优先于环境变量）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use_ai     = None,     # True=AI, False=规则, None=自动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verbose    = False,    # 打印调试信息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session_id = None,     # 记忆会话 ID（None=自动生成）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 = None,     # 输出目录（None=使用 config.output_dir） v2.4.0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reply = agent.chat("自然语言指令")    # 执行并返回回复文字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agent.end(title="会话标题")         # 结束会话，写入长期记忆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3.2  NLExecutor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NLExecutor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 = NLExecutor(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memory_session = None,   # 绑定记忆会话 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verbose        = True,   # 打印执行过程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     = None,   # 输出目录 v2.4.0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执行 ParsedIntent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= exec.execute_intent(intent)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print(result.success, result.message, result.result)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图层管理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exec.add_layer("hospitals", geo_layer)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layer = exec.get_layer("hospitals")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layers = exec.list_layers()    # -&gt; ["hospitals", "buffer", ...]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输出路径（内部方法）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safe_path = exec._get_safe_output_path("result.geojson")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3.3  NLProcessor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NLProcessor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proc = NLProcessor(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 = None,    # AI API Key（自动从配置读取）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use_ai  = None,    # True=AI模式, False=规则模式, None=自动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verbose = False,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intent = proc.parse("对医院做1公里缓冲区")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intent.action     -&gt; "buffer"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intent.params     -&gt; {"radius": 1000, "unit": "m"}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intent.targets    -&gt; ["hospitals"]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intent.confidence -&gt; 0.95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intent.pipeline   -&gt;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3.4  LLMProvider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geoclaw_claude.nl.llm_provider import LLMProvider, ProviderConfig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自动选择（按优先级：anthropicgemini-&gt;openai-&gt;qwen）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llm = LLMProvider.from_config()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显式指定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llm = LLMProvider(ProviderConfig(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provider = "gemini",           # anthropic / gemini / openai / qwen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  = "AIza...",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    = "gemini-2.0-flash",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base_url = "",                 # 仅 openai/qwen 需要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 = llm.chat(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   = "你是 GIS 分析助手",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messages = [{"role": "user", "content": "分析武汉市医院分布"}],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print(resp.content)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print(resp.provider, resp.model, resp.tokens_in, resp.tokens_out)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3.5  ProfileManager（v2.4.1 新增）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geoclaw_claude.nl.profile_manager import ProfileManager, SoulConfig, UserConfig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加载 soul.md 和 user.md（首次运行自动写入默认文件）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pm = ProfileManager(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soul_path  = None,    # 自定义路径，None=~/.geoclaw_claude/soul.md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user_path  = None,    # 自定义路径，None=~/.geoclaw_claude/user.md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auto_create = True,   # 文件不存在时自动写入默认内容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).load()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生成 soul 行为边界 system prompt（高优先级）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soul_prompt = pm.build_system_prompt()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生成 user 偏好 context hint（软个性化）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user_hint   = pm.build_context_hint()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生成个性化欢迎语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welcome     = pm.build_welcome_message(mode="AI")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配置摘要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summary     = pm.summary()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{"soul_loaded": True, "user_role": "geospatial analyst", "user_lang": "zh", ...}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运行时热更新（重新读取文件）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pm.reload()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访问解析结果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soul: SoulConfig = pm.soul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user: UserConfig = pm.user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print(soul.identity)       # 系统身份描述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print(soul.principles)     # 核心原则列表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print(user.preferred_lang) # "zh" / "en" / "auto"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print(user.tool_prefs)     # ["QGIS", "GeoPandas", ...]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3.6  soul.md 与 user.md 文件格式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两个文件均为 Markdown 格式，首次运行时自动写入 ~/.geoclaw_claude/ 目录。soul.md 定义系统身份与安全边界，优先级高于 user.md。user.md 定义用户画像与长期偏好，不覆盖 soul 行为边界。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2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注入位置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soul.md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系统身份、行为边界</w:t>
            </w:r>
          </w:p>
        </w:tc>
        <w:tc>
          <w:tcPr>
            <w:tcW w:type="dxa" w:w="2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LLM system prompt 前缀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user.md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较高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用户画像、长期偏好</w:t>
            </w:r>
          </w:p>
        </w:tc>
        <w:tc>
          <w:tcPr>
            <w:tcW w:type="dxa" w:w="2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LLM context hint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第四章  Memory 系统 API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4.1  四层记忆架构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ShortTermMemory   会话内操作日志 + 对象缓存（内存，会话结束即释放）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session end -&gt; flush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LongTermMemory    持久化 JSON 知识库   ~/.geoclaw_claude/memory/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auto-index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MemoryArchive     完整会话快照存档     ~/.geoclaw_claude/archives/  [v2.4.0]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vectorize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VectorSearch      TF-IDF/神经网络语义索引  ~/.geoclaw_claude/vector_index/  [v2.4.0]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4.2  MemoryManager（统一入口）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geoclaw_claude.memory import get_memory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 = get_memory()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mem.start_session("project_wuhan")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短期记忆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mem.log_op("buffer", "hospitals, 1km")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mem.remember("buf_layer", buf_layer)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mem.set_context("city", "wuhan")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mem.get_context("city")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长期记忆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mem.learn(title="武汉医院分布规律",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content={"finding": "集中在三环内"},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tags=["wuhan", "hospital"], importance=0.8)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results = mem.recall("武汉 医院")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mem.end_session(title="武汉医院分析复盘")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4.3  MemoryArchive（v2.4.0 新增）</w:t>
      </w: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v2.4.1 新特性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save_session(title, ops_log, summary, tags, source) -&gt; ArchiveEntry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存档会话。返回 ArchiveEntry（含 archive_id, date_str 等字段）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load(archive_id) -&gt; ArchiveEntry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加载完整快照。entry.content['ops_log'] 获取内容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delete(archive_id) -&gt; bool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删除存档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list_archives(source, tag, after, before) -&gt; List[ArchiveEntry]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列出存档（支持按来源/标签/时间范围过滤）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search(query, top_k) -&gt; List[ArchiveEntry]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关键词搜索存档标题和摘要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export(output_path)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全量导出为 JSON 文件（可跨机器迁移）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import_json(json_path, overwrite) -&gt; int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从导出文件导入，返回导入条数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stats() -&gt; dict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统计信息：total / size_human / sources 等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4.4  VectorSearch（v2.4.0 新增）</w:t>
      </w: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v2.4.1 新特性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add(doc_id, text, title, tags, source, importance) -&gt; None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添加文档到索引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remove(doc_id) -&gt; bool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从索引删除文档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search(query, top_k, source_filter, tag_filter, min_score) -&gt; List[SearchResult]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语义检索。SearchResult 含 doc_id / score / snippet / meta 字段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save() -&gt; None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持久化索引到 ~/.geoclaw_claude/vector_index/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load() -&gt; None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从磁盘加载索引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clear() -&gt; None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清空索引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stats() -&gt; dict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统计：documents / vocab_size / backend（tfidf or neural）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第五章  配置系统 API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geoclaw_claude.config import 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加载（优先级：环境变量 &gt; config.json &gt; 默认値）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 = Config.load()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常用字段（v2.4.0 新增字段用 v 标注）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cfg.anthropic_api_key   # Anthropic Claude API Key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cfg.anthropic_model     # 默认: claude-sonnet-4-20250514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cfg.gemini_api_key      # Google Gemini API Key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cfg.gemini_model        # 默认: gemini-2.0-flash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cfg.openai_api_key      # OpenAI API Key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cfg.openai_base_url     # 自定义 base_url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cfg.qwen_api_key        # 通义千问 API Key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cfg.llm_provider        # 强制 provider（空=自动）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cfg.ctx_max_tokens      # 触发压缩阈値（默认 6000）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cfg.ctx_target_tokens   # 压缩目标（默认 4000）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cfg.ctx_keep_recent     # 保留最近 N 条（默认 6）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cfg.ctx_compress_verbose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cfg.output_dir          # 分析结果输出目录（默认 ~/geoclaw_output）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cfg.data_dir            # 本地数据根目录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cfg.cache_dir           # 网络下载缓存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cfg.skill_dir           # 用户 Skill 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cfg.security_enabled    # 是否启用安全保护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修改单项并保存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cfg.set("output_dir", "/data/projects")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cfg.save()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cfg.ensure_dirs()      # 创建所有配置目录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cfg.summary()          # 返回配置摘要文字（隐藏 API Key）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5.1  所有支持的环境变量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GEOCLAW_OUTPUT_DIR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覆盖 output_dir（v2.4.0 新增支持）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GEOCLAW_ANTHROPIC_API_KEY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覆盖 anthropic_api_key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GEOCLAW_GEMINI_API_KEY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覆盖 gemini_api_key  v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GEOCLAW_OPENAI_API_KEY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覆盖 openai_api_key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GEOCLAW_QWEN_API_KEY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覆盖 qwen_api_key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GEOCLAW_LLM_PROVIDER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覆盖 llm_provider  v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GEOCLAW_&lt;FIELD&gt;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覆盖任意配置字段（大写，GEOCLAW_ 前缀）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第六章  Skill 系统开发指南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Skill 是用户自定义的 GIS 分析脚本，可通过 CLI 安装和执行。每个 Skill 是一个 Python 类，实现 run() 方法。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创建 Skill 模板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skill create my_analysis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安装本地 Skill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skill install path/to/my_analysis.py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运行 Skill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skill run my_analysis --data hospitals.geojson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Skill 模板结构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MyAnalysisSkill: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 = "my_analysis"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description = "我的自定义分析"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version = "1.0.0"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author = "UrbanComp Lab"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run(self, data=None, output="", use_ai=False, **kwargs):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data   : 输入文件路径或 GeoLayer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output : 输出路径（空=使用 config.output_dir）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use_ai : 是否启用 AI 辅助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{"status": "success", "result": result_layer}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第七章  版本历史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变更摘要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v2.4.1 ✨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soul.md/user.md 个性化配置层（ProfileManager），GeoAgent 深度集成，profile CLI 命令组，196/196 测试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v2.4.0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Skill安全审计（SkillAuditor，AST+正则，5级风险），商场选址Skill双模式，Skill编写规范文档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v2.3.1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输出路径配置（--output-dir / GEOCLAW_OUTPUT_DIR / Python API），文档重写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v2.3.0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Gemini API，MemoryArchive，VectorSearch，onboard 6步向导，自动上下文压缩集成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v2.2.1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README重组，移动性分析专节完善，NL关键词映射修复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v2.2.0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武汉GPS轨迹Demo数据集（37,549点），完整Demo脚本，trackintel来源声明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v2.1.0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analysis/mobility/模块（trackintel集成），NL移动性操作支持（10类）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v2.0.0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重大升级：自然语言GIS平台，多 Provider，安全机制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v1.3.0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自然语言操作系统（nl/模块，ask/chat命令）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v1.2.0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自我检测与自动更新（check/update/self-check）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v1.1.0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Memory记忆系统（短期+长期，memory CLI）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首个正式版本：CLI、Skill系统、路网/栅格分析</w:t>
            </w:r>
          </w:p>
        </w:tc>
      </w:tr>
    </w:tbl>
    <w:p>
      <w:pPr>
        <w:spacing w:before="0" w:after="320"/>
      </w:pPr>
    </w:p>
    <w:p>
      <w:pPr>
        <w:pBdr>
          <w:top w:val="single" w:color="1A3A5C" w:sz="6" w:space="1"/>
        </w:pBdr>
        <w:spacing w:before="120" w:after="0"/>
        <w:jc w:val="center"/>
      </w:pPr>
      <w:r>
        <w:rPr>
          <w:rFonts w:ascii="Arial" w:cs="Arial" w:eastAsia="Noto Sans CJK SC" w:hAnsi="Arial"/>
          <w:color w:val="718096"/>
          <w:sz w:val="18"/>
          <w:szCs w:val="18"/>
        </w:rPr>
        <w:t xml:space="preserve">本文档由 UrbanComp Lab 编写。如有疑问，请访问 https://urbancomp.net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 w:space="1"/>
      </w:pBdr>
      <w:tabs>
        <w:tab w:val="right" w:pos="9026"/>
      </w:tabs>
      <w:spacing w:before="60"/>
    </w:pPr>
    <w:r>
      <w:rPr>
        <w:rFonts w:ascii="Arial" w:cs="Arial" w:eastAsia="Noto Sans CJK SC" w:hAnsi="Arial"/>
        <w:color w:val="718096"/>
        <w:sz w:val="18"/>
        <w:szCs w:val="18"/>
      </w:rPr>
      <w:t xml:space="preserve">UrbanComp Lab · https://urbancomp.net</w:t>
    </w:r>
    <w:r>
      <w:rPr>
        <w:sz w:val="18"/>
        <w:szCs w:val="18"/>
      </w:rPr>
      <w:t xml:space="preserve">	</w:t>
    </w:r>
    <w:r>
      <w:rPr>
        <w:rFonts w:ascii="Arial" w:cs="Arial" w:eastAsia="Noto Sans CJK SC" w:hAnsi="Arial"/>
        <w:color w:val="718096"/>
        <w:sz w:val="18"/>
        <w:szCs w:val="18"/>
      </w:rPr>
      <w:t xml:space="preserve">第 </w:t>
    </w:r>
    <w:fldSimple w:instr="[object Object]"/>
    <w:r>
      <w:rPr>
        <w:rFonts w:ascii="Arial" w:cs="Arial" w:eastAsia="Noto Sans CJK SC" w:hAnsi="Arial"/>
        <w:color w:val="71809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BC4" w:sz="6" w:space="1"/>
      </w:pBdr>
      <w:tabs>
        <w:tab w:val="right" w:pos="9026"/>
      </w:tabs>
      <w:spacing w:after="60"/>
    </w:pPr>
    <w:r>
      <w:rPr>
        <w:rFonts w:ascii="Arial" w:cs="Arial" w:eastAsia="Noto Sans CJK SC" w:hAnsi="Arial"/>
        <w:color w:val="718096"/>
        <w:sz w:val="18"/>
        <w:szCs w:val="18"/>
      </w:rPr>
      <w:t xml:space="preserve">GeoClaw-claude 技术参考手册</w:t>
    </w:r>
    <w:r>
      <w:rPr>
        <w:sz w:val="18"/>
        <w:szCs w:val="18"/>
      </w:rPr>
      <w:t xml:space="preserve">	</w:t>
    </w:r>
    <w:r>
      <w:rPr>
        <w:rFonts w:ascii="Arial" w:cs="Arial" w:eastAsia="Noto Sans CJK SC" w:hAnsi="Arial"/>
        <w:color w:val="718096"/>
        <w:sz w:val="18"/>
        <w:szCs w:val="18"/>
      </w:rPr>
      <w:t xml:space="preserve">v2.4.1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Noto Sans CJK SC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Noto Sans CJK SC" w:hAnsi="Arial"/>
      <w:b/>
      <w:bCs/>
      <w:color w:val="2E7B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Noto Sans CJK SC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2026-03-08T05:19:02.999Z</dcterms:created>
  <dcterms:modified xsi:type="dcterms:W3CDTF">2026-03-08T05:19:03.000Z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