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Noto Sans CJK SC" w:hAnsi="Arial"/>
          <w:b/>
          <w:bCs/>
          <w:color w:val="1A3A5C"/>
          <w:sz w:val="60"/>
          <w:szCs w:val="60"/>
        </w:rPr>
        <w:t xml:space="preserve">GeoClaw-claude</w:t>
      </w:r>
    </w:p>
    <w:p>
      <w:pPr>
        <w:spacing w:after="120"/>
        <w:jc w:val="center"/>
      </w:pPr>
      <w:r>
        <w:rPr>
          <w:rFonts w:ascii="Arial" w:cs="Arial" w:eastAsia="Noto Sans CJK SC" w:hAnsi="Arial"/>
          <w:color w:val="2E7BC4"/>
          <w:sz w:val="40"/>
          <w:szCs w:val="40"/>
        </w:rPr>
        <w:t xml:space="preserve">技术参考手册</w:t>
      </w:r>
    </w:p>
    <w:p>
      <w:pPr>
        <w:spacing w:after="400"/>
        <w:jc w:val="center"/>
      </w:pPr>
      <w:r>
        <w:rPr>
          <w:rFonts w:ascii="Arial" w:cs="Arial" w:eastAsia="Noto Sans CJK SC" w:hAnsi="Arial"/>
          <w:color w:val="555555"/>
          <w:sz w:val="26"/>
          <w:szCs w:val="26"/>
        </w:rPr>
        <w:t>v3.0.0  ·  Spatial Reasoning Engine Phase 3</w:t>
      </w:r>
    </w:p>
    <w:p>
      <w:pPr>
        <w:pBdr>
          <w:bottom w:val="single" w:color="2E7BC4" w:sz="6" w:space="1"/>
        </w:pBdr>
        <w:spacing w:after="120"/>
      </w:pPr>
    </w:p>
    <w:p>
      <w:pPr>
        <w:spacing w:before="0" w:after="160"/>
      </w:pPr>
    </w:p>
    <w:p>
      <w:pPr>
        <w:jc w:val="center"/>
      </w:pPr>
      <w:r>
        <w:rPr>
          <w:rFonts w:ascii="Arial" w:cs="Arial" w:eastAsia="Noto Sans CJK SC" w:hAnsi="Arial"/>
          <w:color w:val="888888"/>
          <w:sz w:val="22"/>
          <w:szCs w:val="22"/>
        </w:rPr>
        <w:t xml:space="preserve">UrbanComp Lab  |  China University of Geosciences (Wuhan)</w:t>
      </w:r>
    </w:p>
    <w:p>
      <w:pPr>
        <w:spacing w:after="200"/>
        <w:jc w:val="center"/>
      </w:pPr>
      <w:r>
        <w:rPr>
          <w:rFonts w:ascii="Arial" w:cs="Arial" w:eastAsia="Noto Sans CJK SC" w:hAnsi="Arial"/>
          <w:color w:val="2E7BC4"/>
          <w:sz w:val="22"/>
          <w:szCs w:val="22"/>
        </w:rPr>
        <w:t xml:space="preserve">urbancomp.net  |  github.com/whuyao/GeoClaw_Claude</w:t>
      </w: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1. 概述与版本历史</w:t>
      </w:r>
    </w:p>
    <w:p>
      <w:pPr>
        <w:pBdr>
          <w:bottom w:val="single" w:color="2E7BC4" w:sz="6" w:space="1"/>
        </w:pBdr>
        <w:spacing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>GeoClaw-claude 是 UrbanComp Lab 开发的开源 AI 增强地理空间分析框架，以自然语言驱动复杂 GIS 工作流。v3.0.0 完成了 Spatial Reasoning Engine（SRE）完整三阶段实现，为框架带来不确定性量化、分析模式识别、参数敏感性提示和 MAUP 风险评估四项高级推理能力。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1.1  v3.0.0 核心变更（Phase 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v3.0.0-alpha 新增内容</w:t>
            </w:r>
          </w:p>
        </w:tc>
      </w:tr>
      <w:tr>
        <w:tc>
          <w:tcPr>
            <w:tcW w:type="dxa" w:w="9026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uncertainty_assessor.py — 五维不确定性量化评分（0-1 浮点数）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AnalysisMode 枚举 — exploratory / confirmatory / causal / descriptive 分析模式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ParameterSensitivityHint 数据类 — 关键参数敏感性说明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MAUP 风险评估增强 — 四级风险（low/medium/high/not_applicable）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scale_effects_notes — 尺度效应与局限性自动生成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ReasoningSummary Phase 3 字段注入（5 个新字段）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SpatialReasoningResult.summary_text() 增强展示</w:t>
            </w:r>
          </w:p>
          <w:p>
            <w:pPr>
              <w:spacing w:after="40"/>
            </w:pPr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■  test_sre_phase3.py — 72 项 Phase 3 专项测试（累计 344 项全通过）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1.2  SRE 三阶段演进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54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核心新增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Rule-only 基础推理</w:t>
            </w:r>
          </w:p>
        </w:tc>
        <w:tc>
          <w:tcPr>
            <w:tcW w:type="dxa" w:w="5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schemas + context_builder + task_typer + rule_engine + validator + workflow_synthesizer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LLM 语义增强</w:t>
            </w:r>
          </w:p>
        </w:tc>
        <w:tc>
          <w:tcPr>
            <w:tcW w:type="dxa" w:w="5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template_library + primitive_resolver + llm_reasoner + reason_with_llm()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高级地理推理（当前）</w:t>
            </w:r>
          </w:p>
        </w:tc>
        <w:tc>
          <w:tcPr>
            <w:tcW w:type="dxa" w:w="5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uncertainty_assessor + AnalysisMode + ParameterSensitivityHint + MAUP 风险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1.3 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c>
          <w:tcPr>
            <w:tcW w:type="dxa" w:w="16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2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主要变更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v3.0.0-alpha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2026-03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SRE Phase 3：不确定性量化/分析模式/参数敏感性/MAUP，344 tests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v2.5.0-alpha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2026-03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SRE Phase 1+2：schemas/rule_engine/template_library/llm_reasoner，272 tests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v2.4.1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2025-03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soul.md/user.md 个性化配置层，ProfileManager，196 tests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v2.4.0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2025-03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Skill 安全审计（SkillAuditor），retail_site 双模式 Skill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v2.3.0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2025-03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Gemini API，MemoryArchive，VectorSearch TF-IDF，onboard wizard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2. Spatial Reasoning Engine 架构全景</w:t>
      </w:r>
    </w:p>
    <w:p>
      <w:pPr>
        <w:pBdr>
          <w:bottom w:val="single" w:color="2E7BC4" w:sz="6" w:space="1"/>
        </w:pBdr>
        <w:spacing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SRE 是 GeoClaw 地理推理中枢，位于 Intent Parser 与 Tool Router 之间，输出结构化 SpatialReasoningResult 供执行层消费，自身不直接调用 GIS 工具。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2.1  模块目录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geoclaw_claude/reasoning/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schemas.py              # 所有数据类（含 Phase 3 新增 AnalysisMode / ParameterSensitivityHint）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input_adapter.py        # 原始输入 → ReasoningInput 标准化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context_builder.py      # ReasoningInput → ReasoningContext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task_typer.py           # 任务类型识别（9意图 × 10实体 × 9关系）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rule_engine.py          # GIS 硬规则（5 YAML 规则集）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template_library.py     # 方法模板库（5 YAML，24 个方法）  [Phase 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primitive_resolver.py   # 地理原语解析                        [Phase 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llm_reasoner.py         # LLM 语义推理（可选）               [Phase 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uncertainty_assessor.py # 五维不确定性评估                [Phase 3 新增]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validator.py            # 多层校验（Phase 2+3 扩展）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workflow_synthesizer.py # 组装 SpatialReasoningResult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rules/                  # crs / topology / temporal / scale / safety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templates/              # proximity / accessibility / site_selection / change_detection / trajectory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2.2  三阶段数据流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用户自然语言查询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InputAdapter → context_builder → TaskTyper → PrimitiveResolver [P2]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RuleEngine（硬规则校验 + 方法候选）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TemplateLibrary（方法候选增强）          [Phase 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LLMReasoner（语义推理，可选）            [Phase 2]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UncertaintyAssessor                     [Phase 3 新增]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├── _classify_analysis_mode()           → AnalysisMode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├── _compute_uncertainty_components()   → 五维分量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├── _aggregate_uncertainty_score()      → 0-1 评分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├── _build_parameter_sensitivity()      → List[ParameterSensitivityHint]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├── _assess_maup_risk()                 → low/medium/high/not_applicable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└── _build_scale_effects_notes()        → List[str]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↓  Validator → WorkflowSynthesizer → SpatialReasoningResult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2.3  顶层 API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geoclaw_claude.reasoning import reason, reason_with_llm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Rule-only 模式（离线，Phase 3 评估自动执行）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 = reason('分析武汉地铁站周边商业活跃度',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datasets=[{'id':'metro','type':'vector','crs':'EPSG:4326'}])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LLM 增强模式（Phase 2+3，失败自动降级 rule-only）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 = reason_with_llm('...', llm_provider=agent.llm_provider)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查看 Phase 3 增强摘要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print(result.summary_text(lang='zh'))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[SRE] 任务类型: comparison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      分析模式: exploratory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      主分析方法: multi_ring_buffer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      不确定性: medium (评分: 0.38)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      MAUP 风险: low</w:t>
      </w:r>
    </w:p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3. Phase 3：高级地理推理增强</w:t>
      </w:r>
    </w:p>
    <w:p>
      <w:pPr>
        <w:pBdr>
          <w:bottom w:val="single" w:color="2E7BC4" w:sz="6" w:space="1"/>
        </w:pBdr>
        <w:spacing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Phase 3 在 Phase 2 基础上增加四项高级推理能力，所有逻辑纯规则实现（Rule-based），不依赖 LLM，保证离线稳定运行。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3.1  五维不确定性量化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assess_uncertainty() 计算五个维度的不确定性分量，加权聚合为 0-1 评分：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026"/>
      </w:tblGrid>
      <w:tr>
        <w:tc>
          <w:tcPr>
            <w:tcW w:type="dxa" w:w="2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0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评分依据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data_quality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CRS 缺失(+0.3)、地理坐标系(+0.2)、POI 数据(+0.2)、字段缺失(+0.1)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method_choice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25%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高敏感度任务(+0.4)、CRS 不匹配(+0.2)、候选方法数≥4(+0.15)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spatial_scale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行政区关键词(+0.3)、聚合类任务(+0.2)、数据集范围差异&gt;5倍(+0.2)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temporal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变化检测单期数据(+0.5)、有时序数据(+0.1)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model_assumptions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15%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causal(0.6) &gt; confirmatory(0.3) &gt; exploratory(0.15) &gt; descriptive(0.05)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评分到等级映射：score &lt; 0.25 → low；0.25–0.55 → medium；≥ 0.55 → high；&lt; 0 → unknown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3.2  分析模式识别（AnalysisMode）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_classify_analysis_mode() 通过关键词匹配 + 任务意图 + 可选 LLM 输出识别分析模式：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触发关键词（示例）</w:t>
            </w:r>
          </w:p>
        </w:tc>
        <w:tc>
          <w:tcPr>
            <w:tcW w:type="dxa" w:w="44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自动生成的 scale_effects_notes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exploratory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探索、发现、规律、initial…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提示结果用于生成假设，不宜直接作政策依据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confirmatory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验证、检验、假设、显著性…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提示需统计检验支撑结论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causal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影响、因果、原因、导致、effect…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⚠ 警告：GIS 无法直接建立因果关系，建议 GWR/DID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descriptive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描述、展示、地图、分布…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适合汇报可视化，不涉及统计推断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3.3  参数敏感性说明（ParameterSensitivityHint）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426"/>
      </w:tblGrid>
      <w:tr>
        <w:tc>
          <w:tcPr>
            <w:tcW w:type="dxa" w:w="24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敏感度</w:t>
            </w:r>
          </w:p>
        </w:tc>
        <w:tc>
          <w:tcPr>
            <w:tcW w:type="dxa" w:w="20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4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建议范围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buffer_radius_m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缓冲区方法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步行100-800m；驾车1000-5000m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bandwidth_m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核密度估计 KDE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Silverman rule of thumb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catchment_radius_m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可达性/等时线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步行15min≈1200m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decay_function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2SFCA/FCA 方法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推荐 Gaussian 衰减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criterion_weights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加权叠加方法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主因子权重≤0.5；建议 AHP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cluster_parameters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聚类任务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轮廓系数选优 k=3-8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change_threshold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变化检测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背景噪声标准差的1-2倍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travel_speed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出行/等时线分析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步行均值 1.2 m/s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3.4  MAUP 风险评估与尺度效应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4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8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行政区关键词 + 比较/汇总/聚类任务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检验不同分区粒度稳定性；报告中说明聚合依据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多边形聚合 + 比较/汇总任务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结论部分说明局限性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点/线级别分析，无行政区聚合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常规报告即可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not_applicable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轨迹分析、纯栅格分析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MAUP 不适用，无需特殊处理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4. Schema 完整参考（Phase 3 新增字段）</w:t>
      </w:r>
    </w:p>
    <w:p>
      <w:pPr>
        <w:pBdr>
          <w:bottom w:val="single" w:color="2E7BC4" w:sz="6" w:space="1"/>
        </w:pBdr>
        <w:spacing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4.1  新增数据类</w:t>
      </w: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4.1.1  AnalysisMode（Enum）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AnalysisMode(str, Enum):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EXPLORATORY  = 'exploratory'   # 探索性：发现规律、生成假设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CONFIRMATORY = 'confirmatory'  # 验证性：检验假设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CAUSAL       = 'causal'        # 因果推断（高不确定性警告）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DESCRIPTIVE  = 'descriptive'   # 描述性：空间模式概述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UNKNOWN      = 'unknown'       # 默认值</w:t>
      </w:r>
    </w:p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4.1.2  ParameterSensitivityHint（数据类）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@dataclass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ParameterSensitivityHint: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parameter_name:  str   # 参数名，如 'buffer_radius_m'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sensitivity:     str   # 'low' / 'medium' / 'high'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description:     str   # 敏感性详细说明（中文）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suggested_range: str   # 建议取値范围（空字符串=无建议）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method_id:       str   # 所属方法 ID</w:t>
      </w:r>
    </w:p>
    <w:p>
      <w:pPr>
        <w:spacing w:before="0" w:after="8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4.2  ReasoningSummary Phase 3 扩展字段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类型/默认值</w:t>
            </w:r>
          </w:p>
        </w:tc>
        <w:tc>
          <w:tcPr>
            <w:tcW w:type="dxa" w:w="38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uncertainty_score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float = -1.0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五维加权不确定性评分（0-1；-1=未评估）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analysis_mode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str = 'unknown'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AnalysisMode 字符串値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parameter_sensitivity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List[ParameterSensitivityHint]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关键参数敏感性说明列表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maup_risk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str = 'unknown'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MAUP 风险：low/medium/high/not_applicable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scale_effects_notes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List[str]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尺度效应与局限性说明列表（自动生成）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4.3  summary_text() Phase 3 增强示例</w:t>
      </w: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result.summary_text(lang='zh')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[SRE] 任务类型: comparison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分析模式: exploratory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主分析方法: multi_ring_buffer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不确定性: medium (评分: 0.38)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MAUP 风险: low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CRS 状态: needs_reprojection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校验状态: ok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工作流步骤: 4 步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参数敏感点: buffer_radius_m</w:t>
      </w:r>
    </w:p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5. 方法模板库（Phase 2）</w:t>
      </w:r>
    </w:p>
    <w:p>
      <w:pPr>
        <w:pBdr>
          <w:bottom w:val="single" w:color="2E7BC4" w:sz="6" w:space="1"/>
        </w:pBdr>
        <w:spacing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template_library.py 加载 templates/*.yaml，共 5 个模板、24 个分析方法。Phase 3 的 ParameterSensitivityHint 使用模板 primary_method 字段决定敏感性提示内容。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模板</w:t>
            </w:r>
          </w:p>
        </w:tc>
        <w:tc>
          <w:tcPr>
            <w:tcW w:type="dxa" w:w="26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适用意图</w:t>
            </w:r>
          </w:p>
        </w:tc>
        <w:tc>
          <w:tcPr>
            <w:tcW w:type="dxa" w:w="44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代表方法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proximity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comparison / selection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multi_ring_buffer, kernel_density, spatial_join_summary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accessibility / optimization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service_area, isochrone, two_step_fca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site_selection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optimization / selection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weighted_overlay, location_allocation, coverage_optimization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change_detection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change_detection / comparison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raster_differencing, temporal_overlay, trend_analysis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trajectory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clustering / summarization</w:t>
            </w:r>
          </w:p>
        </w:tc>
        <w:tc>
          <w:tcPr>
            <w:tcW w:type="dxa" w:w="4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od_extraction, stay_point_detection, flow_aggregation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6. 测试体系（344 项）</w:t>
      </w:r>
    </w:p>
    <w:p>
      <w:pPr>
        <w:pBdr>
          <w:bottom w:val="single" w:color="2E7BC4" w:sz="6" w:space="1"/>
        </w:pBd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4326"/>
      </w:tblGrid>
      <w:tr>
        <w:tc>
          <w:tcPr>
            <w:tcW w:type="dxa" w:w="30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7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运行</w:t>
            </w:r>
          </w:p>
        </w:tc>
        <w:tc>
          <w:tcPr>
            <w:tcW w:type="dxa" w:w="43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test_sre_phase3.py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72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3：uncertainty/analysis_mode/sensitivity/MAUP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test_sre_phase2.py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76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2：template_library/primitive_resolver/llm_reasoner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test_sre_phase1.py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46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Phase 1：schemas/task_typer/rule_engine/validator/synthesizer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test_profile.py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soul.md/user.md ProfileManager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test_skills_and_security.py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pytest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Skill 系统与 SkillAuditor 安全审计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test_memory.py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37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Memory 双层 + MemoryArchive + VectorSearch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test_nl.py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NLProcessor / NLExecutor / GeoAgent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test_mobility.py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trackintel 移动性分析（OD/停留/轨迹）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test_updater.py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版本检测与更新器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test_v230_new.py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script</w:t>
            </w:r>
          </w:p>
        </w:tc>
        <w:tc>
          <w:tcPr>
            <w:tcW w:type="dxa" w:w="43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Gemini + Archive + VectorSearch 集成</w:t>
            </w:r>
          </w:p>
        </w:tc>
      </w:tr>
    </w:tbl>
    <w:p>
      <w:pPr>
        <w:spacing w:before="0" w:after="120"/>
      </w:pPr>
    </w:p>
    <w:p>
      <w:pPr>
        <w:pBdr>
          <w:top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运行全量测试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pytest tests/test_sre_phase{1,2,3}.py tests/test_profile.py tests/test_skills_and_security.py -v</w:t>
      </w:r>
    </w:p>
    <w:p>
      <w:pPr>
        <w:pBdr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python tests/test_memory.py &amp;&amp; python tests/test_nl.py &amp;&amp; python tests/test_mobility.py</w:t>
      </w:r>
    </w:p>
    <w:p>
      <w:pPr>
        <w:pBdr>
          <w:bottom w:val="single" w:color="CBD5E0" w:sz="1"/>
          <w:left w:val="single" w:color="2E7BC4" w:sz="6"/>
        </w:pBd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python tests/test_updater.py &amp;&amp; python tests/test_v230_new.py</w:t>
      </w:r>
    </w:p>
    <w:p>
      <w:pPr>
        <w:spacing w:before="0"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026"/>
      </w:tabs>
    </w:pPr>
    <w:r>
      <w:rPr>
        <w:rFonts w:ascii="Arial" w:cs="Arial" w:eastAsia="Noto Sans CJK SC" w:hAnsi="Arial"/>
        <w:color w:val="888888"/>
        <w:sz w:val="18"/>
        <w:szCs w:val="18"/>
      </w:rPr>
      <w:t xml:space="preserve">github.com/whuyao/GeoClaw_Claude</w:t>
    </w:r>
    <w:r>
      <w:rPr>
        <w:sz w:val="18"/>
        <w:szCs w:val="18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4" w:space="1"/>
      </w:pBdr>
    </w:pPr>
    <w:r>
      <w:rPr>
        <w:rFonts w:ascii="Arial" w:cs="Arial" w:eastAsia="Noto Sans CJK SC" w:hAnsi="Arial"/>
        <w:color w:val="888888"/>
        <w:sz w:val="18"/>
        <w:szCs w:val="18"/>
      </w:rPr>
      <w:t xml:space="preserve">GeoClaw-claude v3.0.0-alpha  ·  技术参考手册  ·  UrbanComp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Noto Sans CJK SC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Noto Sans CJK SC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Noto Sans CJK SC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2026-03-08T08:17:43.456Z</dcterms:created>
  <dcterms:modified xsi:type="dcterms:W3CDTF">2026-03-08T08:17:43.456Z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