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基于车辆特征分析的套牌车稽查系统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555555"/>
          <w:sz w:val="28"/>
          <w:szCs w:val="28"/>
        </w:rPr>
        <w:t xml:space="preserve">项目分工计划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777777"/>
          <w:sz w:val="20"/>
          <w:szCs w:val="20"/>
        </w:rPr>
        <w:t xml:space="preserve">广西科技大学 | 软件工程 | 2025-2026第二学期 | 人工智能基础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项目周期：2026年5月3日 - 5月15日（共13天）</w:t>
      </w:r>
    </w:p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</w:rPr>
        <w:t xml:space="preserve">一、小组成员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姓名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满瀚宇（组长）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Web开发 + 系统集成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Flask后端、数据库、前端页面、项目管理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宋柄儒（组员）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深度学习工程师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YOLOv5车辆检测、车辆类型识别、模型训练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肖岱彤（组员）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图像处理工程师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车牌OCR、颜色识别、多特征融合、文档整理</w:t>
            </w:r>
          </w:p>
        </w:tc>
      </w:tr>
    </w:tbl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</w:rPr>
        <w:t xml:space="preserve">二、四阶段概览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500"/>
        <w:gridCol w:w="1200"/>
        <w:gridCol w:w="2326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23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产出物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第一阶段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5/3 - 5/4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环境搭建与数据准备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全组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仓库骨架、环境验证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第二阶段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5/5 - 5/9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核心模块开发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分工协作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AI模块+Web系统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第三阶段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5/10 - 5/12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系统集成与测试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全组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集成、测试、文档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第四阶段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5/13 - 5/15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收尾与交付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全组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报告、视频、提交</w:t>
            </w:r>
          </w:p>
        </w:tc>
      </w:tr>
    </w:tbl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</w:rPr>
        <w:t xml:space="preserve">三、详细任务分解</w:t>
      </w:r>
    </w:p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</w:rPr>
        <w:t xml:space="preserve">第二阶段：核心模块开发（5/5 - 5/9）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800"/>
        <w:gridCol w:w="322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3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产出物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5/5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实现YOLOv5车辆检测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宋柄儒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detect.py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5/5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实现车牌OCR识别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肖岱彤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plate_recognize.py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5/5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完善Flask后端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满瀚宇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app.py + db_loader.py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5/6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训练车辆类型分类模型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宋柄儒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train_type_model.py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5/6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训练车辆颜色分类模型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肖岱彤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color_classify.py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5/6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完善Web前端页面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满瀚宇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templates/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5/7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集成检测+类型识别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宋柄儒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detect_pipeline.py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5/7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调优颜色分类模型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肖岱彤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color_model.pth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5/7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实现数据库比对逻辑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满瀚宇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compare.py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5/8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微调YOLOv5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宋柄儒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best.pt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5/8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整合车牌+颜色识别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肖岱彤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feature_extractor.py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5/8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完善结果展示页面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满瀚宇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result.html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5/9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统一推理接口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宋柄儒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inference.py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5/9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多特征融合判定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肖岱彤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fusion_judge.py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5/9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前后端联调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满瀚宇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可运行Web原型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</w:rPr>
        <w:t xml:space="preserve">四、成员间接口定义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3000"/>
        <w:gridCol w:w="120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提供方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接收方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车辆检测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宋柄儒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满瀚宇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detect.py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5/9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车牌识别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肖岱彤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满瀚宇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plate_recognize.py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5/8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颜色识别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肖岱彤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满瀚宇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color_classify.py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5/8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融合判定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肖岱彤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满瀚宇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fusion_judge.py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5/9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Web接口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满瀚宇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宋+肖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Flask调用规范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5/6</w:t>
            </w:r>
          </w:p>
        </w:tc>
      </w:tr>
    </w:tbl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</w:rPr>
        <w:t xml:space="preserve">五、技术栈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来源依据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深度学习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PyTorch + YOLOv5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阶段三-任务11-weights.zip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车牌OCR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EasyOCR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需从卡口图片识别车牌号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Web后端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Flask + Jinja2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课件templates/模板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Web前端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Bootstrap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课件static/资源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数据库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CSV + Pandas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vehicle-database.csv</w:t>
            </w:r>
          </w:p>
        </w:tc>
      </w:tr>
    </w:tbl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</w:rPr>
        <w:t xml:space="preserve">六、每日站会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时间：每天晚上 21:00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形式：微信群语音（10-15分钟）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内容：昨天完成了什么？今天计划做什么？遇到什么困难？</w:t>
      </w:r>
    </w:p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</w:rPr>
        <w:t xml:space="preserve">七、风险管理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  <w:tc>
          <w:tcPr>
            <w:tcW w:type="dxa" w:w="3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模型训练时间过长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使用预训练权重，减少训练轮次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宋柄儒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OCR识别准确率低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EasyOCR+PaddleOCR双引擎对比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肖岱彤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Web框架学习成本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参考课件模板，复用Bootstrap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满瀚宇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提交时间紧张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5/14前完成所有开发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满瀚宇</w:t>
            </w:r>
          </w:p>
        </w:tc>
      </w:tr>
    </w:tbl>
    <w:p>
      <w:pPr>
        <w:spacing w:before="600"/>
      </w:pPr>
    </w:p>
    <w:p>
      <w:pPr>
        <w:jc w:val="right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制定人：满瀚宇</w:t>
      </w:r>
    </w:p>
    <w:p>
      <w:pPr>
        <w:jc w:val="right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制定日期：2026年5月3日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第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套牌车稽查系统 - 项目分工计划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2026-05-03T11:47:39.103Z</dcterms:created>
  <dcterms:modified xsi:type="dcterms:W3CDTF">2026-05-03T11:47:39.104Z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