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Microsoft YaHei" w:cs="Microsoft YaHei" w:eastAsia="Microsoft YaHei" w:hAnsi="Microsoft YaHei"/>
          <w:b/>
          <w:bCs/>
          <w:color w:val="2E75B6"/>
          <w:sz w:val="36"/>
          <w:szCs w:val="36"/>
        </w:rPr>
        <w:t xml:space="preserve">基于车辆特征分析的套牌车稽查系统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color w:val="555555"/>
          <w:sz w:val="28"/>
          <w:szCs w:val="28"/>
        </w:rPr>
        <w:t xml:space="preserve">项目分析报告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color w:val="777777"/>
          <w:sz w:val="20"/>
          <w:szCs w:val="20"/>
        </w:rPr>
        <w:t xml:space="preserve">广西科技大学 | 软件工程 | 2025-2026第二学期</w:t>
      </w:r>
    </w:p>
    <w:p>
      <w:pPr>
        <w:pStyle w:val="Heading1"/>
        <w:spacing w:after="200" w:before="300"/>
      </w:pPr>
      <w:r>
        <w:rPr>
          <w:rFonts w:ascii="Microsoft YaHei" w:cs="Microsoft YaHei" w:eastAsia="Microsoft YaHei" w:hAnsi="Microsoft YaHei"/>
        </w:rPr>
        <w:t xml:space="preserve">一、项目背景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随着国内汽车保有量爆发式增长，套牌车、假牌车、克隆车等违法车辆现象严重扰乱城市交通秩序。本项目旨在构建基于人工智能的套牌车稽查系统，通过分析交通卡口摄像头拍摄的过车图片，自动提取车辆结构化特征（车牌号、车辆品牌、车辆颜色等），与车管所登记信息库比对，快速识别套牌嫌疑车辆。</w:t>
      </w:r>
    </w:p>
    <w:p>
      <w:pPr>
        <w:pStyle w:val="Heading1"/>
        <w:spacing w:after="200" w:before="300"/>
      </w:pPr>
      <w:r>
        <w:rPr>
          <w:rFonts w:ascii="Microsoft YaHei" w:cs="Microsoft YaHei" w:eastAsia="Microsoft YaHei" w:hAnsi="Microsoft YaHei"/>
        </w:rPr>
        <w:t xml:space="preserve">二、核心功能流程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交通卡口摄像头拍摄 -&gt; 上传车辆图片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YOLOv5车辆检测（定位车辆区域）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特征提取（车牌识别 / 品牌识别 / 颜色识别）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与 vehicle-database.csv（车管所登记库）比对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套牌判定结果 -&gt; Web界面展示</w:t>
      </w:r>
    </w:p>
    <w:p>
      <w:pPr>
        <w:pStyle w:val="Heading1"/>
        <w:spacing w:after="200" w:before="300"/>
      </w:pPr>
      <w:r>
        <w:rPr>
          <w:rFonts w:ascii="Microsoft YaHei" w:cs="Microsoft YaHei" w:eastAsia="Microsoft YaHei" w:hAnsi="Microsoft YaHei"/>
        </w:rPr>
        <w:t xml:space="preserve">三、文件清单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900"/>
        <w:gridCol w:w="900"/>
        <w:gridCol w:w="4026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文件名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大小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simsun.ttc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18M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字体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宋体，用于标注中文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vehicle-database.csv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146K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数据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车管所登记库（6736条）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Web部分-任务2学生资料.zip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5.1M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源码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Web前后端完整源码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yolov12测试数据.zip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6.1M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YOLOv12模型测试数据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任务4生成的车辆类型数据.zip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29M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训练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车辆类型识别训练集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任务8生成的车辆颜色识别数据.zip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44M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训练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车辆颜色识别训练集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系统测试_任务1资料.zip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140M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526张卡口测试图片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阶段三-任务11-weights.zip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135M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权重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YOLOv5预训练权重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阶段三-任务2资料.zip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888M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训练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3939张完整训练集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阶段三-任务4资料.zip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891M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标注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3700张XML标注数据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拓展任务1参考样例数据集.zip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5.2M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参考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多标签分类样例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项目操作说明-上.mp4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423M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视频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操作演示视频（上）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项目操作说明-下.mp4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847M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视频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操作演示视频（下）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Microsoft YaHei" w:cs="Microsoft YaHei" w:eastAsia="Microsoft YaHei" w:hAnsi="Microsoft YaHei"/>
        </w:rPr>
        <w:t xml:space="preserve">四、数据库结构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文件：vehicle-database.csv，共6736条记录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526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plateNo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string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车牌号（如：鲁B62B23）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carBrand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string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车辆品牌（如：大众家用车、江淮卡车）</w:t>
            </w:r>
          </w:p>
        </w:tc>
      </w:tr>
    </w:tbl>
    <w:p>
      <w:pPr>
        <w:pStyle w:val="Heading1"/>
        <w:spacing w:after="200" w:before="300"/>
      </w:pPr>
      <w:r>
        <w:rPr>
          <w:rFonts w:ascii="Microsoft YaHei" w:cs="Microsoft YaHei" w:eastAsia="Microsoft YaHei" w:hAnsi="Microsoft YaHei"/>
        </w:rPr>
        <w:t xml:space="preserve">五、车辆品牌分类（前12种）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3000"/>
        <w:gridCol w:w="1526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品牌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品牌</w:t>
            </w:r>
          </w:p>
        </w:tc>
        <w:tc>
          <w:tcPr>
            <w:tcW w:type="dxa" w:w="1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大众出租车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497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五菱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248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黄牌卡车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238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大众家用车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长安面包车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174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起亚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140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别克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138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现代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丰田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其他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本田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黄牌大巴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101</w:t>
            </w:r>
          </w:p>
        </w:tc>
      </w:tr>
    </w:tbl>
    <w:p>
      <w:pPr>
        <w:pStyle w:val="Heading1"/>
        <w:spacing w:after="200" w:before="300"/>
      </w:pPr>
      <w:r>
        <w:rPr>
          <w:rFonts w:ascii="Microsoft YaHei" w:cs="Microsoft YaHei" w:eastAsia="Microsoft YaHei" w:hAnsi="Microsoft YaHei"/>
        </w:rPr>
        <w:t xml:space="preserve">六、技术架构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3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深度学习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PyTorch + YOLOv5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车辆检测（目标检测）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车牌OCR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EasyOCR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从图片识别车牌号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图像分类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CNN / ResNet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车辆颜色+品牌分类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Web后端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Flask + Jinja2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Python Web框架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Web前端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Bootstrap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响应式UI框架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数据存储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CSV + Pandas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车辆登记数据库</w:t>
            </w:r>
          </w:p>
        </w:tc>
      </w:tr>
    </w:tbl>
    <w:p>
      <w:pPr>
        <w:pStyle w:val="Heading1"/>
        <w:spacing w:after="200" w:before="300"/>
      </w:pPr>
      <w:r>
        <w:rPr>
          <w:rFonts w:ascii="Microsoft YaHei" w:cs="Microsoft YaHei" w:eastAsia="Microsoft YaHei" w:hAnsi="Microsoft YaHei"/>
        </w:rPr>
        <w:t xml:space="preserve">七、套牌判定规则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1. 车牌号不存在于登记库 -&gt; 套牌嫌疑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2. 车牌号匹配但品牌不符 -&gt; 套牌嫌疑</w:t>
      </w:r>
    </w:p>
    <w:p>
      <w:pPr>
        <w:spacing w:after="12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3. 车牌号匹配且品牌一致 -&gt; 正常车辆</w:t>
      </w:r>
    </w:p>
    <w:p>
      <w:pPr>
        <w:spacing w:before="600"/>
      </w:pPr>
    </w:p>
    <w:p>
      <w:pPr>
        <w:jc w:val="right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生成日期：2026年5月3日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第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套牌车稽查系统 - 项目分析报告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Microsoft YaHei" w:cs="Microsoft YaHei" w:eastAsia="Microsoft YaHei" w:hAnsi="Microsoft YaHei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Microsoft YaHei" w:cs="Microsoft YaHei" w:eastAsia="Microsoft YaHei" w:hAnsi="Microsoft YaHe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2026-05-03T11:47:39.153Z</dcterms:created>
  <dcterms:modified xsi:type="dcterms:W3CDTF">2026-05-03T11:47:39.153Z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