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编译生成binAddCRC.exe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binAddCRC.exe放至 .uvprojx 工程文件同目录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配置Options for Target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fromelf.exe --bin !L --output ./app.bin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./binAddCRC.exe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54880" cy="3337560"/>
            <wp:effectExtent l="0" t="0" r="0" b="0"/>
            <wp:docPr id="1" name="图片 1" descr="1693213578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3213578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CA974"/>
    <w:multiLevelType w:val="singleLevel"/>
    <w:tmpl w:val="2F9CA9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NmM3YjhiYTM1NGYzNjU4Mzk4ZTJiZjcxZmFiZDAifQ=="/>
  </w:docVars>
  <w:rsids>
    <w:rsidRoot w:val="00000000"/>
    <w:rsid w:val="021F321A"/>
    <w:rsid w:val="0270789F"/>
    <w:rsid w:val="6BC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2023-08-28T09:07:00Z</dcterms:created>
  <dc:creator>whw</dc:creator>
  <cp:lastModifiedBy>1998</cp:lastModifiedBy>
  <dcterms:modified xsi:type="dcterms:W3CDTF">2023-08-28T09:21:30Z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36BE4516002345218CDBB87A6CE9D303_12</vt:lpwstr>
  </property>
</Properties>
</file>