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Arbeitspapier 4.2 – Journal Entry Testing (JET), Prüfungsplanung</w:t>
      </w:r>
    </w:p>
    <w:p>
      <w:r>
        <w:t>Mandant: Muster Verpackungen GmbH, Musterhausen · Abschlussstichtag 31.12.2025 · Referenz IDW PS 210 / ISA [DE] 240.</w:t>
      </w:r>
    </w:p>
    <w:p>
      <w:r>
        <w:t>1. Grundgesamtheit. Vollständiger Hauptbuch-Journalexport (GDPdU) aus D365 mit 20258 Buchungszeilen für 01.01.–31.12.2025, einschließlich Eröffnungsschicht (Journal AB-2024). Vollständigkeit durch Exportprotokoll (SHA-256, Summe Buchungsbeträge 0,00 EUR) und IT-Bestätigung nachgewiesen.</w:t>
      </w:r>
    </w:p>
    <w:p>
      <w:r>
        <w:t>2. Wesentlichkeit. Gesamtwesentlichkeit 400.000 EUR; Toleranzwesentlichkeit 300.000 EUR; Nichtaufgriffsgrenze JET 25.000 EUR.</w:t>
      </w:r>
    </w:p>
    <w:p>
      <w:r>
        <w:t>3. Interne Kontrollen. Zahlungsfreigaben ab 10.000 EUR erfordern eine zweite Freigabe (Vier-Augen-Prinzip). Kreditoren-Neuanlagen und Bankdatenänderungen sind genehmigungspflichtig (Stammdatenänderungen_2025.csv). Funktionstrennung zwischen Kreditoren-Stammdaten, Buchung und Zahlungslauf ist vorgesehen (Berechtigungsauswertung_2025.xlsx).</w:t>
      </w:r>
    </w:p>
    <w:p>
      <w:r>
        <w:t>4. Risikoorientierte Selektionskriterien: (K1) neue Kreditoren mit zeitnaher Zahlung; (K2) Zahlungen ohne Wareneingang/Vertragsbezug; (K3) Zugänge im Anlagevermögen mit reparaturtypischer Bezeichnung; (K4) Buchungen/Belege der Folgeperiode mit Leistungsdatum 2025 ohne Abgrenzung (Cut-off); (K5) mehrere Teilzahlungen an einen Kreditor knapp unter der Freigabegrenze; (K6) runde Beträge über Nichtaufgriffsgrenze; (K7) Buchungen außerhalb üblicher Zeiten / nach Festschreibung.</w:t>
      </w:r>
    </w:p>
    <w:p>
      <w:r>
        <w:t>5. Datengrundlagen: Sachkontobuchungen.txt; Kreditoren/Debitoren; Anlagenbuchungen; Wareneingangs-/Warenausgangsliste; Fakturajournale; Buchungen_Folgeperiode_2026; Freigabe-Log; Stammdatenänderungen; Berechtigungsauswertung; OP-Listen; Saldenliste.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