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rFonts w:ascii="Calibri" w:hAnsi="Calibri" w:eastAsia="Microsoft YaHei"/>
          <w:b/>
          <w:color w:val="0B2545"/>
          <w:sz w:val="44"/>
        </w:rPr>
        <w:t>奶龙 / 奶蛙图像分类项目报告</w:t>
      </w:r>
    </w:p>
    <w:p>
      <w:pPr>
        <w:spacing w:after="240"/>
        <w:jc w:val="center"/>
      </w:pPr>
      <w:r>
        <w:rPr>
          <w:rFonts w:ascii="Calibri" w:hAnsi="Calibri" w:eastAsia="Microsoft YaHei"/>
          <w:color w:val="555555"/>
          <w:sz w:val="22"/>
        </w:rPr>
        <w:t>结合项目讲稿、功能演示与样例图片整理</w:t>
      </w:r>
    </w:p>
    <w:p>
      <w:pPr>
        <w:pStyle w:val="Heading1"/>
      </w:pPr>
      <w:r>
        <w:rPr>
          <w:rFonts w:ascii="Calibri" w:hAnsi="Calibri" w:eastAsia="Microsoft YaHei"/>
          <w:color w:val="2E74B5"/>
        </w:rPr>
        <w:t>一、项目背景与必要性</w:t>
      </w:r>
    </w:p>
    <w:p>
      <w:pPr>
        <w:spacing w:after="120" w:line="264" w:lineRule="auto"/>
      </w:pPr>
      <w:r>
        <w:rPr>
          <w:rFonts w:ascii="Calibri" w:hAnsi="Calibri" w:eastAsia="Microsoft YaHei"/>
          <w:sz w:val="22"/>
        </w:rPr>
        <w:t>在今天的互联网环境里，图片已经不只是普通的娱乐内容，它本质上是一种信息载体。表情包、角色图片、截图和二创内容背后，都涉及同一个基础问题：机器能不能理解图像，能不能把视觉信息转化成明确、可判断、可管理的数据。</w:t>
      </w:r>
    </w:p>
    <w:p>
      <w:pPr>
        <w:spacing w:after="120" w:line="264" w:lineRule="auto"/>
      </w:pPr>
      <w:r>
        <w:rPr>
          <w:rFonts w:ascii="Calibri" w:hAnsi="Calibri" w:eastAsia="Microsoft YaHei"/>
          <w:sz w:val="22"/>
        </w:rPr>
        <w:t>图像分类是这个问题中非常基础、也非常必要的一步。只有先完成“这是什么”的判断，后面才谈得上搜索、推荐、归档、数据清洗、内容管理以及更复杂的智能应用。因此，本项目虽然以奶龙和奶蛙为对象，但背后对应的是一个更宏观的任务：让计算机从大量相似图片中提取差异，并给出稳定判断。</w:t>
      </w:r>
    </w:p>
    <w:p>
      <w:pPr>
        <w:spacing w:after="120" w:line="264" w:lineRule="auto"/>
      </w:pPr>
      <w:r>
        <w:rPr>
          <w:rFonts w:ascii="Calibri" w:hAnsi="Calibri" w:eastAsia="Microsoft YaHei"/>
          <w:sz w:val="22"/>
        </w:rPr>
        <w:t>具体到本任务，很多人在真实网络图片中分不清奶龙和奶蛙。二者形象风格接近，传播来源复杂，图片质量也不统一。如果完全依靠人工逐张判断，不仅效率低，也容易产生误差。因此，构建一个自动识别工具不是可有可无的装饰，而是后续数据整理、功能扩展和智能分析的必要基础。</w:t>
      </w:r>
    </w:p>
    <w:p>
      <w:pPr>
        <w:pStyle w:val="Heading1"/>
      </w:pPr>
      <w:r>
        <w:rPr>
          <w:rFonts w:ascii="Calibri" w:hAnsi="Calibri" w:eastAsia="Microsoft YaHei"/>
          <w:color w:val="2E74B5"/>
        </w:rPr>
        <w:t>二、数据来源与样例展示</w:t>
      </w:r>
    </w:p>
    <w:p>
      <w:pPr>
        <w:spacing w:after="120" w:line="264" w:lineRule="auto"/>
      </w:pPr>
      <w:r>
        <w:rPr>
          <w:rFonts w:ascii="Calibri" w:hAnsi="Calibri" w:eastAsia="Microsoft YaHei"/>
          <w:sz w:val="22"/>
        </w:rPr>
        <w:t>本项目的数据主要来自两个部分：一部分参考并使用 GitHub 开源项目 spawner1145/NailongRecognize，另一部分来自小红书等平台下载并整理得到的图片。由于图片来源不完全一致，项目中专门划分了 train、test 和 generalization 三类数据集，用来观察模型在不同来源和风格图片上的表现。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951999" cy="29519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1697702C6C435DB551A735B36A02ED_17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51999" cy="2951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eastAsia="Microsoft YaHei"/>
          <w:color w:val="555555"/>
          <w:sz w:val="18"/>
        </w:rPr>
        <w:t>图 1  奶龙样例：形象特征相对清晰，适合用于模型学习典型外观。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951999" cy="413279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aiwa_from_nailong_zip_00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51999" cy="41327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eastAsia="Microsoft YaHei"/>
          <w:color w:val="555555"/>
          <w:sz w:val="18"/>
        </w:rPr>
        <w:t>图 2  奶蛙样例：场景复杂、风格接近真实网络图片，适合检验泛化能力。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951999" cy="295199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25e2cd7f56c3f5e991d0bed77ceb8d9bd5f659f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51999" cy="2951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eastAsia="Microsoft YaHei"/>
          <w:color w:val="555555"/>
          <w:sz w:val="18"/>
        </w:rPr>
        <w:t>图 3  奶蛙样例：带有文字与强背景效果，体现数据来源的多样性。</w:t>
      </w:r>
    </w:p>
    <w:p>
      <w:pPr>
        <w:pStyle w:val="Heading1"/>
      </w:pPr>
      <w:r>
        <w:rPr>
          <w:rFonts w:ascii="Calibri" w:hAnsi="Calibri" w:eastAsia="Microsoft YaHei"/>
          <w:color w:val="2E74B5"/>
        </w:rPr>
        <w:t>三、项目功能设计</w:t>
      </w:r>
    </w:p>
    <w:p>
      <w:pPr>
        <w:spacing w:after="120" w:line="264" w:lineRule="auto"/>
      </w:pPr>
      <w:r>
        <w:rPr>
          <w:rFonts w:ascii="Calibri" w:hAnsi="Calibri" w:eastAsia="Microsoft YaHei"/>
          <w:sz w:val="22"/>
        </w:rPr>
        <w:t>项目并不是只训练一个模型，而是包含数据预处理、CNN 训练、预测界面、传统图像算法对比和评估报告输出的一整套流程。它更像是一个缩小版的图像识别系统，可以把抽象的算法概念落到可操作、可验证的实际任务中。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2"/>
        </w:rPr>
        <w:t>训练模型：使用轻量级 CNN，对奶龙和奶蛙图片进行二分类训练，并将模型保存到 models 目录。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2"/>
        </w:rPr>
        <w:t>数据增强：通过随机裁剪、翻转、旋转和颜色扰动，减少模型对固定图片样式的依赖。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2"/>
        </w:rPr>
        <w:t>水印处理：对部分图片进行水印区域预处理，尽量避免模型只记住角落或水印特征。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2"/>
        </w:rPr>
        <w:t>本地 Web UI：支持图片上传、模型选择、算法选择、预测结果展示和置信度提示。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2"/>
        </w:rPr>
        <w:t>算法对比：支持 CNN、颜色均值、RGB 直方图、缩略图 kNN、边缘直方图等方法的横向比较。</w:t>
      </w:r>
    </w:p>
    <w:p>
      <w:pPr>
        <w:pStyle w:val="Heading1"/>
      </w:pPr>
      <w:r>
        <w:rPr>
          <w:rFonts w:ascii="Calibri" w:hAnsi="Calibri" w:eastAsia="Microsoft YaHei"/>
          <w:color w:val="2E74B5"/>
        </w:rPr>
        <w:t>四、功能演示规划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shd w:fill="F2F4F7"/>
          </w:tcPr>
          <w:p>
            <w:r>
              <w:rPr>
                <w:rFonts w:ascii="Calibri" w:hAnsi="Calibri" w:eastAsia="Microsoft YaHei"/>
                <w:sz w:val="21"/>
              </w:rPr>
            </w:r>
            <w:r>
              <w:rPr>
                <w:rFonts w:ascii="Calibri" w:hAnsi="Calibri" w:eastAsia="Microsoft YaHei"/>
                <w:b/>
                <w:sz w:val="21"/>
              </w:rPr>
              <w:t>时间段</w:t>
            </w:r>
          </w:p>
        </w:tc>
        <w:tc>
          <w:tcPr>
            <w:tcW w:type="dxa" w:w="2340"/>
            <w:vAlign w:val="center"/>
            <w:shd w:fill="F2F4F7"/>
          </w:tcPr>
          <w:p>
            <w:r>
              <w:rPr>
                <w:rFonts w:ascii="Calibri" w:hAnsi="Calibri" w:eastAsia="Microsoft YaHei"/>
                <w:sz w:val="21"/>
              </w:rPr>
            </w:r>
            <w:r>
              <w:rPr>
                <w:rFonts w:ascii="Calibri" w:hAnsi="Calibri" w:eastAsia="Microsoft YaHei"/>
                <w:b/>
                <w:sz w:val="21"/>
              </w:rPr>
              <w:t>建议时长</w:t>
            </w:r>
          </w:p>
        </w:tc>
        <w:tc>
          <w:tcPr>
            <w:tcW w:type="dxa" w:w="2340"/>
            <w:vAlign w:val="center"/>
            <w:shd w:fill="F2F4F7"/>
          </w:tcPr>
          <w:p>
            <w:r>
              <w:rPr>
                <w:rFonts w:ascii="Calibri" w:hAnsi="Calibri" w:eastAsia="Microsoft YaHei"/>
                <w:sz w:val="21"/>
              </w:rPr>
            </w:r>
            <w:r>
              <w:rPr>
                <w:rFonts w:ascii="Calibri" w:hAnsi="Calibri" w:eastAsia="Microsoft YaHei"/>
                <w:b/>
                <w:sz w:val="21"/>
              </w:rPr>
              <w:t>画面内容</w:t>
            </w:r>
          </w:p>
        </w:tc>
        <w:tc>
          <w:tcPr>
            <w:tcW w:type="dxa" w:w="2340"/>
            <w:vAlign w:val="center"/>
            <w:shd w:fill="F2F4F7"/>
          </w:tcPr>
          <w:p>
            <w:r>
              <w:rPr>
                <w:rFonts w:ascii="Calibri" w:hAnsi="Calibri" w:eastAsia="Microsoft YaHei"/>
                <w:sz w:val="21"/>
              </w:rPr>
            </w:r>
            <w:r>
              <w:rPr>
                <w:rFonts w:ascii="Calibri" w:hAnsi="Calibri" w:eastAsia="Microsoft YaHei"/>
                <w:b/>
                <w:sz w:val="21"/>
              </w:rPr>
              <w:t>讲解重点</w:t>
            </w:r>
          </w:p>
        </w:tc>
      </w:tr>
      <w:tr>
        <w:tc>
          <w:tcPr>
            <w:tcW w:type="dxa" w:w="2340"/>
            <w:vAlign w:val="center"/>
          </w:tcPr>
          <w:p>
            <w:r>
              <w:rPr>
                <w:rFonts w:ascii="Calibri" w:hAnsi="Calibri" w:eastAsia="Microsoft YaHei"/>
                <w:sz w:val="21"/>
              </w:rPr>
            </w:r>
            <w:r>
              <w:rPr>
                <w:rFonts w:ascii="Calibri" w:hAnsi="Calibri" w:eastAsia="Microsoft YaHei"/>
                <w:b w:val="0"/>
                <w:sz w:val="21"/>
              </w:rPr>
              <w:t>0:00-0:55</w:t>
            </w:r>
          </w:p>
        </w:tc>
        <w:tc>
          <w:tcPr>
            <w:tcW w:type="dxa" w:w="2340"/>
            <w:vAlign w:val="center"/>
          </w:tcPr>
          <w:p>
            <w:r>
              <w:rPr>
                <w:rFonts w:ascii="Calibri" w:hAnsi="Calibri" w:eastAsia="Microsoft YaHei"/>
                <w:sz w:val="21"/>
              </w:rPr>
            </w:r>
            <w:r>
              <w:rPr>
                <w:rFonts w:ascii="Calibri" w:hAnsi="Calibri" w:eastAsia="Microsoft YaHei"/>
                <w:b w:val="0"/>
                <w:sz w:val="21"/>
              </w:rPr>
              <w:t>55 秒</w:t>
            </w:r>
          </w:p>
        </w:tc>
        <w:tc>
          <w:tcPr>
            <w:tcW w:type="dxa" w:w="2340"/>
            <w:vAlign w:val="center"/>
          </w:tcPr>
          <w:p>
            <w:r>
              <w:rPr>
                <w:rFonts w:ascii="Calibri" w:hAnsi="Calibri" w:eastAsia="Microsoft YaHei"/>
                <w:sz w:val="21"/>
              </w:rPr>
            </w:r>
            <w:r>
              <w:rPr>
                <w:rFonts w:ascii="Calibri" w:hAnsi="Calibri" w:eastAsia="Microsoft YaHei"/>
                <w:b w:val="0"/>
                <w:sz w:val="21"/>
              </w:rPr>
              <w:t>展示项目目录、README、GitHub 页面</w:t>
            </w:r>
          </w:p>
        </w:tc>
        <w:tc>
          <w:tcPr>
            <w:tcW w:type="dxa" w:w="2340"/>
            <w:vAlign w:val="center"/>
          </w:tcPr>
          <w:p>
            <w:r>
              <w:rPr>
                <w:rFonts w:ascii="Calibri" w:hAnsi="Calibri" w:eastAsia="Microsoft YaHei"/>
                <w:sz w:val="21"/>
              </w:rPr>
            </w:r>
            <w:r>
              <w:rPr>
                <w:rFonts w:ascii="Calibri" w:hAnsi="Calibri" w:eastAsia="Microsoft YaHei"/>
                <w:b w:val="0"/>
                <w:sz w:val="21"/>
              </w:rPr>
              <w:t>从图像信息理解讲到项目必要性</w:t>
            </w:r>
          </w:p>
        </w:tc>
      </w:tr>
      <w:tr>
        <w:tc>
          <w:tcPr>
            <w:tcW w:type="dxa" w:w="2340"/>
            <w:vAlign w:val="center"/>
          </w:tcPr>
          <w:p>
            <w:r>
              <w:rPr>
                <w:rFonts w:ascii="Calibri" w:hAnsi="Calibri" w:eastAsia="Microsoft YaHei"/>
                <w:sz w:val="21"/>
              </w:rPr>
            </w:r>
            <w:r>
              <w:rPr>
                <w:rFonts w:ascii="Calibri" w:hAnsi="Calibri" w:eastAsia="Microsoft YaHei"/>
                <w:b w:val="0"/>
                <w:sz w:val="21"/>
              </w:rPr>
              <w:t>0:55-1:45</w:t>
            </w:r>
          </w:p>
        </w:tc>
        <w:tc>
          <w:tcPr>
            <w:tcW w:type="dxa" w:w="2340"/>
            <w:vAlign w:val="center"/>
          </w:tcPr>
          <w:p>
            <w:r>
              <w:rPr>
                <w:rFonts w:ascii="Calibri" w:hAnsi="Calibri" w:eastAsia="Microsoft YaHei"/>
                <w:sz w:val="21"/>
              </w:rPr>
            </w:r>
            <w:r>
              <w:rPr>
                <w:rFonts w:ascii="Calibri" w:hAnsi="Calibri" w:eastAsia="Microsoft YaHei"/>
                <w:b w:val="0"/>
                <w:sz w:val="21"/>
              </w:rPr>
              <w:t>50 秒</w:t>
            </w:r>
          </w:p>
        </w:tc>
        <w:tc>
          <w:tcPr>
            <w:tcW w:type="dxa" w:w="2340"/>
            <w:vAlign w:val="center"/>
          </w:tcPr>
          <w:p>
            <w:r>
              <w:rPr>
                <w:rFonts w:ascii="Calibri" w:hAnsi="Calibri" w:eastAsia="Microsoft YaHei"/>
                <w:sz w:val="21"/>
              </w:rPr>
            </w:r>
            <w:r>
              <w:rPr>
                <w:rFonts w:ascii="Calibri" w:hAnsi="Calibri" w:eastAsia="Microsoft YaHei"/>
                <w:b w:val="0"/>
                <w:sz w:val="21"/>
              </w:rPr>
              <w:t>展示数据集目录和数据分布</w:t>
            </w:r>
          </w:p>
        </w:tc>
        <w:tc>
          <w:tcPr>
            <w:tcW w:type="dxa" w:w="2340"/>
            <w:vAlign w:val="center"/>
          </w:tcPr>
          <w:p>
            <w:r>
              <w:rPr>
                <w:rFonts w:ascii="Calibri" w:hAnsi="Calibri" w:eastAsia="Microsoft YaHei"/>
                <w:sz w:val="21"/>
              </w:rPr>
            </w:r>
            <w:r>
              <w:rPr>
                <w:rFonts w:ascii="Calibri" w:hAnsi="Calibri" w:eastAsia="Microsoft YaHei"/>
                <w:b w:val="0"/>
                <w:sz w:val="21"/>
              </w:rPr>
              <w:t>说明数据来源与划分方式</w:t>
            </w:r>
          </w:p>
        </w:tc>
      </w:tr>
      <w:tr>
        <w:tc>
          <w:tcPr>
            <w:tcW w:type="dxa" w:w="2340"/>
            <w:vAlign w:val="center"/>
          </w:tcPr>
          <w:p>
            <w:r>
              <w:rPr>
                <w:rFonts w:ascii="Calibri" w:hAnsi="Calibri" w:eastAsia="Microsoft YaHei"/>
                <w:sz w:val="21"/>
              </w:rPr>
            </w:r>
            <w:r>
              <w:rPr>
                <w:rFonts w:ascii="Calibri" w:hAnsi="Calibri" w:eastAsia="Microsoft YaHei"/>
                <w:b w:val="0"/>
                <w:sz w:val="21"/>
              </w:rPr>
              <w:t>1:45-2:25</w:t>
            </w:r>
          </w:p>
        </w:tc>
        <w:tc>
          <w:tcPr>
            <w:tcW w:type="dxa" w:w="2340"/>
            <w:vAlign w:val="center"/>
          </w:tcPr>
          <w:p>
            <w:r>
              <w:rPr>
                <w:rFonts w:ascii="Calibri" w:hAnsi="Calibri" w:eastAsia="Microsoft YaHei"/>
                <w:sz w:val="21"/>
              </w:rPr>
            </w:r>
            <w:r>
              <w:rPr>
                <w:rFonts w:ascii="Calibri" w:hAnsi="Calibri" w:eastAsia="Microsoft YaHei"/>
                <w:b w:val="0"/>
                <w:sz w:val="21"/>
              </w:rPr>
              <w:t>40 秒</w:t>
            </w:r>
          </w:p>
        </w:tc>
        <w:tc>
          <w:tcPr>
            <w:tcW w:type="dxa" w:w="2340"/>
            <w:vAlign w:val="center"/>
          </w:tcPr>
          <w:p>
            <w:r>
              <w:rPr>
                <w:rFonts w:ascii="Calibri" w:hAnsi="Calibri" w:eastAsia="Microsoft YaHei"/>
                <w:sz w:val="21"/>
              </w:rPr>
            </w:r>
            <w:r>
              <w:rPr>
                <w:rFonts w:ascii="Calibri" w:hAnsi="Calibri" w:eastAsia="Microsoft YaHei"/>
                <w:b w:val="0"/>
                <w:sz w:val="21"/>
              </w:rPr>
              <w:t>展示训练脚本和模型文件</w:t>
            </w:r>
          </w:p>
        </w:tc>
        <w:tc>
          <w:tcPr>
            <w:tcW w:type="dxa" w:w="2340"/>
            <w:vAlign w:val="center"/>
          </w:tcPr>
          <w:p>
            <w:r>
              <w:rPr>
                <w:rFonts w:ascii="Calibri" w:hAnsi="Calibri" w:eastAsia="Microsoft YaHei"/>
                <w:sz w:val="21"/>
              </w:rPr>
            </w:r>
            <w:r>
              <w:rPr>
                <w:rFonts w:ascii="Calibri" w:hAnsi="Calibri" w:eastAsia="Microsoft YaHei"/>
                <w:b w:val="0"/>
                <w:sz w:val="21"/>
              </w:rPr>
              <w:t>说明 CNN 模型训练流程</w:t>
            </w:r>
          </w:p>
        </w:tc>
      </w:tr>
      <w:tr>
        <w:tc>
          <w:tcPr>
            <w:tcW w:type="dxa" w:w="2340"/>
            <w:vAlign w:val="center"/>
          </w:tcPr>
          <w:p>
            <w:r>
              <w:rPr>
                <w:rFonts w:ascii="Calibri" w:hAnsi="Calibri" w:eastAsia="Microsoft YaHei"/>
                <w:sz w:val="21"/>
              </w:rPr>
            </w:r>
            <w:r>
              <w:rPr>
                <w:rFonts w:ascii="Calibri" w:hAnsi="Calibri" w:eastAsia="Microsoft YaHei"/>
                <w:b w:val="0"/>
                <w:sz w:val="21"/>
              </w:rPr>
              <w:t>2:25-3:35</w:t>
            </w:r>
          </w:p>
        </w:tc>
        <w:tc>
          <w:tcPr>
            <w:tcW w:type="dxa" w:w="2340"/>
            <w:vAlign w:val="center"/>
          </w:tcPr>
          <w:p>
            <w:r>
              <w:rPr>
                <w:rFonts w:ascii="Calibri" w:hAnsi="Calibri" w:eastAsia="Microsoft YaHei"/>
                <w:sz w:val="21"/>
              </w:rPr>
            </w:r>
            <w:r>
              <w:rPr>
                <w:rFonts w:ascii="Calibri" w:hAnsi="Calibri" w:eastAsia="Microsoft YaHei"/>
                <w:b w:val="0"/>
                <w:sz w:val="21"/>
              </w:rPr>
              <w:t>70 秒</w:t>
            </w:r>
          </w:p>
        </w:tc>
        <w:tc>
          <w:tcPr>
            <w:tcW w:type="dxa" w:w="2340"/>
            <w:vAlign w:val="center"/>
          </w:tcPr>
          <w:p>
            <w:r>
              <w:rPr>
                <w:rFonts w:ascii="Calibri" w:hAnsi="Calibri" w:eastAsia="Microsoft YaHei"/>
                <w:sz w:val="21"/>
              </w:rPr>
            </w:r>
            <w:r>
              <w:rPr>
                <w:rFonts w:ascii="Calibri" w:hAnsi="Calibri" w:eastAsia="Microsoft YaHei"/>
                <w:b w:val="0"/>
                <w:sz w:val="21"/>
              </w:rPr>
              <w:t>打开 Web UI 并上传图片</w:t>
            </w:r>
          </w:p>
        </w:tc>
        <w:tc>
          <w:tcPr>
            <w:tcW w:type="dxa" w:w="2340"/>
            <w:vAlign w:val="center"/>
          </w:tcPr>
          <w:p>
            <w:r>
              <w:rPr>
                <w:rFonts w:ascii="Calibri" w:hAnsi="Calibri" w:eastAsia="Microsoft YaHei"/>
                <w:sz w:val="21"/>
              </w:rPr>
            </w:r>
            <w:r>
              <w:rPr>
                <w:rFonts w:ascii="Calibri" w:hAnsi="Calibri" w:eastAsia="Microsoft YaHei"/>
                <w:b w:val="0"/>
                <w:sz w:val="21"/>
              </w:rPr>
              <w:t>展示核心预测功能</w:t>
            </w:r>
          </w:p>
        </w:tc>
      </w:tr>
      <w:tr>
        <w:tc>
          <w:tcPr>
            <w:tcW w:type="dxa" w:w="2340"/>
            <w:vAlign w:val="center"/>
          </w:tcPr>
          <w:p>
            <w:r>
              <w:rPr>
                <w:rFonts w:ascii="Calibri" w:hAnsi="Calibri" w:eastAsia="Microsoft YaHei"/>
                <w:sz w:val="21"/>
              </w:rPr>
            </w:r>
            <w:r>
              <w:rPr>
                <w:rFonts w:ascii="Calibri" w:hAnsi="Calibri" w:eastAsia="Microsoft YaHei"/>
                <w:b w:val="0"/>
                <w:sz w:val="21"/>
              </w:rPr>
              <w:t>3:35-4:15</w:t>
            </w:r>
          </w:p>
        </w:tc>
        <w:tc>
          <w:tcPr>
            <w:tcW w:type="dxa" w:w="2340"/>
            <w:vAlign w:val="center"/>
          </w:tcPr>
          <w:p>
            <w:r>
              <w:rPr>
                <w:rFonts w:ascii="Calibri" w:hAnsi="Calibri" w:eastAsia="Microsoft YaHei"/>
                <w:sz w:val="21"/>
              </w:rPr>
            </w:r>
            <w:r>
              <w:rPr>
                <w:rFonts w:ascii="Calibri" w:hAnsi="Calibri" w:eastAsia="Microsoft YaHei"/>
                <w:b w:val="0"/>
                <w:sz w:val="21"/>
              </w:rPr>
              <w:t>40 秒</w:t>
            </w:r>
          </w:p>
        </w:tc>
        <w:tc>
          <w:tcPr>
            <w:tcW w:type="dxa" w:w="2340"/>
            <w:vAlign w:val="center"/>
          </w:tcPr>
          <w:p>
            <w:r>
              <w:rPr>
                <w:rFonts w:ascii="Calibri" w:hAnsi="Calibri" w:eastAsia="Microsoft YaHei"/>
                <w:sz w:val="21"/>
              </w:rPr>
            </w:r>
            <w:r>
              <w:rPr>
                <w:rFonts w:ascii="Calibri" w:hAnsi="Calibri" w:eastAsia="Microsoft YaHei"/>
                <w:b w:val="0"/>
                <w:sz w:val="21"/>
              </w:rPr>
              <w:t>展示 Compare all algorithms 和报告</w:t>
            </w:r>
          </w:p>
        </w:tc>
        <w:tc>
          <w:tcPr>
            <w:tcW w:type="dxa" w:w="2340"/>
            <w:vAlign w:val="center"/>
          </w:tcPr>
          <w:p>
            <w:r>
              <w:rPr>
                <w:rFonts w:ascii="Calibri" w:hAnsi="Calibri" w:eastAsia="Microsoft YaHei"/>
                <w:sz w:val="21"/>
              </w:rPr>
            </w:r>
            <w:r>
              <w:rPr>
                <w:rFonts w:ascii="Calibri" w:hAnsi="Calibri" w:eastAsia="Microsoft YaHei"/>
                <w:b w:val="0"/>
                <w:sz w:val="21"/>
              </w:rPr>
              <w:t>展示多算法对比结果</w:t>
            </w:r>
          </w:p>
        </w:tc>
      </w:tr>
      <w:tr>
        <w:tc>
          <w:tcPr>
            <w:tcW w:type="dxa" w:w="2340"/>
            <w:vAlign w:val="center"/>
          </w:tcPr>
          <w:p>
            <w:r>
              <w:rPr>
                <w:rFonts w:ascii="Calibri" w:hAnsi="Calibri" w:eastAsia="Microsoft YaHei"/>
                <w:sz w:val="21"/>
              </w:rPr>
            </w:r>
            <w:r>
              <w:rPr>
                <w:rFonts w:ascii="Calibri" w:hAnsi="Calibri" w:eastAsia="Microsoft YaHei"/>
                <w:b w:val="0"/>
                <w:sz w:val="21"/>
              </w:rPr>
              <w:t>4:15-5:05</w:t>
            </w:r>
          </w:p>
        </w:tc>
        <w:tc>
          <w:tcPr>
            <w:tcW w:type="dxa" w:w="2340"/>
            <w:vAlign w:val="center"/>
          </w:tcPr>
          <w:p>
            <w:r>
              <w:rPr>
                <w:rFonts w:ascii="Calibri" w:hAnsi="Calibri" w:eastAsia="Microsoft YaHei"/>
                <w:sz w:val="21"/>
              </w:rPr>
            </w:r>
            <w:r>
              <w:rPr>
                <w:rFonts w:ascii="Calibri" w:hAnsi="Calibri" w:eastAsia="Microsoft YaHei"/>
                <w:b w:val="0"/>
                <w:sz w:val="21"/>
              </w:rPr>
              <w:t>50 秒</w:t>
            </w:r>
          </w:p>
        </w:tc>
        <w:tc>
          <w:tcPr>
            <w:tcW w:type="dxa" w:w="2340"/>
            <w:vAlign w:val="center"/>
          </w:tcPr>
          <w:p>
            <w:r>
              <w:rPr>
                <w:rFonts w:ascii="Calibri" w:hAnsi="Calibri" w:eastAsia="Microsoft YaHei"/>
                <w:sz w:val="21"/>
              </w:rPr>
            </w:r>
            <w:r>
              <w:rPr>
                <w:rFonts w:ascii="Calibri" w:hAnsi="Calibri" w:eastAsia="Microsoft YaHei"/>
                <w:b w:val="0"/>
                <w:sz w:val="21"/>
              </w:rPr>
              <w:t>展示 README、GitHub 或项目目录</w:t>
            </w:r>
          </w:p>
        </w:tc>
        <w:tc>
          <w:tcPr>
            <w:tcW w:type="dxa" w:w="2340"/>
            <w:vAlign w:val="center"/>
          </w:tcPr>
          <w:p>
            <w:r>
              <w:rPr>
                <w:rFonts w:ascii="Calibri" w:hAnsi="Calibri" w:eastAsia="Microsoft YaHei"/>
                <w:sz w:val="21"/>
              </w:rPr>
            </w:r>
            <w:r>
              <w:rPr>
                <w:rFonts w:ascii="Calibri" w:hAnsi="Calibri" w:eastAsia="Microsoft YaHei"/>
                <w:b w:val="0"/>
                <w:sz w:val="21"/>
              </w:rPr>
              <w:t>说明不足和开发困难</w:t>
            </w:r>
          </w:p>
        </w:tc>
      </w:tr>
      <w:tr>
        <w:tc>
          <w:tcPr>
            <w:tcW w:type="dxa" w:w="2340"/>
            <w:vAlign w:val="center"/>
          </w:tcPr>
          <w:p>
            <w:r>
              <w:rPr>
                <w:rFonts w:ascii="Calibri" w:hAnsi="Calibri" w:eastAsia="Microsoft YaHei"/>
                <w:sz w:val="21"/>
              </w:rPr>
            </w:r>
            <w:r>
              <w:rPr>
                <w:rFonts w:ascii="Calibri" w:hAnsi="Calibri" w:eastAsia="Microsoft YaHei"/>
                <w:b w:val="0"/>
                <w:sz w:val="21"/>
              </w:rPr>
              <w:t>5:05-5:40</w:t>
            </w:r>
          </w:p>
        </w:tc>
        <w:tc>
          <w:tcPr>
            <w:tcW w:type="dxa" w:w="2340"/>
            <w:vAlign w:val="center"/>
          </w:tcPr>
          <w:p>
            <w:r>
              <w:rPr>
                <w:rFonts w:ascii="Calibri" w:hAnsi="Calibri" w:eastAsia="Microsoft YaHei"/>
                <w:sz w:val="21"/>
              </w:rPr>
            </w:r>
            <w:r>
              <w:rPr>
                <w:rFonts w:ascii="Calibri" w:hAnsi="Calibri" w:eastAsia="Microsoft YaHei"/>
                <w:b w:val="0"/>
                <w:sz w:val="21"/>
              </w:rPr>
              <w:t>35 秒</w:t>
            </w:r>
          </w:p>
        </w:tc>
        <w:tc>
          <w:tcPr>
            <w:tcW w:type="dxa" w:w="2340"/>
            <w:vAlign w:val="center"/>
          </w:tcPr>
          <w:p>
            <w:r>
              <w:rPr>
                <w:rFonts w:ascii="Calibri" w:hAnsi="Calibri" w:eastAsia="Microsoft YaHei"/>
                <w:sz w:val="21"/>
              </w:rPr>
            </w:r>
            <w:r>
              <w:rPr>
                <w:rFonts w:ascii="Calibri" w:hAnsi="Calibri" w:eastAsia="Microsoft YaHei"/>
                <w:b w:val="0"/>
                <w:sz w:val="21"/>
              </w:rPr>
              <w:t>回到项目整体结构或 UI 页面</w:t>
            </w:r>
          </w:p>
        </w:tc>
        <w:tc>
          <w:tcPr>
            <w:tcW w:type="dxa" w:w="2340"/>
            <w:vAlign w:val="center"/>
          </w:tcPr>
          <w:p>
            <w:r>
              <w:rPr>
                <w:rFonts w:ascii="Calibri" w:hAnsi="Calibri" w:eastAsia="Microsoft YaHei"/>
                <w:sz w:val="21"/>
              </w:rPr>
            </w:r>
            <w:r>
              <w:rPr>
                <w:rFonts w:ascii="Calibri" w:hAnsi="Calibri" w:eastAsia="Microsoft YaHei"/>
                <w:b w:val="0"/>
                <w:sz w:val="21"/>
              </w:rPr>
              <w:t>总结项目价值和未来方向</w:t>
            </w:r>
          </w:p>
        </w:tc>
      </w:tr>
    </w:tbl>
    <w:p>
      <w:pPr>
        <w:pStyle w:val="Heading1"/>
      </w:pPr>
      <w:r>
        <w:rPr>
          <w:rFonts w:ascii="Calibri" w:hAnsi="Calibri" w:eastAsia="Microsoft YaHei"/>
          <w:color w:val="2E74B5"/>
        </w:rPr>
        <w:t>五、模型效果与算法对比</w:t>
      </w:r>
    </w:p>
    <w:p>
      <w:pPr>
        <w:spacing w:after="120" w:line="264" w:lineRule="auto"/>
      </w:pPr>
      <w:r>
        <w:rPr>
          <w:rFonts w:ascii="Calibri" w:hAnsi="Calibri" w:eastAsia="Microsoft YaHei"/>
          <w:sz w:val="22"/>
        </w:rPr>
        <w:t>根据当前测试集报告，平衡数据训练得到的 CNN 模型表现最好，测试集准确率约为 90.24%；缩略图 kNN 准确率约为 87.80%；RGB 直方图原型准确率约为 85.37%。这说明 CNN 模型整体效果较好，但传统图像方法在小数据集场景下也具备一定参考价值。</w:t>
      </w:r>
    </w:p>
    <w:p>
      <w:pPr>
        <w:spacing w:after="120" w:line="264" w:lineRule="auto"/>
      </w:pPr>
      <w:r>
        <w:rPr>
          <w:rFonts w:ascii="Calibri" w:hAnsi="Calibri" w:eastAsia="Microsoft YaHei"/>
          <w:sz w:val="22"/>
        </w:rPr>
        <w:t>多算法对比功能的意义在于，它可以让同一张图片接受不同算法的判断。如果多个算法都指向同一类别，结果通常更有参考价值；如果算法之间分歧明显，则说明该图片可能存在风格特殊、画质较低或样本特征不稳定等问题。</w:t>
      </w:r>
    </w:p>
    <w:p>
      <w:pPr>
        <w:pStyle w:val="Heading1"/>
      </w:pPr>
      <w:r>
        <w:rPr>
          <w:rFonts w:ascii="Calibri" w:hAnsi="Calibri" w:eastAsia="Microsoft YaHei"/>
          <w:color w:val="2E74B5"/>
        </w:rPr>
        <w:t>六、项目不足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2"/>
        </w:rPr>
        <w:t>数据集规模较小，测试集数量有限，准确率存在一定偶然性。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2"/>
        </w:rPr>
        <w:t>分类类别目前只有奶龙和奶蛙，无法处理其他角色或无关图片。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2"/>
        </w:rPr>
        <w:t>模型可能受到背景、水印、图片压缩质量和图片来源的影响，泛化能力仍需更多真实图片验证。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2"/>
        </w:rPr>
        <w:t>Web UI 目前更偏实验演示，还缺少批量上传、历史记录、用户管理和人工审核等完整功能。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2"/>
        </w:rPr>
        <w:t>由于时间原因，原本计划中的云端数据库、多人协作数据管理和预测历史保存功能没有完全实现。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2"/>
        </w:rPr>
        <w:t>这是第一次比较完整地上传相关项目到 GitHub，仓库整理、README 编写和提交流程也消耗了较多时间。</w:t>
      </w:r>
    </w:p>
    <w:p>
      <w:pPr>
        <w:pStyle w:val="Heading1"/>
      </w:pPr>
      <w:r>
        <w:rPr>
          <w:rFonts w:ascii="Calibri" w:hAnsi="Calibri" w:eastAsia="Microsoft YaHei"/>
          <w:color w:val="2E74B5"/>
        </w:rPr>
        <w:t>七、后续改进方向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2"/>
        </w:rPr>
        <w:t>继续扩充数据集，增加不同来源、不同画质和不同背景的图片。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2"/>
        </w:rPr>
        <w:t>加入错误样本分析，对模型容易混淆的图片进行针对性补充训练。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2"/>
        </w:rPr>
        <w:t>优化 Web UI，加入批量预测、历史记录、人工修正标签和自动生成评估报告功能。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2"/>
        </w:rPr>
        <w:t>建立云端数据库，保存用户上传图片、预测结果、人工修正标签和历史记录。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2"/>
        </w:rPr>
        <w:t>引入更多评估指标，例如精确率、召回率、F1 分数和泛化集专项报告。</w:t>
      </w:r>
    </w:p>
    <w:p>
      <w:pPr>
        <w:pStyle w:val="Heading1"/>
      </w:pPr>
      <w:r>
        <w:rPr>
          <w:rFonts w:ascii="Calibri" w:hAnsi="Calibri" w:eastAsia="Microsoft YaHei"/>
          <w:color w:val="2E74B5"/>
        </w:rPr>
        <w:t>八、总结</w:t>
      </w:r>
    </w:p>
    <w:p>
      <w:pPr>
        <w:spacing w:after="120" w:line="264" w:lineRule="auto"/>
      </w:pPr>
      <w:r>
        <w:rPr>
          <w:rFonts w:ascii="Calibri" w:hAnsi="Calibri" w:eastAsia="Microsoft YaHei"/>
          <w:sz w:val="22"/>
        </w:rPr>
        <w:t>总体来看，本项目完成了从数据准备、模型训练、单图预测、算法对比到报告输出的一整套流程。它虽然规模不大，但功能闭环较完整，能够围绕“奶龙还是奶蛙”这个具体问题完成一次真实的图像分类实践。</w:t>
      </w:r>
    </w:p>
    <w:p>
      <w:pPr>
        <w:spacing w:after="120" w:line="264" w:lineRule="auto"/>
      </w:pPr>
      <w:r>
        <w:rPr>
          <w:rFonts w:ascii="Calibri" w:hAnsi="Calibri" w:eastAsia="Microsoft YaHei"/>
          <w:sz w:val="22"/>
        </w:rPr>
        <w:t>对本次任务而言，项目的价值不仅在于得到一个可以运行的分类器，也在于完整经历了数据收集、模型训练、功能展示、效果评估和 GitHub 上传的过程。虽然仍有不少功能可以继续扩展，但它已经为后续构建更完整的在线识别系统打下了基础。</w:t>
      </w:r>
    </w:p>
    <w:sectPr w:rsidR="00FC693F" w:rsidRPr="0006063C" w:rsidSect="00034616">
      <w:footerReference w:type="default" r:id="rId12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Nailong / Naiwa Image Classifier 项目报告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