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40" w:lineRule="auto"/>
        <w:jc w:val="left"/>
        <w:outlineLvl w:val="0"/>
      </w:pPr>
      <w:r>
        <w:rPr>
          <w:rFonts w:ascii="黑体" w:hAnsi="黑体" w:eastAsia="黑体"/>
          <w:b/>
          <w:i w:val="0"/>
          <w:color w:val="000000"/>
          <w:sz w:val="32"/>
          <w:u w:val="none"/>
        </w:rPr>
        <w:t>E2例行检查频率</w:t>
      </w:r>
    </w:p>
    <w:p>
      <w:pPr>
        <w:spacing w:before="0" w:after="120" w:line="24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根据《云芦园区长指南》第四章规定，监测箱E2共有14套，统一放置在环境演示台，承担园区环境演示相关功能。</w:t>
      </w:r>
    </w:p>
    <w:p>
      <w:pPr>
        <w:spacing w:before="0" w:after="120" w:line="24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E2例行检查的执行频率为每15天一次。检查工作由演示巡检员负责实施，须依次查看箱体外观、指示标签和连接状态，以确认设备完好且处于正常演示状态。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检查对象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配置数量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检查频率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执行角色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检查项目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记录表单</w:t>
            </w:r>
          </w:p>
        </w:tc>
      </w:tr>
      <w:tr>
        <w:tc>
          <w:tcPr>
            <w:tcW w:type="dxa" w:w="1440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监测箱E2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14套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每15天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演示巡检员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箱体外观、指示标签、连接状态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E2校验记录</w:t>
            </w:r>
          </w:p>
        </w:tc>
      </w:tr>
    </w:tbl>
    <w:p>
      <w:pPr>
        <w:spacing w:before="120" w:after="0" w:line="24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例行检查完成后，巡检员须如实填写E2校验记录。该记录为E2专用校验表单，不替代也不使用T1温度记录表。</w:t>
      </w:r>
    </w:p>
    <w:p>
      <w:pPr>
        <w:pStyle w:val="Heading1"/>
        <w:spacing w:before="120" w:after="120" w:line="240" w:lineRule="auto"/>
        <w:jc w:val="left"/>
        <w:outlineLvl w:val="0"/>
      </w:pPr>
      <w:r>
        <w:rPr>
          <w:rFonts w:ascii="微软雅黑" w:hAnsi="微软雅黑" w:eastAsia="微软雅黑"/>
          <w:b/>
          <w:i w:val="0"/>
          <w:color w:val="000000"/>
          <w:sz w:val="32"/>
          <w:u w:val="none"/>
        </w:rPr>
        <w:t>E2异常报告时限及接收角色</w:t>
      </w:r>
    </w:p>
    <w:p>
      <w:pPr>
        <w:pStyle w:val="Heading2"/>
        <w:spacing w:before="80" w:after="80" w:line="240" w:lineRule="auto"/>
        <w:jc w:val="left"/>
        <w:outlineLvl w:val="1"/>
      </w:pPr>
      <w:r>
        <w:rPr>
          <w:rFonts w:ascii="微软雅黑" w:hAnsi="微软雅黑" w:eastAsia="微软雅黑"/>
          <w:b/>
          <w:i w:val="0"/>
          <w:color w:val="000000"/>
          <w:sz w:val="26"/>
          <w:u w:val="none"/>
        </w:rPr>
        <w:t>异常报告时限</w:t>
      </w:r>
    </w:p>
    <w:p>
      <w:pPr>
        <w:spacing w:before="0" w:after="0" w:line="360" w:lineRule="auto"/>
        <w:ind w:firstLine="440"/>
        <w:jc w:val="left"/>
      </w:pPr>
      <w:r>
        <w:rPr>
          <w:rFonts w:ascii="宋体" w:hAnsi="宋体" w:eastAsia="宋体"/>
          <w:b w:val="0"/>
          <w:i w:val="0"/>
          <w:color w:val="000000"/>
          <w:sz w:val="22"/>
          <w:u w:val="none"/>
        </w:rPr>
        <w:t>监测箱E2发生异常时，须自发现之时起4小时内完成异常报告。</w:t>
      </w:r>
    </w:p>
    <w:p>
      <w:pPr>
        <w:pStyle w:val="Heading2"/>
        <w:spacing w:before="80" w:after="80" w:line="240" w:lineRule="auto"/>
        <w:jc w:val="left"/>
        <w:outlineLvl w:val="1"/>
      </w:pPr>
      <w:r>
        <w:rPr>
          <w:rFonts w:ascii="微软雅黑" w:hAnsi="微软雅黑" w:eastAsia="微软雅黑"/>
          <w:b/>
          <w:i w:val="0"/>
          <w:color w:val="000000"/>
          <w:sz w:val="26"/>
          <w:u w:val="none"/>
        </w:rPr>
        <w:t>接收角色</w:t>
      </w:r>
    </w:p>
    <w:p>
      <w:pPr>
        <w:spacing w:before="0" w:after="0" w:line="360" w:lineRule="auto"/>
        <w:ind w:firstLine="440"/>
        <w:jc w:val="left"/>
      </w:pPr>
      <w:r>
        <w:rPr>
          <w:rFonts w:ascii="宋体" w:hAnsi="宋体" w:eastAsia="宋体"/>
          <w:b w:val="0"/>
          <w:i w:val="0"/>
          <w:color w:val="000000"/>
          <w:sz w:val="22"/>
          <w:u w:val="none"/>
        </w:rPr>
        <w:t>E2异常报告的接收角色为演示协调员，相关异常报告应提交至演示协调员处收悉。</w:t>
      </w:r>
    </w:p>
    <w:p>
      <w:pPr>
        <w:pStyle w:val="Heading1"/>
        <w:spacing w:before="0" w:after="0" w:line="240" w:lineRule="auto"/>
        <w:jc w:val="left"/>
        <w:outlineLvl w:val="0"/>
      </w:pPr>
      <w:r>
        <w:rPr>
          <w:rFonts w:ascii="微软雅黑" w:hAnsi="微软雅黑" w:eastAsia="微软雅黑"/>
          <w:b/>
          <w:i w:val="0"/>
          <w:color w:val="000000"/>
          <w:sz w:val="32"/>
          <w:u w:val="none"/>
        </w:rPr>
        <w:t>E2校验记录保留期</w:t>
      </w:r>
    </w:p>
    <w:p>
      <w:pPr>
        <w:spacing w:before="0" w:after="0" w:line="24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根据《云芦园区长指南_v1.0.15.txt》第十七章 E2资料保存摘要，E2校验记录保留期限为75天。该记录为监测箱E2（共14套，置于环境演示台）每15天由演示巡检员例行检查外观、指示标签及连接状态后填写的专用校验记录，不使用T1温度记录表，须妥善留存至保留期满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记录类型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保留期限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E2校验记录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75天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监测箱E2每15天例行检查后填写的专用校验记录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