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left"/>
        <w:outlineLvl w:val="0"/>
      </w:pPr>
      <w:r>
        <w:rPr>
          <w:rFonts w:ascii="微软雅黑" w:hAnsi="微软雅黑" w:eastAsia="微软雅黑"/>
          <w:b/>
          <w:i w:val="0"/>
          <w:color w:val="000000"/>
          <w:sz w:val="32"/>
          <w:u w:val="none"/>
        </w:rPr>
        <w:t>借用期限</w:t>
      </w:r>
    </w:p>
    <w:p>
      <w:pPr>
        <w:spacing w:before="0" w:after="0" w:line="24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根据沐川会议设备新规则 v1.0.15（语料标识 CP-003 NEW，纯虚构测试内容）规定，会议设备单次借用期限上限如下。原 v1.0.14 旧版规则（CP-003 OLD）已声明仅作干扰测试用途，不作新版替代，其相关条款不再适用，以下仅以新规则为准进行说明。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项目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新规则规定（v1.0.15）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旧规则参考（v1.0.14，已失效）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借用期限上限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4天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9天</w:t>
            </w:r>
          </w:p>
        </w:tc>
      </w:tr>
    </w:tbl>
    <w:p>
      <w:pPr>
        <w:pStyle w:val="Heading1"/>
        <w:spacing w:before="0" w:after="0" w:line="240" w:lineRule="auto"/>
        <w:jc w:val="left"/>
        <w:outlineLvl w:val="0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预约</w:t>
      </w:r>
    </w:p>
    <w:p>
      <w:pPr>
        <w:pStyle w:val="Heading2"/>
        <w:spacing w:before="0" w:after="0" w:line="240" w:lineRule="auto"/>
        <w:jc w:val="left"/>
        <w:outlineLvl w:val="1"/>
      </w:pPr>
      <w:r>
        <w:rPr>
          <w:rFonts w:ascii="微软雅黑" w:hAnsi="微软雅黑" w:eastAsia="微软雅黑"/>
          <w:b/>
          <w:i w:val="0"/>
          <w:color w:val="000000"/>
          <w:sz w:val="24"/>
          <w:u w:val="none"/>
        </w:rPr>
        <w:t>预约申请提前量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根据沐川会议设备新规则 v1.0.15（语料标识 CP-003 NEW）规定，会议设备预约须提前 3 个工作日提交申请。该要求已替代旧版规则（v1.0.14）中 1 个工作日的申请提前期，预约方应以新版规则为准执行。</w:t>
      </w:r>
    </w:p>
    <w:p>
      <w:pPr>
        <w:pStyle w:val="Heading2"/>
        <w:spacing w:before="0" w:after="0" w:line="240" w:lineRule="auto"/>
        <w:jc w:val="left"/>
        <w:outlineLvl w:val="1"/>
      </w:pPr>
      <w:r>
        <w:rPr>
          <w:rFonts w:ascii="微软雅黑" w:hAnsi="微软雅黑" w:eastAsia="微软雅黑"/>
          <w:b/>
          <w:i w:val="0"/>
          <w:color w:val="000000"/>
          <w:sz w:val="24"/>
          <w:u w:val="none"/>
        </w:rPr>
        <w:t>预约受理与审批衔接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预约申请提交后，由演示资料员负责确认设备可用状态，确认无误后予以批准。有关审批的具体角色与条件详见“审批”章节。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预约要素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具体要求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规则依据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申请提前量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3 个工作日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新规则 v1.0.15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受理与批准角色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演示资料员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新规则 v1.0.15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批准前提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确认设备可用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新规则 v1.0.15</w:t>
            </w:r>
          </w:p>
        </w:tc>
      </w:tr>
    </w:tbl>
    <w:p>
      <w:pPr>
        <w:pStyle w:val="Heading1"/>
        <w:spacing w:before="0" w:after="0" w:line="240" w:lineRule="auto"/>
        <w:jc w:val="left"/>
        <w:outlineLvl w:val="0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审批</w:t>
      </w:r>
    </w:p>
    <w:p>
      <w:pPr>
        <w:pStyle w:val="Heading2"/>
        <w:spacing w:before="0" w:after="0" w:line="240" w:lineRule="auto"/>
        <w:jc w:val="left"/>
        <w:outlineLvl w:val="1"/>
      </w:pPr>
      <w:r>
        <w:rPr>
          <w:rFonts w:ascii="微软雅黑" w:hAnsi="微软雅黑" w:eastAsia="微软雅黑"/>
          <w:b/>
          <w:i w:val="0"/>
          <w:color w:val="000000"/>
          <w:sz w:val="24"/>
          <w:u w:val="none"/>
        </w:rPr>
        <w:t>审批角色与条件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根据沐川会议设备新规则 v1.0.15（语料标识 CP-003 NEW）规定，会议设备借用的审批由演示资料员负责。审批人须在确认目标设备处于可用状态后，方可批准相关借用申请。该新版规则已明确替代旧版 v1.0.14（CP-003 OLD），旧版中“演示管理员”核准角色的规定不再适用。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项目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新规则规定（现行有效）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旧版规则（已替代，仅供参考）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审批角色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演示资料员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演示管理员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审批条件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确认设备可用后批准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旧版未说明审批条件</w:t>
            </w:r>
          </w:p>
        </w:tc>
      </w:tr>
    </w:tbl>
    <w:p>
      <w:pPr>
        <w:pStyle w:val="Heading1"/>
        <w:spacing w:before="0" w:after="160" w:line="288" w:lineRule="auto"/>
        <w:ind w:firstLine="0" w:left="0" w:right="0"/>
        <w:jc w:val="left"/>
        <w:outlineLvl w:val="0"/>
      </w:pPr>
      <w:r>
        <w:rPr>
          <w:rFonts w:ascii="微软雅黑" w:hAnsi="微软雅黑" w:eastAsia="微软雅黑"/>
          <w:b/>
          <w:i w:val="0"/>
          <w:color w:val="000000"/>
          <w:sz w:val="32"/>
          <w:u w:val="none"/>
        </w:rPr>
        <w:t>归还要求</w:t>
      </w:r>
    </w:p>
    <w:p>
      <w:pPr>
        <w:spacing w:before="0" w:after="160" w:line="312" w:lineRule="auto"/>
        <w:ind w:firstLine="440"/>
        <w:jc w:val="both"/>
      </w:pPr>
      <w:r>
        <w:rPr>
          <w:rFonts w:ascii="宋体" w:hAnsi="宋体" w:eastAsia="宋体"/>
          <w:b w:val="0"/>
          <w:i w:val="0"/>
          <w:color w:val="000000"/>
          <w:sz w:val="22"/>
          <w:u w:val="none"/>
        </w:rPr>
        <w:t>根据沐川会议设备新规则 v1.0.15（语料标识 CP-003 NEW）的规定，会议设备借用在到期归还时须遵循相应的操作要求。此前发布的旧版规则 v1.0.14（语料标识 CP-003 OLD）经声明仅作为虚构测试干扰材料，不作新版替代，故本章内容以新版规则为唯一有效依据。</w:t>
      </w:r>
    </w:p>
    <w:p>
      <w:pPr>
        <w:pStyle w:val="Heading2"/>
        <w:spacing w:before="120" w:after="80" w:line="288" w:lineRule="auto"/>
        <w:ind w:firstLine="0"/>
        <w:jc w:val="left"/>
        <w:outlineLvl w:val="1"/>
      </w:pPr>
      <w:r>
        <w:rPr>
          <w:rFonts w:ascii="微软雅黑" w:hAnsi="微软雅黑" w:eastAsia="微软雅黑"/>
          <w:b/>
          <w:i w:val="0"/>
          <w:color w:val="000000"/>
          <w:sz w:val="26"/>
          <w:u w:val="none"/>
        </w:rPr>
        <w:t>归还操作规范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 w:line="264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操作环节</w:t>
            </w:r>
          </w:p>
        </w:tc>
        <w:tc>
          <w:tcPr>
            <w:tcW w:type="dxa" w:w="4320"/>
          </w:tcPr>
          <w:p>
            <w:pPr>
              <w:spacing w:before="40" w:after="40" w:line="264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具体要求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外观检查</w:t>
            </w:r>
          </w:p>
        </w:tc>
        <w:tc>
          <w:tcPr>
            <w:tcW w:type="dxa" w:w="4320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归还设备时检查外观，确认设备无异常损坏、污渍等情况，保证设备完好。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时间登记</w:t>
            </w:r>
          </w:p>
        </w:tc>
        <w:tc>
          <w:tcPr>
            <w:tcW w:type="dxa" w:w="4320"/>
          </w:tcPr>
          <w:p>
            <w:pPr>
              <w:spacing w:before="40" w:after="40" w:line="264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u w:val="none"/>
              </w:rPr>
              <w:t>归还时登记具体时间，完成归还手续与记录存档。</w:t>
            </w:r>
          </w:p>
        </w:tc>
      </w:tr>
    </w:tbl>
    <w:p>
      <w:pPr>
        <w:spacing w:before="160" w:after="0" w:line="312" w:lineRule="auto"/>
        <w:ind w:firstLine="440"/>
        <w:jc w:val="both"/>
      </w:pPr>
      <w:r>
        <w:rPr>
          <w:rFonts w:ascii="宋体" w:hAnsi="宋体" w:eastAsia="宋体"/>
          <w:b w:val="0"/>
          <w:i w:val="0"/>
          <w:color w:val="000000"/>
          <w:sz w:val="22"/>
          <w:u w:val="none"/>
        </w:rPr>
        <w:t>上述归还要求依据新版规则提炼，旧版规则中仅提及“登记时间”且整体已作废。若实际执行中遇到新版未说明的事项（如押金、损坏赔偿等），应参照其他有效管理规定或报请审批，不得擅自编造流程。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